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6909C3" w:rsidRDefault="004E7AC5" w:rsidP="006909C3">
      <w:pPr>
        <w:pStyle w:val="Tijeloteksta3"/>
        <w:ind w:firstLine="720"/>
        <w:rPr>
          <w:rFonts w:ascii="Times New Roman" w:hAnsi="Times New Roman"/>
          <w:szCs w:val="24"/>
        </w:rPr>
      </w:pPr>
      <w:r w:rsidRPr="0075012F">
        <w:rPr>
          <w:rFonts w:ascii="Times New Roman" w:hAnsi="Times New Roman"/>
          <w:szCs w:val="24"/>
        </w:rPr>
        <w:t xml:space="preserve">Temeljem članka </w:t>
      </w:r>
      <w:r w:rsidR="00C95A35" w:rsidRPr="0075012F">
        <w:rPr>
          <w:rFonts w:ascii="Times New Roman" w:hAnsi="Times New Roman"/>
          <w:szCs w:val="24"/>
        </w:rPr>
        <w:t>37</w:t>
      </w:r>
      <w:r w:rsidRPr="0075012F">
        <w:rPr>
          <w:rFonts w:ascii="Times New Roman" w:hAnsi="Times New Roman"/>
          <w:szCs w:val="24"/>
        </w:rPr>
        <w:t>. Zakona o proračunu (</w:t>
      </w:r>
      <w:r w:rsidR="004E11E6" w:rsidRPr="0075012F">
        <w:rPr>
          <w:rFonts w:ascii="Times New Roman" w:hAnsi="Times New Roman"/>
          <w:szCs w:val="24"/>
        </w:rPr>
        <w:t>«Narodne novine»</w:t>
      </w:r>
      <w:r w:rsidRPr="0075012F">
        <w:rPr>
          <w:rFonts w:ascii="Times New Roman" w:hAnsi="Times New Roman"/>
          <w:szCs w:val="24"/>
        </w:rPr>
        <w:t xml:space="preserve"> broj </w:t>
      </w:r>
      <w:r w:rsidR="00ED142C" w:rsidRPr="0075012F">
        <w:rPr>
          <w:rFonts w:ascii="Times New Roman" w:hAnsi="Times New Roman"/>
          <w:szCs w:val="24"/>
        </w:rPr>
        <w:t>87/08, 136/12 i 15/15</w:t>
      </w:r>
      <w:r w:rsidRPr="0075012F">
        <w:rPr>
          <w:rFonts w:ascii="Times New Roman" w:hAnsi="Times New Roman"/>
          <w:szCs w:val="24"/>
        </w:rPr>
        <w:t>) i članka</w:t>
      </w:r>
      <w:r w:rsidR="004E11E6" w:rsidRPr="0075012F">
        <w:rPr>
          <w:rFonts w:ascii="Times New Roman" w:hAnsi="Times New Roman"/>
          <w:szCs w:val="24"/>
        </w:rPr>
        <w:t xml:space="preserve"> </w:t>
      </w:r>
      <w:r w:rsidR="00C95A35" w:rsidRPr="0075012F">
        <w:rPr>
          <w:rFonts w:ascii="Times New Roman" w:hAnsi="Times New Roman"/>
          <w:szCs w:val="24"/>
        </w:rPr>
        <w:t>45</w:t>
      </w:r>
      <w:r w:rsidR="004E11E6" w:rsidRPr="0075012F">
        <w:rPr>
          <w:rFonts w:ascii="Times New Roman" w:hAnsi="Times New Roman"/>
          <w:szCs w:val="24"/>
        </w:rPr>
        <w:t>. Statuta Opći</w:t>
      </w:r>
      <w:r w:rsidR="002D4265" w:rsidRPr="0075012F">
        <w:rPr>
          <w:rFonts w:ascii="Times New Roman" w:hAnsi="Times New Roman"/>
          <w:szCs w:val="24"/>
        </w:rPr>
        <w:t>ne Antunovac («Službeni glasnik</w:t>
      </w:r>
      <w:r w:rsidRPr="0075012F">
        <w:rPr>
          <w:rFonts w:ascii="Times New Roman" w:hAnsi="Times New Roman"/>
          <w:szCs w:val="24"/>
        </w:rPr>
        <w:t xml:space="preserve"> Općine Antunovac</w:t>
      </w:r>
      <w:r w:rsidR="002D4265" w:rsidRPr="0075012F">
        <w:rPr>
          <w:rFonts w:ascii="Times New Roman" w:hAnsi="Times New Roman"/>
          <w:szCs w:val="24"/>
        </w:rPr>
        <w:t>»</w:t>
      </w:r>
      <w:r w:rsidRPr="0075012F">
        <w:rPr>
          <w:rFonts w:ascii="Times New Roman" w:hAnsi="Times New Roman"/>
          <w:szCs w:val="24"/>
        </w:rPr>
        <w:t xml:space="preserve"> broj </w:t>
      </w:r>
      <w:r w:rsidR="0075012F" w:rsidRPr="0075012F">
        <w:rPr>
          <w:rFonts w:ascii="Times New Roman" w:hAnsi="Times New Roman"/>
          <w:szCs w:val="24"/>
        </w:rPr>
        <w:t>2/13, 3/18, 7/19, 3/20, 2/21 i 7/21</w:t>
      </w:r>
      <w:r w:rsidRPr="0075012F">
        <w:rPr>
          <w:rFonts w:ascii="Times New Roman" w:hAnsi="Times New Roman"/>
          <w:szCs w:val="24"/>
        </w:rPr>
        <w:t xml:space="preserve">), </w:t>
      </w:r>
      <w:r w:rsidR="006B7C06" w:rsidRPr="0075012F">
        <w:rPr>
          <w:rFonts w:ascii="Times New Roman" w:hAnsi="Times New Roman"/>
          <w:szCs w:val="24"/>
        </w:rPr>
        <w:t>Općinsk</w:t>
      </w:r>
      <w:r w:rsidR="00C95A35" w:rsidRPr="0075012F">
        <w:rPr>
          <w:rFonts w:ascii="Times New Roman" w:hAnsi="Times New Roman"/>
          <w:szCs w:val="24"/>
        </w:rPr>
        <w:t>i načelnik</w:t>
      </w:r>
      <w:r w:rsidR="006B7C06" w:rsidRPr="0075012F">
        <w:rPr>
          <w:rFonts w:ascii="Times New Roman" w:hAnsi="Times New Roman"/>
          <w:szCs w:val="24"/>
        </w:rPr>
        <w:t xml:space="preserve"> </w:t>
      </w:r>
      <w:r w:rsidR="0060094A" w:rsidRPr="0075012F">
        <w:rPr>
          <w:rFonts w:ascii="Times New Roman" w:hAnsi="Times New Roman"/>
          <w:szCs w:val="24"/>
        </w:rPr>
        <w:t>Općine Antunovac</w:t>
      </w:r>
      <w:r w:rsidR="00C95A35" w:rsidRPr="0075012F">
        <w:rPr>
          <w:rFonts w:ascii="Times New Roman" w:hAnsi="Times New Roman"/>
          <w:szCs w:val="24"/>
        </w:rPr>
        <w:t>, dan</w:t>
      </w:r>
      <w:r w:rsidR="006B7C06" w:rsidRPr="0075012F">
        <w:rPr>
          <w:rFonts w:ascii="Times New Roman" w:hAnsi="Times New Roman"/>
          <w:szCs w:val="24"/>
        </w:rPr>
        <w:t xml:space="preserve">a </w:t>
      </w:r>
      <w:r w:rsidR="0075012F" w:rsidRPr="0075012F">
        <w:rPr>
          <w:rFonts w:ascii="Times New Roman" w:hAnsi="Times New Roman"/>
          <w:szCs w:val="24"/>
        </w:rPr>
        <w:t>15</w:t>
      </w:r>
      <w:r w:rsidR="000F13B5" w:rsidRPr="0075012F">
        <w:rPr>
          <w:rFonts w:ascii="Times New Roman" w:hAnsi="Times New Roman"/>
          <w:szCs w:val="24"/>
        </w:rPr>
        <w:t>. studenoga</w:t>
      </w:r>
      <w:r w:rsidR="00C95A35" w:rsidRPr="0075012F">
        <w:rPr>
          <w:rFonts w:ascii="Times New Roman" w:hAnsi="Times New Roman"/>
          <w:szCs w:val="24"/>
        </w:rPr>
        <w:t xml:space="preserve"> </w:t>
      </w:r>
      <w:r w:rsidR="0075012F" w:rsidRPr="0075012F">
        <w:rPr>
          <w:rFonts w:ascii="Times New Roman" w:hAnsi="Times New Roman"/>
          <w:szCs w:val="24"/>
        </w:rPr>
        <w:t>2021</w:t>
      </w:r>
      <w:r w:rsidR="00C50E71" w:rsidRPr="0075012F">
        <w:rPr>
          <w:rFonts w:ascii="Times New Roman" w:hAnsi="Times New Roman"/>
          <w:szCs w:val="24"/>
        </w:rPr>
        <w:t>. godine,</w:t>
      </w:r>
      <w:r w:rsidR="0060094A" w:rsidRPr="0075012F">
        <w:rPr>
          <w:rFonts w:ascii="Times New Roman" w:hAnsi="Times New Roman"/>
          <w:szCs w:val="24"/>
        </w:rPr>
        <w:t xml:space="preserve"> donosi</w:t>
      </w: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885CC6" w:rsidRDefault="005645B5" w:rsidP="006909C3">
      <w:pPr>
        <w:pStyle w:val="Tijeloteksta3"/>
        <w:jc w:val="center"/>
        <w:rPr>
          <w:rFonts w:ascii="Times New Roman" w:hAnsi="Times New Roman"/>
          <w:b/>
          <w:bCs/>
          <w:sz w:val="32"/>
          <w:szCs w:val="32"/>
        </w:rPr>
      </w:pPr>
      <w:r w:rsidRPr="005645B5">
        <w:rPr>
          <w:rFonts w:ascii="Times New Roman" w:hAnsi="Times New Roman"/>
          <w:b/>
          <w:bCs/>
          <w:sz w:val="32"/>
          <w:szCs w:val="32"/>
        </w:rPr>
        <w:t>PRIJEDLOG PRORAČUNA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C27EB">
        <w:rPr>
          <w:rFonts w:ascii="Times New Roman" w:hAnsi="Times New Roman"/>
          <w:b/>
          <w:bCs/>
          <w:sz w:val="32"/>
          <w:szCs w:val="32"/>
        </w:rPr>
        <w:t xml:space="preserve">OPĆINE ANTUNOVAC ZA </w:t>
      </w:r>
      <w:r w:rsidR="00A2234D">
        <w:rPr>
          <w:rFonts w:ascii="Times New Roman" w:hAnsi="Times New Roman"/>
          <w:b/>
          <w:bCs/>
          <w:sz w:val="32"/>
          <w:szCs w:val="32"/>
        </w:rPr>
        <w:t>202</w:t>
      </w:r>
      <w:r w:rsidR="00286121">
        <w:rPr>
          <w:rFonts w:ascii="Times New Roman" w:hAnsi="Times New Roman"/>
          <w:b/>
          <w:bCs/>
          <w:sz w:val="32"/>
          <w:szCs w:val="32"/>
        </w:rPr>
        <w:t>2</w:t>
      </w:r>
      <w:r w:rsidRPr="005645B5">
        <w:rPr>
          <w:rFonts w:ascii="Times New Roman" w:hAnsi="Times New Roman"/>
          <w:b/>
          <w:bCs/>
          <w:sz w:val="32"/>
          <w:szCs w:val="32"/>
        </w:rPr>
        <w:t xml:space="preserve">. GODINU </w:t>
      </w:r>
    </w:p>
    <w:p w:rsidR="00BB033C" w:rsidRPr="005645B5" w:rsidRDefault="005645B5" w:rsidP="006909C3">
      <w:pPr>
        <w:pStyle w:val="Tijeloteksta3"/>
        <w:jc w:val="center"/>
        <w:rPr>
          <w:rFonts w:ascii="Times New Roman" w:hAnsi="Times New Roman"/>
          <w:b/>
          <w:sz w:val="32"/>
          <w:szCs w:val="32"/>
        </w:rPr>
      </w:pPr>
      <w:r w:rsidRPr="005645B5"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CC27EB">
        <w:rPr>
          <w:rFonts w:ascii="Times New Roman" w:hAnsi="Times New Roman"/>
          <w:b/>
          <w:bCs/>
          <w:sz w:val="32"/>
          <w:szCs w:val="32"/>
        </w:rPr>
        <w:t xml:space="preserve">PROJEKCIJA ZA </w:t>
      </w:r>
      <w:r w:rsidR="00A2234D">
        <w:rPr>
          <w:rFonts w:ascii="Times New Roman" w:hAnsi="Times New Roman"/>
          <w:b/>
          <w:bCs/>
          <w:sz w:val="32"/>
          <w:szCs w:val="32"/>
        </w:rPr>
        <w:t>202</w:t>
      </w:r>
      <w:r w:rsidR="00286121">
        <w:rPr>
          <w:rFonts w:ascii="Times New Roman" w:hAnsi="Times New Roman"/>
          <w:b/>
          <w:bCs/>
          <w:sz w:val="32"/>
          <w:szCs w:val="32"/>
        </w:rPr>
        <w:t>3</w:t>
      </w:r>
      <w:r w:rsidR="00CC27EB">
        <w:rPr>
          <w:rFonts w:ascii="Times New Roman" w:hAnsi="Times New Roman"/>
          <w:b/>
          <w:bCs/>
          <w:sz w:val="32"/>
          <w:szCs w:val="32"/>
        </w:rPr>
        <w:t>. I 202</w:t>
      </w:r>
      <w:r w:rsidR="00286121">
        <w:rPr>
          <w:rFonts w:ascii="Times New Roman" w:hAnsi="Times New Roman"/>
          <w:b/>
          <w:bCs/>
          <w:sz w:val="32"/>
          <w:szCs w:val="32"/>
        </w:rPr>
        <w:t>4</w:t>
      </w:r>
      <w:r w:rsidRPr="005645B5">
        <w:rPr>
          <w:rFonts w:ascii="Times New Roman" w:hAnsi="Times New Roman"/>
          <w:b/>
          <w:bCs/>
          <w:sz w:val="32"/>
          <w:szCs w:val="32"/>
        </w:rPr>
        <w:t>. GODINU</w:t>
      </w:r>
    </w:p>
    <w:p w:rsidR="0040437F" w:rsidRDefault="0040437F"/>
    <w:p w:rsidR="00CD50F7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CD50F7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CD50F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7755E3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P</w:t>
      </w:r>
      <w:r w:rsidR="00422DC8">
        <w:rPr>
          <w:rFonts w:ascii="Times New Roman" w:hAnsi="Times New Roman"/>
          <w:b w:val="0"/>
          <w:szCs w:val="24"/>
        </w:rPr>
        <w:t xml:space="preserve">roračun Općine Antunovac za </w:t>
      </w:r>
      <w:r w:rsidR="00A2234D">
        <w:rPr>
          <w:rFonts w:ascii="Times New Roman" w:hAnsi="Times New Roman"/>
          <w:b w:val="0"/>
          <w:szCs w:val="24"/>
        </w:rPr>
        <w:t>202</w:t>
      </w:r>
      <w:r w:rsidR="00286121">
        <w:rPr>
          <w:rFonts w:ascii="Times New Roman" w:hAnsi="Times New Roman"/>
          <w:b w:val="0"/>
          <w:szCs w:val="24"/>
        </w:rPr>
        <w:t>2</w:t>
      </w:r>
      <w:r w:rsidR="00422DC8">
        <w:rPr>
          <w:rFonts w:ascii="Times New Roman" w:hAnsi="Times New Roman"/>
          <w:b w:val="0"/>
          <w:szCs w:val="24"/>
        </w:rPr>
        <w:t>.</w:t>
      </w:r>
      <w:r w:rsidRPr="006909C3">
        <w:rPr>
          <w:rFonts w:ascii="Times New Roman" w:hAnsi="Times New Roman"/>
          <w:b w:val="0"/>
          <w:szCs w:val="24"/>
        </w:rPr>
        <w:t xml:space="preserve"> godinu </w:t>
      </w:r>
      <w:r w:rsidR="00CC27EB">
        <w:rPr>
          <w:rFonts w:ascii="Times New Roman" w:hAnsi="Times New Roman"/>
          <w:b w:val="0"/>
          <w:szCs w:val="24"/>
        </w:rPr>
        <w:t xml:space="preserve">i Projekcija za </w:t>
      </w:r>
      <w:r w:rsidR="005523F0">
        <w:rPr>
          <w:rFonts w:ascii="Times New Roman" w:hAnsi="Times New Roman"/>
          <w:b w:val="0"/>
          <w:szCs w:val="24"/>
        </w:rPr>
        <w:t>202</w:t>
      </w:r>
      <w:r w:rsidR="00286121">
        <w:rPr>
          <w:rFonts w:ascii="Times New Roman" w:hAnsi="Times New Roman"/>
          <w:b w:val="0"/>
          <w:szCs w:val="24"/>
        </w:rPr>
        <w:t>3</w:t>
      </w:r>
      <w:r w:rsidR="00CC27EB">
        <w:rPr>
          <w:rFonts w:ascii="Times New Roman" w:hAnsi="Times New Roman"/>
          <w:b w:val="0"/>
          <w:szCs w:val="24"/>
        </w:rPr>
        <w:t>. i 202</w:t>
      </w:r>
      <w:r w:rsidR="00286121">
        <w:rPr>
          <w:rFonts w:ascii="Times New Roman" w:hAnsi="Times New Roman"/>
          <w:b w:val="0"/>
          <w:szCs w:val="24"/>
        </w:rPr>
        <w:t>4</w:t>
      </w:r>
      <w:r w:rsidR="008D723D">
        <w:rPr>
          <w:rFonts w:ascii="Times New Roman" w:hAnsi="Times New Roman"/>
          <w:b w:val="0"/>
          <w:szCs w:val="24"/>
        </w:rPr>
        <w:t xml:space="preserve">. godinu </w:t>
      </w:r>
      <w:r w:rsidRPr="006909C3">
        <w:rPr>
          <w:rFonts w:ascii="Times New Roman" w:hAnsi="Times New Roman"/>
          <w:b w:val="0"/>
          <w:szCs w:val="24"/>
        </w:rPr>
        <w:t>(u daljnjem tekstu: Proračun) sastoji se od:</w:t>
      </w:r>
    </w:p>
    <w:p w:rsidR="00286121" w:rsidRDefault="00286121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1500"/>
        <w:gridCol w:w="4874"/>
        <w:gridCol w:w="1701"/>
        <w:gridCol w:w="1559"/>
        <w:gridCol w:w="1560"/>
        <w:gridCol w:w="850"/>
        <w:gridCol w:w="851"/>
        <w:gridCol w:w="850"/>
      </w:tblGrid>
      <w:tr w:rsidR="00286121" w:rsidTr="00286121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286121" w:rsidTr="00286121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6121" w:rsidTr="00286121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286121" w:rsidTr="00286121">
        <w:trPr>
          <w:trHeight w:val="2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6121" w:rsidTr="00286121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35.020.000,00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28.950.250,00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22.525.000,00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64,32</w:t>
            </w:r>
          </w:p>
        </w:tc>
      </w:tr>
      <w:tr w:rsidR="00286121" w:rsidTr="00286121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86121" w:rsidTr="00286121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11.213.000,00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11.328.000,00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11.178.000,00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99,69</w:t>
            </w:r>
          </w:p>
        </w:tc>
      </w:tr>
      <w:tr w:rsidR="00286121" w:rsidTr="00286121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25.766.000,00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19.581.250,00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13.306.000,00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51,64</w:t>
            </w:r>
          </w:p>
        </w:tc>
      </w:tr>
      <w:tr w:rsidR="00286121" w:rsidTr="00286121">
        <w:trPr>
          <w:trHeight w:val="2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86121" w:rsidTr="00286121">
        <w:trPr>
          <w:trHeight w:val="2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6121" w:rsidTr="00286121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86121" w:rsidTr="00286121">
        <w:trPr>
          <w:trHeight w:val="2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86121" w:rsidTr="00286121">
        <w:trPr>
          <w:trHeight w:val="2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6121" w:rsidTr="00286121">
        <w:trPr>
          <w:trHeight w:val="2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6121" w:rsidTr="00286121">
        <w:trPr>
          <w:trHeight w:val="255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86121" w:rsidRDefault="00286121" w:rsidP="0028612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286121" w:rsidRDefault="00286121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2A4113" w:rsidRDefault="002A4113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F65682" w:rsidRDefault="00F65682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CD50F7" w:rsidRPr="00885CC6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  <w:r w:rsidRPr="00885CC6">
        <w:rPr>
          <w:rFonts w:ascii="Times New Roman" w:hAnsi="Times New Roman"/>
          <w:b w:val="0"/>
          <w:szCs w:val="24"/>
        </w:rPr>
        <w:lastRenderedPageBreak/>
        <w:t>Članak 2.</w:t>
      </w:r>
    </w:p>
    <w:p w:rsidR="00CD50F7" w:rsidRPr="00885CC6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</w:p>
    <w:p w:rsidR="00CD50F7" w:rsidRDefault="00CD50F7" w:rsidP="00CD50F7">
      <w:pPr>
        <w:spacing w:line="276" w:lineRule="auto"/>
        <w:jc w:val="both"/>
      </w:pPr>
      <w:r w:rsidRPr="00885CC6">
        <w:rPr>
          <w:b/>
        </w:rPr>
        <w:tab/>
      </w:r>
      <w:r>
        <w:t>Prihodi i rashodi te primici i izdaci po ekonomskoj klasifikaciji utvrđuju se u Računu prihoda i rashoda i Računu zaduživanja / financiranja u Proračunu kako slijedi:</w:t>
      </w:r>
    </w:p>
    <w:p w:rsidR="00CD50F7" w:rsidRDefault="00CD50F7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768" w:type="dxa"/>
        <w:tblInd w:w="-147" w:type="dxa"/>
        <w:tblLook w:val="04A0" w:firstRow="1" w:lastRow="0" w:firstColumn="1" w:lastColumn="0" w:noHBand="0" w:noVBand="1"/>
      </w:tblPr>
      <w:tblGrid>
        <w:gridCol w:w="1500"/>
        <w:gridCol w:w="6008"/>
        <w:gridCol w:w="1425"/>
        <w:gridCol w:w="71"/>
        <w:gridCol w:w="1440"/>
        <w:gridCol w:w="70"/>
        <w:gridCol w:w="536"/>
        <w:gridCol w:w="1059"/>
        <w:gridCol w:w="175"/>
        <w:gridCol w:w="653"/>
        <w:gridCol w:w="175"/>
        <w:gridCol w:w="653"/>
        <w:gridCol w:w="175"/>
        <w:gridCol w:w="653"/>
        <w:gridCol w:w="175"/>
      </w:tblGrid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35.020.000,00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28.950.250,00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22.525.000,00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82,67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77,81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64,32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4.340.000,00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4.340.000,00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4.340.000,00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28.046.000,00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21.976.250,00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15.551.000,00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78,36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70,76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55,45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13.091.135,00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13.554.865,00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1.649.000,00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1.649.000,00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1.649.000,00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1.629.000,00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930.000,00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930.000,00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neproizvedene dugotrajne imovine                                                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postrojenja i opreme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11.213.000,00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11.328.000,00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11.178.000,00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101,03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98,68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99,69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1.965.000,00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101,78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101,78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7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5.504.000,00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5.584.000,00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5.434.000,00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101,45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97,31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98,73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4.033.000,00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1.320.000,00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1.320.000,00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1.320.000,00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1.456.000,00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Kazne, penali i naknade štete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25.766.000,00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19.581.250,00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13.306.000,00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76,00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67,95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51,64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25.621.000,00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19.436.250,00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13.161.000,00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75,86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67,71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51,37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24.325.000,00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1.176.000,00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286121" w:rsidTr="00286121">
        <w:trPr>
          <w:gridAfter w:val="1"/>
          <w:wAfter w:w="175" w:type="dxa"/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121" w:rsidRDefault="002861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86121" w:rsidRDefault="00286121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F7A8C" w:rsidRDefault="001F7A8C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928"/>
        <w:gridCol w:w="6095"/>
        <w:gridCol w:w="1559"/>
        <w:gridCol w:w="1560"/>
        <w:gridCol w:w="1559"/>
        <w:gridCol w:w="850"/>
        <w:gridCol w:w="993"/>
        <w:gridCol w:w="997"/>
      </w:tblGrid>
      <w:tr w:rsidR="00905441" w:rsidTr="00905441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441" w:rsidRDefault="0090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441" w:rsidRDefault="0090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441" w:rsidRDefault="0090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5441" w:rsidRDefault="00905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905441" w:rsidTr="00905441">
        <w:trPr>
          <w:trHeight w:val="25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38.891.900,00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23.843.450,00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20.451.200,00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85,77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52,58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8.096.400,00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8.361.700,00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7.436.700,00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91,85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7.754.700,00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306.700,00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27.928.000,00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13.525.250,00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11.058.000,00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39,59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1.188.500,00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86,37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1.164.500,00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1.617.000,00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55,53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42,31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105,84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neproizvedene dugotrajne imovine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98,95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postrojenja i opreme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12.235.900,00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9.302.200,00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10.035.200,00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76,02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107,88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82,01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3.147.000,00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2.168.000,00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107,98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74,39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5.572.500,00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4.119.500,00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4.399.500,00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78,95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3.955.300,00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50,35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1.245.000,00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463,64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447,37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94,32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1.562.900,00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1.331.200,00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1.411.200,00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106,01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90,29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1.463.900,00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Kazne, penali i naknade štete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31.045.000,00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17.566.250,00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13.066.000,00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74,38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42,09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30.985.000,00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17.516.250,00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13.016.000,00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42,01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29.637.000,00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83,33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4.830.000,00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5.375.000,00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20,70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3.830.000,00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3.375.000,00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26,11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3.830.000,00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3.375.000,00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26,11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905441" w:rsidTr="00905441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Otplata glavnice primljenih kredita i zajmova od kreditnih i ostalih financijskih institucija izvan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441" w:rsidRDefault="009054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2A4113" w:rsidRDefault="002A4113" w:rsidP="002A411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754FE" w:rsidRDefault="001754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1F7A8C" w:rsidRDefault="001F7A8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838FE" w:rsidRDefault="00E838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838FE" w:rsidRDefault="00E838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838FE" w:rsidRDefault="00E838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838FE" w:rsidRDefault="00E838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838FE" w:rsidRDefault="00E838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838FE" w:rsidRDefault="00E838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838FE" w:rsidRDefault="00E838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838FE" w:rsidRDefault="00E838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E838FE" w:rsidRDefault="00E838FE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885CC6">
        <w:rPr>
          <w:rFonts w:ascii="Times New Roman" w:hAnsi="Times New Roman"/>
          <w:szCs w:val="24"/>
        </w:rPr>
        <w:lastRenderedPageBreak/>
        <w:t>POSEBNI DIO</w:t>
      </w:r>
    </w:p>
    <w:p w:rsidR="00CD50F7" w:rsidRDefault="00CD50F7" w:rsidP="00CD50F7">
      <w:pPr>
        <w:pStyle w:val="Tijeloteksta2"/>
        <w:jc w:val="left"/>
        <w:rPr>
          <w:rFonts w:ascii="Times New Roman" w:hAnsi="Times New Roman"/>
          <w:szCs w:val="24"/>
        </w:rPr>
      </w:pPr>
    </w:p>
    <w:p w:rsidR="00CD50F7" w:rsidRPr="006909C3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3</w:t>
      </w:r>
      <w:r w:rsidRPr="006909C3">
        <w:rPr>
          <w:rFonts w:ascii="Times New Roman" w:hAnsi="Times New Roman"/>
          <w:b w:val="0"/>
          <w:szCs w:val="24"/>
        </w:rPr>
        <w:t>.</w:t>
      </w:r>
    </w:p>
    <w:p w:rsidR="00CD50F7" w:rsidRPr="006909C3" w:rsidRDefault="00CD50F7" w:rsidP="00CD50F7">
      <w:pPr>
        <w:pStyle w:val="Tijeloteksta2"/>
        <w:rPr>
          <w:rFonts w:ascii="Times New Roman" w:hAnsi="Times New Roman"/>
          <w:b w:val="0"/>
          <w:szCs w:val="24"/>
        </w:rPr>
      </w:pPr>
    </w:p>
    <w:p w:rsidR="002F7679" w:rsidRDefault="00CD50F7" w:rsidP="00CD50F7">
      <w:pPr>
        <w:pStyle w:val="Tijeloteksta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raspoređuju se po programima u posebnom dijelu Proračuna kako slijedi</w:t>
      </w:r>
      <w:r w:rsidRPr="006909C3">
        <w:rPr>
          <w:rFonts w:ascii="Times New Roman" w:hAnsi="Times New Roman"/>
          <w:b w:val="0"/>
          <w:szCs w:val="24"/>
        </w:rPr>
        <w:t>:</w:t>
      </w:r>
    </w:p>
    <w:p w:rsidR="002F7679" w:rsidRDefault="002F7679" w:rsidP="002F7679">
      <w:pPr>
        <w:pStyle w:val="Tijeloteksta2"/>
        <w:jc w:val="left"/>
        <w:rPr>
          <w:rFonts w:ascii="Times New Roman" w:hAnsi="Times New Roman"/>
          <w:szCs w:val="24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785"/>
        <w:gridCol w:w="751"/>
        <w:gridCol w:w="1657"/>
        <w:gridCol w:w="447"/>
        <w:gridCol w:w="1554"/>
        <w:gridCol w:w="266"/>
        <w:gridCol w:w="346"/>
        <w:gridCol w:w="266"/>
        <w:gridCol w:w="1225"/>
        <w:gridCol w:w="266"/>
        <w:gridCol w:w="266"/>
        <w:gridCol w:w="638"/>
        <w:gridCol w:w="333"/>
        <w:gridCol w:w="777"/>
        <w:gridCol w:w="471"/>
        <w:gridCol w:w="644"/>
        <w:gridCol w:w="266"/>
        <w:gridCol w:w="326"/>
        <w:gridCol w:w="266"/>
        <w:gridCol w:w="266"/>
        <w:gridCol w:w="266"/>
        <w:gridCol w:w="325"/>
        <w:gridCol w:w="266"/>
        <w:gridCol w:w="266"/>
        <w:gridCol w:w="312"/>
        <w:gridCol w:w="543"/>
        <w:gridCol w:w="266"/>
      </w:tblGrid>
      <w:tr w:rsidR="003D3822" w:rsidRPr="003D3822" w:rsidTr="003D3822">
        <w:trPr>
          <w:trHeight w:val="240"/>
        </w:trPr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48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2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822" w:rsidRPr="003D3822" w:rsidTr="003D3822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623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822" w:rsidRPr="003D3822" w:rsidRDefault="003D3822" w:rsidP="003D3822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822" w:rsidRPr="003D3822" w:rsidRDefault="003D3822" w:rsidP="003D3822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D3822" w:rsidRPr="003D3822" w:rsidRDefault="003D3822" w:rsidP="003D3822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822" w:rsidRPr="003D3822" w:rsidTr="003D3822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3/2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3/1</w:t>
            </w:r>
          </w:p>
        </w:tc>
      </w:tr>
      <w:tr w:rsidR="003D3822" w:rsidRPr="003D3822" w:rsidTr="003D3822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36.979.000,00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30.909.250,00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24.484.000,00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83,59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79,21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66,21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36.979.000,00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30.909.250,00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24.484.000,00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83,59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79,21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66,21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Glava 00101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36.979.000,00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30.909.250,00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24.484.000,00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83,59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79,21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FFFFFF"/>
                <w:sz w:val="16"/>
                <w:szCs w:val="16"/>
              </w:rPr>
              <w:t>66,21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36.979.000,00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30.909.250,00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24.484.000,00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83,59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79,21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66,21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1000 Administrativni i komunalni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4.155.000,00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4.190.000,00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4.190.000,00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100,84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100,84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101,71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1.750.000,00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101,71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101,71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101,43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101,43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101,43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101,43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102,86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102,86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102,86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102,86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102,86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102,86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A100002 Zajednički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399.000,00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A100003 Zajednički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Kamate za primljene kredite i zajmove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4.2. Prihodi od spomeničke rente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A100006 Javni radovi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A100008 Donacija drugim pravnim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A100014 Mreža 2050 - SSMH Hrvatska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1001 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7.235.000,00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3.995.000,00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2.945.000,00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55,22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73,72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40,70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A100006 Kapitalne dotacije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A100007 Naknade građanima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52,63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52,63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52,63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52,63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88,71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88,71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88,71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88,71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K100011 Izgradnja groblja - Antunovac,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80,43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80,43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80,43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80,43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5.810.000,00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62,20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31,15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5.810.000,00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2.910.000,00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1.810.000,00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62,20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31,15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30,43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30,43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50,71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30,43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34,48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34,48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45,98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34,48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K100018 Zelena tržnica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1002 Održavanje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2.151.000,00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2.231.000,00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2.081.000,00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103,72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93,28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96,75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A100004 Održavanje javnih površina i dječjih igrališta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1.128.000,00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1.208.000,00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107,09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87,58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93,79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1.128.000,00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1.208.000,00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107,09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87,58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93,79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114,16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76,74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87,61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114,16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76,74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87,61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114,16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76,74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87,61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A100005 Odvodnja atmosferskih voda - otvoreni kanali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Aktivnost A100006 Nerazvrstane 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A100007 Sanacija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A100008 Javna rasvjeta -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A100009 Zimsko održavanje javnih površina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A100010 Održavanje groblja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1003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A100010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042 "Poljoprivreda, šumarstvo, ribarstvo i lov"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1004 Javne potrebe u socijalnoj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Aktivnost A100001 Socijalna pomoć obiteljima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1005 Javne potrebe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10.096.250,00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6.491.000,00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100,75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64,29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64,77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9.050.000,00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5.245.250,00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2.640.000,00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57,96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50,33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29,17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9.050.000,00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5.245.250,00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2.640.000,00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57,96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50,33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29,17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88,40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88,40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45.250,00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88,40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6.419.115,00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62,31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31,16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6.419.115,00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62,31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31,16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6.419.115,00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62,31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31,16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6.419.115,00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2.585.635,00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46,41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23,21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2.585.635,00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46,41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23,21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2.585.635,00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46,41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23,21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2.585.635,00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Sportska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725,81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77,78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564,52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725,81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77,78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564,52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725,81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77,78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564,52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725,81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77,78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564,52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725,81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77,78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564,52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1006 Javne potrebe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A100002 Manifestacija 'Antunovački dani'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Program 1007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69,23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69,23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društvima, poljoprivrednicima i obrtnicima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Proširenje vrtića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16,13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16,13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16,13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16,13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16,13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16,13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16,13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16,13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16,13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16,13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1008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48,30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47,37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22,88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Pomoć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A100002 Potpora udrugama mladih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Kapitalni projekt K100001 Višenamjenska dvorana u područnoj školi Ivanovac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18,02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18,02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18,02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18,02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45,04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18,02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1009 Zdravstvo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Ambulanta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076 Poslovi i usluge zdravstva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1010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Tekući projekt T100001 Kapitalne donacije za izgradnju crkve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1011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Saniranje divljih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A100002 Održavanje reciklažnog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A100003 Poticajna naknada za smanjenje količine miješanog otpada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K100003 Opremanje reciklažnog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1012 Ulaganje i održavanje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4.493.000,00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3.293.000,00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2.793.000,00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73,29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84,82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62,16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Održavanje objekata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društvene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K100004 Energetska obnova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71,22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83,16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59,23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2.970.000,00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71,22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83,16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59,23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73,53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58,82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73,53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58,82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73,53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58,82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61,85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81,31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50,29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61,85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81,31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50,29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61,85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81,31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50,29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K100005 Ulaganja u objekte u vlasništvu Općine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1013 Urbanizam i prostorno uređenje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1014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Planski dokumenti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A100003 Vatrogastvo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A100004 Spašavanje, zaštita života i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A100005 Crveni križ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1015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016 Opće javne usluge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1017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Potpora udrugama za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1018 Razvoj turizma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972.000,00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45,47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45,47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Revitalizacija utvrde Kolođvar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165.750,00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165.750,00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165.750,00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165.750,00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64.250,00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K100013 Pametna sela - Info stupovi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K100015 Biciklistička staza - Ul. Hr. Republike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1020 Obnovljivi izvori energije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87,72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Solarna elektrana - Poduzetnički inkubator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87,72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053 Smanjenje zagađivanja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87,72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87,72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87,72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87,72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87,72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Program 1021 Razvoj poduzetništvo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Aktivnost A100001 Centar za gos. razvoj, poduzetništvo i inovacije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Aktivnost A100002 Promidžba poduzetništva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259"/>
        </w:trPr>
        <w:tc>
          <w:tcPr>
            <w:tcW w:w="6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D3822" w:rsidRPr="003D3822" w:rsidTr="003D3822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3822" w:rsidRPr="003D3822" w:rsidRDefault="003D3822" w:rsidP="003D382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D382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D3822" w:rsidRPr="003D3822" w:rsidRDefault="003D3822" w:rsidP="003D3822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3D3822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</w:tbl>
    <w:p w:rsidR="009E6BB1" w:rsidRPr="0075012F" w:rsidRDefault="009E6BB1" w:rsidP="009E6BB1">
      <w:pPr>
        <w:ind w:firstLine="708"/>
        <w:jc w:val="both"/>
        <w:rPr>
          <w:noProof/>
        </w:rPr>
      </w:pPr>
    </w:p>
    <w:p w:rsidR="00A82F03" w:rsidRPr="0075012F" w:rsidRDefault="003D3822" w:rsidP="003F5CFD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75012F">
        <w:rPr>
          <w:rFonts w:ascii="Times New Roman" w:hAnsi="Times New Roman" w:cs="Times New Roman"/>
          <w:b/>
          <w:sz w:val="24"/>
          <w:szCs w:val="24"/>
        </w:rPr>
        <w:tab/>
        <w:t>III</w:t>
      </w:r>
      <w:r w:rsidR="0030751A" w:rsidRPr="0075012F">
        <w:rPr>
          <w:rFonts w:ascii="Times New Roman" w:hAnsi="Times New Roman" w:cs="Times New Roman"/>
          <w:b/>
          <w:sz w:val="24"/>
          <w:szCs w:val="24"/>
        </w:rPr>
        <w:t>.  ZAVRŠNE ODREDBE</w:t>
      </w:r>
    </w:p>
    <w:p w:rsidR="00A82F03" w:rsidRPr="0075012F" w:rsidRDefault="00A82F03" w:rsidP="0041630D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:rsidR="004E7AC5" w:rsidRPr="0075012F" w:rsidRDefault="003D3822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012F">
        <w:rPr>
          <w:rFonts w:ascii="Times New Roman" w:hAnsi="Times New Roman" w:cs="Times New Roman"/>
          <w:sz w:val="24"/>
          <w:szCs w:val="24"/>
        </w:rPr>
        <w:t>Članak 4</w:t>
      </w:r>
      <w:r w:rsidR="004E7AC5" w:rsidRPr="0075012F">
        <w:rPr>
          <w:rFonts w:ascii="Times New Roman" w:hAnsi="Times New Roman" w:cs="Times New Roman"/>
          <w:sz w:val="24"/>
          <w:szCs w:val="24"/>
        </w:rPr>
        <w:t>.</w:t>
      </w:r>
    </w:p>
    <w:p w:rsidR="00C95A35" w:rsidRPr="0075012F" w:rsidRDefault="00C95A35" w:rsidP="00C95A35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:rsidR="00C95A35" w:rsidRPr="0075012F" w:rsidRDefault="00C95A35" w:rsidP="00C95A35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75012F">
        <w:rPr>
          <w:rFonts w:ascii="Times New Roman" w:hAnsi="Times New Roman" w:cs="Times New Roman"/>
          <w:sz w:val="24"/>
          <w:szCs w:val="24"/>
        </w:rPr>
        <w:tab/>
        <w:t>Ovaj Prijedlog</w:t>
      </w:r>
      <w:r w:rsidR="009E6BB1" w:rsidRPr="0075012F">
        <w:rPr>
          <w:rFonts w:ascii="Times New Roman" w:hAnsi="Times New Roman" w:cs="Times New Roman"/>
          <w:sz w:val="24"/>
          <w:szCs w:val="24"/>
        </w:rPr>
        <w:t xml:space="preserve"> Proračuna</w:t>
      </w:r>
      <w:r w:rsidRPr="0075012F">
        <w:rPr>
          <w:rFonts w:ascii="Times New Roman" w:hAnsi="Times New Roman" w:cs="Times New Roman"/>
          <w:sz w:val="24"/>
          <w:szCs w:val="24"/>
        </w:rPr>
        <w:t xml:space="preserve"> daje se Općinskom vijeću Općine Antunovac na razmatranje.</w:t>
      </w:r>
    </w:p>
    <w:p w:rsidR="009B7F03" w:rsidRPr="0075012F" w:rsidRDefault="009B7F03" w:rsidP="006909C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17020D" w:rsidRPr="0075012F" w:rsidRDefault="0017020D" w:rsidP="006909C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:rsidR="004E7AC5" w:rsidRPr="0075012F" w:rsidRDefault="00C50E71" w:rsidP="006909C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75012F">
        <w:rPr>
          <w:rFonts w:ascii="Times New Roman" w:hAnsi="Times New Roman" w:cs="Times New Roman"/>
          <w:sz w:val="24"/>
          <w:szCs w:val="24"/>
        </w:rPr>
        <w:t>KLASA</w:t>
      </w:r>
      <w:r w:rsidR="002E39E2" w:rsidRPr="0075012F">
        <w:rPr>
          <w:rFonts w:ascii="Times New Roman" w:hAnsi="Times New Roman" w:cs="Times New Roman"/>
          <w:sz w:val="24"/>
          <w:szCs w:val="24"/>
        </w:rPr>
        <w:t xml:space="preserve">: </w:t>
      </w:r>
      <w:r w:rsidR="0075012F">
        <w:rPr>
          <w:rFonts w:ascii="Times New Roman" w:hAnsi="Times New Roman" w:cs="Times New Roman"/>
          <w:sz w:val="24"/>
          <w:szCs w:val="24"/>
        </w:rPr>
        <w:t>400-06/21-01/02</w:t>
      </w:r>
    </w:p>
    <w:p w:rsidR="004E7AC5" w:rsidRPr="0075012F" w:rsidRDefault="00ED142C">
      <w:pPr>
        <w:pStyle w:val="Tijeloteksta"/>
        <w:rPr>
          <w:rFonts w:ascii="Times New Roman" w:hAnsi="Times New Roman"/>
          <w:noProof w:val="0"/>
          <w:szCs w:val="24"/>
        </w:rPr>
      </w:pPr>
      <w:r w:rsidRPr="0075012F">
        <w:rPr>
          <w:rFonts w:ascii="Times New Roman" w:hAnsi="Times New Roman"/>
          <w:noProof w:val="0"/>
          <w:szCs w:val="24"/>
        </w:rPr>
        <w:t>URBROJ: 2158/02-01-</w:t>
      </w:r>
      <w:r w:rsidR="0075012F">
        <w:rPr>
          <w:rFonts w:ascii="Times New Roman" w:hAnsi="Times New Roman"/>
          <w:noProof w:val="0"/>
          <w:szCs w:val="24"/>
        </w:rPr>
        <w:t>21-66</w:t>
      </w:r>
    </w:p>
    <w:p w:rsidR="002E39E2" w:rsidRPr="0075012F" w:rsidRDefault="004E7AC5" w:rsidP="000F1F3C">
      <w:pPr>
        <w:pStyle w:val="Tijeloteksta"/>
        <w:rPr>
          <w:rFonts w:ascii="Times New Roman" w:hAnsi="Times New Roman"/>
          <w:noProof w:val="0"/>
          <w:szCs w:val="24"/>
        </w:rPr>
      </w:pPr>
      <w:r w:rsidRPr="0075012F">
        <w:rPr>
          <w:rFonts w:ascii="Times New Roman" w:hAnsi="Times New Roman"/>
          <w:noProof w:val="0"/>
          <w:szCs w:val="24"/>
        </w:rPr>
        <w:t xml:space="preserve">U Antunovcu, </w:t>
      </w:r>
      <w:r w:rsidR="00D20108" w:rsidRPr="0075012F">
        <w:rPr>
          <w:rFonts w:ascii="Times New Roman" w:hAnsi="Times New Roman"/>
          <w:noProof w:val="0"/>
          <w:szCs w:val="24"/>
        </w:rPr>
        <w:t>1</w:t>
      </w:r>
      <w:r w:rsidR="0075012F">
        <w:rPr>
          <w:rFonts w:ascii="Times New Roman" w:hAnsi="Times New Roman"/>
          <w:noProof w:val="0"/>
          <w:szCs w:val="24"/>
        </w:rPr>
        <w:t>5</w:t>
      </w:r>
      <w:r w:rsidR="00C95A35" w:rsidRPr="0075012F">
        <w:rPr>
          <w:rFonts w:ascii="Times New Roman" w:hAnsi="Times New Roman"/>
          <w:noProof w:val="0"/>
          <w:szCs w:val="24"/>
        </w:rPr>
        <w:t>. studenog</w:t>
      </w:r>
      <w:r w:rsidR="00ED142C" w:rsidRPr="0075012F">
        <w:rPr>
          <w:rFonts w:ascii="Times New Roman" w:hAnsi="Times New Roman"/>
          <w:noProof w:val="0"/>
          <w:szCs w:val="24"/>
        </w:rPr>
        <w:t>a</w:t>
      </w:r>
      <w:r w:rsidR="00422DC8" w:rsidRPr="0075012F">
        <w:rPr>
          <w:rFonts w:ascii="Times New Roman" w:hAnsi="Times New Roman"/>
          <w:noProof w:val="0"/>
          <w:szCs w:val="24"/>
        </w:rPr>
        <w:t xml:space="preserve"> </w:t>
      </w:r>
      <w:r w:rsidR="00D20108" w:rsidRPr="0075012F">
        <w:rPr>
          <w:rFonts w:ascii="Times New Roman" w:hAnsi="Times New Roman"/>
          <w:noProof w:val="0"/>
          <w:szCs w:val="24"/>
        </w:rPr>
        <w:t>202</w:t>
      </w:r>
      <w:r w:rsidR="0075012F">
        <w:rPr>
          <w:rFonts w:ascii="Times New Roman" w:hAnsi="Times New Roman"/>
          <w:noProof w:val="0"/>
          <w:szCs w:val="24"/>
        </w:rPr>
        <w:t>1</w:t>
      </w:r>
      <w:r w:rsidR="002E39E2" w:rsidRPr="0075012F">
        <w:rPr>
          <w:rFonts w:ascii="Times New Roman" w:hAnsi="Times New Roman"/>
          <w:noProof w:val="0"/>
          <w:szCs w:val="24"/>
        </w:rPr>
        <w:t>. godine</w:t>
      </w:r>
    </w:p>
    <w:p w:rsidR="002E39E2" w:rsidRPr="0075012F" w:rsidRDefault="002E39E2" w:rsidP="000F1F3C">
      <w:pPr>
        <w:pStyle w:val="Tijeloteksta"/>
        <w:rPr>
          <w:rFonts w:ascii="Times New Roman" w:hAnsi="Times New Roman"/>
          <w:noProof w:val="0"/>
          <w:szCs w:val="24"/>
        </w:rPr>
      </w:pPr>
    </w:p>
    <w:p w:rsidR="006B7C06" w:rsidRPr="0075012F" w:rsidRDefault="009B7F03" w:rsidP="006B7C06">
      <w:pPr>
        <w:pStyle w:val="Tijeloteksta"/>
        <w:ind w:left="2124"/>
        <w:jc w:val="center"/>
        <w:rPr>
          <w:rFonts w:ascii="Times New Roman" w:hAnsi="Times New Roman"/>
          <w:noProof w:val="0"/>
          <w:szCs w:val="24"/>
        </w:rPr>
      </w:pPr>
      <w:r w:rsidRPr="0075012F">
        <w:rPr>
          <w:rFonts w:ascii="Times New Roman" w:hAnsi="Times New Roman"/>
          <w:noProof w:val="0"/>
          <w:szCs w:val="24"/>
        </w:rPr>
        <w:tab/>
      </w:r>
      <w:r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75012F" w:rsidRPr="0075012F">
        <w:rPr>
          <w:rFonts w:ascii="Times New Roman" w:hAnsi="Times New Roman"/>
          <w:noProof w:val="0"/>
          <w:szCs w:val="24"/>
        </w:rPr>
        <w:t>OPĆINSKI NAČELNIK</w:t>
      </w:r>
    </w:p>
    <w:p w:rsidR="006B7C06" w:rsidRPr="0075012F" w:rsidRDefault="009B7F03" w:rsidP="006B7C06">
      <w:pPr>
        <w:pStyle w:val="Tijeloteksta"/>
        <w:ind w:left="2124"/>
        <w:jc w:val="center"/>
        <w:rPr>
          <w:rFonts w:ascii="Times New Roman" w:hAnsi="Times New Roman"/>
          <w:noProof w:val="0"/>
          <w:szCs w:val="24"/>
        </w:rPr>
      </w:pPr>
      <w:r w:rsidRPr="0075012F">
        <w:rPr>
          <w:rFonts w:ascii="Times New Roman" w:hAnsi="Times New Roman"/>
          <w:noProof w:val="0"/>
          <w:szCs w:val="24"/>
        </w:rPr>
        <w:tab/>
      </w:r>
      <w:r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3830ED" w:rsidRPr="0075012F">
        <w:rPr>
          <w:rFonts w:ascii="Times New Roman" w:hAnsi="Times New Roman"/>
          <w:noProof w:val="0"/>
          <w:szCs w:val="24"/>
        </w:rPr>
        <w:tab/>
      </w:r>
      <w:r w:rsidR="00CC27EB" w:rsidRPr="0075012F">
        <w:rPr>
          <w:rFonts w:ascii="Times New Roman" w:hAnsi="Times New Roman"/>
          <w:noProof w:val="0"/>
          <w:szCs w:val="24"/>
        </w:rPr>
        <w:t>Davor Tubanjski</w:t>
      </w:r>
      <w:r w:rsidR="00E84B93" w:rsidRPr="0075012F">
        <w:rPr>
          <w:rFonts w:ascii="Times New Roman" w:hAnsi="Times New Roman"/>
          <w:noProof w:val="0"/>
          <w:szCs w:val="24"/>
        </w:rPr>
        <w:t>, bacc. ing. agr.</w:t>
      </w:r>
    </w:p>
    <w:sectPr w:rsidR="006B7C06" w:rsidRPr="0075012F" w:rsidSect="005B0948">
      <w:headerReference w:type="even" r:id="rId8"/>
      <w:footerReference w:type="default" r:id="rId9"/>
      <w:pgSz w:w="16838" w:h="11906" w:orient="landscape" w:code="9"/>
      <w:pgMar w:top="1134" w:right="1418" w:bottom="1134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45" w:rsidRDefault="00DC3E45">
      <w:r>
        <w:separator/>
      </w:r>
    </w:p>
  </w:endnote>
  <w:endnote w:type="continuationSeparator" w:id="0">
    <w:p w:rsidR="00DC3E45" w:rsidRDefault="00DC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21" w:rsidRDefault="00286121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4A03">
      <w:rPr>
        <w:noProof/>
      </w:rPr>
      <w:t>26</w:t>
    </w:r>
    <w:r>
      <w:rPr>
        <w:noProof/>
      </w:rPr>
      <w:fldChar w:fldCharType="end"/>
    </w:r>
  </w:p>
  <w:p w:rsidR="00286121" w:rsidRDefault="002861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45" w:rsidRDefault="00DC3E45">
      <w:r>
        <w:separator/>
      </w:r>
    </w:p>
  </w:footnote>
  <w:footnote w:type="continuationSeparator" w:id="0">
    <w:p w:rsidR="00DC3E45" w:rsidRDefault="00DC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21" w:rsidRDefault="0028612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86121" w:rsidRDefault="0028612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5"/>
  </w:num>
  <w:num w:numId="7">
    <w:abstractNumId w:val="17"/>
  </w:num>
  <w:num w:numId="8">
    <w:abstractNumId w:val="19"/>
  </w:num>
  <w:num w:numId="9">
    <w:abstractNumId w:val="38"/>
  </w:num>
  <w:num w:numId="10">
    <w:abstractNumId w:val="44"/>
  </w:num>
  <w:num w:numId="11">
    <w:abstractNumId w:val="0"/>
  </w:num>
  <w:num w:numId="12">
    <w:abstractNumId w:val="31"/>
  </w:num>
  <w:num w:numId="13">
    <w:abstractNumId w:val="20"/>
  </w:num>
  <w:num w:numId="14">
    <w:abstractNumId w:val="43"/>
  </w:num>
  <w:num w:numId="15">
    <w:abstractNumId w:val="24"/>
  </w:num>
  <w:num w:numId="16">
    <w:abstractNumId w:val="35"/>
  </w:num>
  <w:num w:numId="17">
    <w:abstractNumId w:val="8"/>
  </w:num>
  <w:num w:numId="18">
    <w:abstractNumId w:val="7"/>
  </w:num>
  <w:num w:numId="19">
    <w:abstractNumId w:val="9"/>
  </w:num>
  <w:num w:numId="20">
    <w:abstractNumId w:val="14"/>
  </w:num>
  <w:num w:numId="21">
    <w:abstractNumId w:val="36"/>
  </w:num>
  <w:num w:numId="22">
    <w:abstractNumId w:val="4"/>
  </w:num>
  <w:num w:numId="23">
    <w:abstractNumId w:val="27"/>
  </w:num>
  <w:num w:numId="24">
    <w:abstractNumId w:val="34"/>
  </w:num>
  <w:num w:numId="25">
    <w:abstractNumId w:val="6"/>
  </w:num>
  <w:num w:numId="26">
    <w:abstractNumId w:val="22"/>
  </w:num>
  <w:num w:numId="27">
    <w:abstractNumId w:val="18"/>
  </w:num>
  <w:num w:numId="28">
    <w:abstractNumId w:val="1"/>
  </w:num>
  <w:num w:numId="29">
    <w:abstractNumId w:val="21"/>
  </w:num>
  <w:num w:numId="30">
    <w:abstractNumId w:val="33"/>
  </w:num>
  <w:num w:numId="31">
    <w:abstractNumId w:val="3"/>
  </w:num>
  <w:num w:numId="32">
    <w:abstractNumId w:val="26"/>
  </w:num>
  <w:num w:numId="33">
    <w:abstractNumId w:val="40"/>
  </w:num>
  <w:num w:numId="34">
    <w:abstractNumId w:val="5"/>
  </w:num>
  <w:num w:numId="35">
    <w:abstractNumId w:val="10"/>
  </w:num>
  <w:num w:numId="36">
    <w:abstractNumId w:val="42"/>
  </w:num>
  <w:num w:numId="37">
    <w:abstractNumId w:val="28"/>
  </w:num>
  <w:num w:numId="38">
    <w:abstractNumId w:val="11"/>
  </w:num>
  <w:num w:numId="39">
    <w:abstractNumId w:val="39"/>
  </w:num>
  <w:num w:numId="40">
    <w:abstractNumId w:val="41"/>
  </w:num>
  <w:num w:numId="41">
    <w:abstractNumId w:val="25"/>
  </w:num>
  <w:num w:numId="42">
    <w:abstractNumId w:val="2"/>
  </w:num>
  <w:num w:numId="43">
    <w:abstractNumId w:val="30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C"/>
    <w:rsid w:val="000375DF"/>
    <w:rsid w:val="0003797A"/>
    <w:rsid w:val="00040825"/>
    <w:rsid w:val="00053A7A"/>
    <w:rsid w:val="000705DE"/>
    <w:rsid w:val="000825E4"/>
    <w:rsid w:val="000830EE"/>
    <w:rsid w:val="00097624"/>
    <w:rsid w:val="000E019F"/>
    <w:rsid w:val="000E1817"/>
    <w:rsid w:val="000F13B5"/>
    <w:rsid w:val="000F1F3C"/>
    <w:rsid w:val="000F2840"/>
    <w:rsid w:val="000F7692"/>
    <w:rsid w:val="00130191"/>
    <w:rsid w:val="0013133C"/>
    <w:rsid w:val="0015664F"/>
    <w:rsid w:val="0017020D"/>
    <w:rsid w:val="001754FE"/>
    <w:rsid w:val="00177225"/>
    <w:rsid w:val="00180EC3"/>
    <w:rsid w:val="001B07AB"/>
    <w:rsid w:val="001B7D72"/>
    <w:rsid w:val="001C6798"/>
    <w:rsid w:val="001E5A7F"/>
    <w:rsid w:val="001F6242"/>
    <w:rsid w:val="001F7A8C"/>
    <w:rsid w:val="00222517"/>
    <w:rsid w:val="0022403C"/>
    <w:rsid w:val="0025186E"/>
    <w:rsid w:val="002523D5"/>
    <w:rsid w:val="00252B45"/>
    <w:rsid w:val="00256465"/>
    <w:rsid w:val="00286121"/>
    <w:rsid w:val="002932FD"/>
    <w:rsid w:val="0029601A"/>
    <w:rsid w:val="002A4113"/>
    <w:rsid w:val="002B0194"/>
    <w:rsid w:val="002B479C"/>
    <w:rsid w:val="002D4265"/>
    <w:rsid w:val="002E39E2"/>
    <w:rsid w:val="002F1357"/>
    <w:rsid w:val="002F1D72"/>
    <w:rsid w:val="002F7679"/>
    <w:rsid w:val="00300005"/>
    <w:rsid w:val="003048C0"/>
    <w:rsid w:val="0030751A"/>
    <w:rsid w:val="00327FCF"/>
    <w:rsid w:val="00331F8A"/>
    <w:rsid w:val="0033546A"/>
    <w:rsid w:val="00335C91"/>
    <w:rsid w:val="00337C37"/>
    <w:rsid w:val="00341EB4"/>
    <w:rsid w:val="003623B4"/>
    <w:rsid w:val="00367484"/>
    <w:rsid w:val="003830ED"/>
    <w:rsid w:val="003901FE"/>
    <w:rsid w:val="003C1276"/>
    <w:rsid w:val="003D3822"/>
    <w:rsid w:val="003D7B47"/>
    <w:rsid w:val="003E29F6"/>
    <w:rsid w:val="003F5CFD"/>
    <w:rsid w:val="003F6DB1"/>
    <w:rsid w:val="0040437F"/>
    <w:rsid w:val="0041630D"/>
    <w:rsid w:val="00422DC8"/>
    <w:rsid w:val="0044413D"/>
    <w:rsid w:val="00473302"/>
    <w:rsid w:val="004A549F"/>
    <w:rsid w:val="004A68FC"/>
    <w:rsid w:val="004C0357"/>
    <w:rsid w:val="004C4938"/>
    <w:rsid w:val="004E11E6"/>
    <w:rsid w:val="004E7AC5"/>
    <w:rsid w:val="004F1A39"/>
    <w:rsid w:val="004F2746"/>
    <w:rsid w:val="004F2C0E"/>
    <w:rsid w:val="00501A78"/>
    <w:rsid w:val="0050459B"/>
    <w:rsid w:val="00514D3D"/>
    <w:rsid w:val="00516BA4"/>
    <w:rsid w:val="00527116"/>
    <w:rsid w:val="00531E2D"/>
    <w:rsid w:val="00533F20"/>
    <w:rsid w:val="00535C5D"/>
    <w:rsid w:val="00536595"/>
    <w:rsid w:val="005523F0"/>
    <w:rsid w:val="00554B3F"/>
    <w:rsid w:val="005576EB"/>
    <w:rsid w:val="005645B5"/>
    <w:rsid w:val="00586CCA"/>
    <w:rsid w:val="00591997"/>
    <w:rsid w:val="005B0948"/>
    <w:rsid w:val="005D478D"/>
    <w:rsid w:val="005D4CBA"/>
    <w:rsid w:val="0060094A"/>
    <w:rsid w:val="00605769"/>
    <w:rsid w:val="00626C53"/>
    <w:rsid w:val="00652326"/>
    <w:rsid w:val="00656828"/>
    <w:rsid w:val="00686021"/>
    <w:rsid w:val="006909C3"/>
    <w:rsid w:val="00692D18"/>
    <w:rsid w:val="00696837"/>
    <w:rsid w:val="006B53FC"/>
    <w:rsid w:val="006B7C06"/>
    <w:rsid w:val="006D48B1"/>
    <w:rsid w:val="006E03EB"/>
    <w:rsid w:val="006E3320"/>
    <w:rsid w:val="006E59C2"/>
    <w:rsid w:val="0071214A"/>
    <w:rsid w:val="00722A7A"/>
    <w:rsid w:val="00745A75"/>
    <w:rsid w:val="0075012F"/>
    <w:rsid w:val="00754A03"/>
    <w:rsid w:val="007578CB"/>
    <w:rsid w:val="00767588"/>
    <w:rsid w:val="007755E3"/>
    <w:rsid w:val="0079321F"/>
    <w:rsid w:val="00794C26"/>
    <w:rsid w:val="007A095B"/>
    <w:rsid w:val="007C3EEA"/>
    <w:rsid w:val="007C5B22"/>
    <w:rsid w:val="007F223E"/>
    <w:rsid w:val="0080335B"/>
    <w:rsid w:val="00841F34"/>
    <w:rsid w:val="00854E83"/>
    <w:rsid w:val="00856FB0"/>
    <w:rsid w:val="00864FA6"/>
    <w:rsid w:val="0086702D"/>
    <w:rsid w:val="00870988"/>
    <w:rsid w:val="00877D33"/>
    <w:rsid w:val="00885CC6"/>
    <w:rsid w:val="0089637B"/>
    <w:rsid w:val="008C1C8B"/>
    <w:rsid w:val="008D723D"/>
    <w:rsid w:val="008E5F43"/>
    <w:rsid w:val="008F7B0C"/>
    <w:rsid w:val="0090225A"/>
    <w:rsid w:val="00905441"/>
    <w:rsid w:val="00907FA5"/>
    <w:rsid w:val="0091210D"/>
    <w:rsid w:val="009166E9"/>
    <w:rsid w:val="00925B2E"/>
    <w:rsid w:val="00926F44"/>
    <w:rsid w:val="0093377E"/>
    <w:rsid w:val="00943BB2"/>
    <w:rsid w:val="00945AA7"/>
    <w:rsid w:val="0094646F"/>
    <w:rsid w:val="00954BBC"/>
    <w:rsid w:val="00966F98"/>
    <w:rsid w:val="00973D00"/>
    <w:rsid w:val="00986709"/>
    <w:rsid w:val="009A7096"/>
    <w:rsid w:val="009B06CA"/>
    <w:rsid w:val="009B49AB"/>
    <w:rsid w:val="009B7F03"/>
    <w:rsid w:val="009C5333"/>
    <w:rsid w:val="009E6BB1"/>
    <w:rsid w:val="009F0C67"/>
    <w:rsid w:val="00A101D5"/>
    <w:rsid w:val="00A169C8"/>
    <w:rsid w:val="00A16DD7"/>
    <w:rsid w:val="00A2234D"/>
    <w:rsid w:val="00A24E1A"/>
    <w:rsid w:val="00A37F6A"/>
    <w:rsid w:val="00A536CC"/>
    <w:rsid w:val="00A606E0"/>
    <w:rsid w:val="00A82A7A"/>
    <w:rsid w:val="00A82F03"/>
    <w:rsid w:val="00AA0C8B"/>
    <w:rsid w:val="00AA0FCF"/>
    <w:rsid w:val="00AA37FE"/>
    <w:rsid w:val="00AB05BC"/>
    <w:rsid w:val="00AC3B97"/>
    <w:rsid w:val="00AD104A"/>
    <w:rsid w:val="00AE0EE9"/>
    <w:rsid w:val="00AF25D5"/>
    <w:rsid w:val="00B213D7"/>
    <w:rsid w:val="00B33DD3"/>
    <w:rsid w:val="00B56F9E"/>
    <w:rsid w:val="00B66116"/>
    <w:rsid w:val="00B75AAE"/>
    <w:rsid w:val="00B77931"/>
    <w:rsid w:val="00B819B5"/>
    <w:rsid w:val="00B860C3"/>
    <w:rsid w:val="00B90ACE"/>
    <w:rsid w:val="00B96145"/>
    <w:rsid w:val="00BB033C"/>
    <w:rsid w:val="00BC5810"/>
    <w:rsid w:val="00BE3F62"/>
    <w:rsid w:val="00C42546"/>
    <w:rsid w:val="00C441A0"/>
    <w:rsid w:val="00C46D05"/>
    <w:rsid w:val="00C50E71"/>
    <w:rsid w:val="00C87CD4"/>
    <w:rsid w:val="00C87EF0"/>
    <w:rsid w:val="00C92108"/>
    <w:rsid w:val="00C95A35"/>
    <w:rsid w:val="00CB5722"/>
    <w:rsid w:val="00CC27EB"/>
    <w:rsid w:val="00CD3998"/>
    <w:rsid w:val="00CD50F7"/>
    <w:rsid w:val="00CD7DC7"/>
    <w:rsid w:val="00CE3E49"/>
    <w:rsid w:val="00CE6457"/>
    <w:rsid w:val="00CE77F0"/>
    <w:rsid w:val="00D06BF2"/>
    <w:rsid w:val="00D20108"/>
    <w:rsid w:val="00D20BB7"/>
    <w:rsid w:val="00D27A19"/>
    <w:rsid w:val="00D62EA1"/>
    <w:rsid w:val="00D63FFF"/>
    <w:rsid w:val="00D71DA5"/>
    <w:rsid w:val="00D737ED"/>
    <w:rsid w:val="00D74C2A"/>
    <w:rsid w:val="00D8133A"/>
    <w:rsid w:val="00D86935"/>
    <w:rsid w:val="00D95EB0"/>
    <w:rsid w:val="00DA0AC2"/>
    <w:rsid w:val="00DB4042"/>
    <w:rsid w:val="00DC3E45"/>
    <w:rsid w:val="00DD09C8"/>
    <w:rsid w:val="00DE34FC"/>
    <w:rsid w:val="00E129D3"/>
    <w:rsid w:val="00E1513A"/>
    <w:rsid w:val="00E307F5"/>
    <w:rsid w:val="00E37086"/>
    <w:rsid w:val="00E54A57"/>
    <w:rsid w:val="00E561AB"/>
    <w:rsid w:val="00E66826"/>
    <w:rsid w:val="00E838FE"/>
    <w:rsid w:val="00E84B93"/>
    <w:rsid w:val="00E932A4"/>
    <w:rsid w:val="00EA470A"/>
    <w:rsid w:val="00EA78AA"/>
    <w:rsid w:val="00ED142C"/>
    <w:rsid w:val="00EE0D0E"/>
    <w:rsid w:val="00EF0886"/>
    <w:rsid w:val="00F0797B"/>
    <w:rsid w:val="00F40866"/>
    <w:rsid w:val="00F62B90"/>
    <w:rsid w:val="00F651EE"/>
    <w:rsid w:val="00F65682"/>
    <w:rsid w:val="00F93D70"/>
    <w:rsid w:val="00FA4839"/>
    <w:rsid w:val="00FD1800"/>
    <w:rsid w:val="00FD1963"/>
    <w:rsid w:val="00FD2D4F"/>
    <w:rsid w:val="00FF2257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2D44C8-8A53-4175-A3F6-04ED8BC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rsid w:val="0015664F"/>
    <w:pPr>
      <w:ind w:left="180" w:firstLine="528"/>
      <w:jc w:val="both"/>
    </w:pPr>
  </w:style>
  <w:style w:type="paragraph" w:styleId="Tijeloteksta">
    <w:name w:val="Body Text"/>
    <w:basedOn w:val="Normal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rsid w:val="0015664F"/>
    <w:rPr>
      <w:rFonts w:ascii="Courier New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44413D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4413D"/>
    <w:rPr>
      <w:color w:val="954F72"/>
      <w:u w:val="single"/>
    </w:rPr>
  </w:style>
  <w:style w:type="paragraph" w:customStyle="1" w:styleId="xl63">
    <w:name w:val="xl63"/>
    <w:basedOn w:val="Normal"/>
    <w:rsid w:val="0044413D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Normal"/>
    <w:rsid w:val="0044413D"/>
    <w:pP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al"/>
    <w:rsid w:val="0044413D"/>
    <w:pPr>
      <w:shd w:val="clear" w:color="000000" w:fill="C0C0C0"/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44413D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7">
    <w:name w:val="xl67"/>
    <w:basedOn w:val="Normal"/>
    <w:rsid w:val="0044413D"/>
    <w:pPr>
      <w:shd w:val="clear" w:color="000000" w:fill="505050"/>
      <w:spacing w:before="100" w:beforeAutospacing="1" w:after="100" w:afterAutospacing="1"/>
    </w:pPr>
    <w:rPr>
      <w:b/>
      <w:bCs/>
      <w:color w:val="FFFFFF"/>
    </w:rPr>
  </w:style>
  <w:style w:type="paragraph" w:customStyle="1" w:styleId="xl68">
    <w:name w:val="xl68"/>
    <w:basedOn w:val="Normal"/>
    <w:rsid w:val="0044413D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69">
    <w:name w:val="xl69"/>
    <w:basedOn w:val="Normal"/>
    <w:rsid w:val="0044413D"/>
    <w:pPr>
      <w:shd w:val="clear" w:color="000000" w:fill="000080"/>
      <w:spacing w:before="100" w:beforeAutospacing="1" w:after="100" w:afterAutospacing="1"/>
    </w:pPr>
    <w:rPr>
      <w:b/>
      <w:bCs/>
      <w:color w:val="FFFFFF"/>
    </w:rPr>
  </w:style>
  <w:style w:type="paragraph" w:customStyle="1" w:styleId="xl70">
    <w:name w:val="xl70"/>
    <w:basedOn w:val="Normal"/>
    <w:rsid w:val="0044413D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rsid w:val="0044413D"/>
    <w:pPr>
      <w:shd w:val="clear" w:color="000000" w:fill="14148A"/>
      <w:spacing w:before="100" w:beforeAutospacing="1" w:after="100" w:afterAutospacing="1"/>
    </w:pPr>
    <w:rPr>
      <w:b/>
      <w:bCs/>
      <w:color w:val="FFFFFF"/>
    </w:rPr>
  </w:style>
  <w:style w:type="paragraph" w:customStyle="1" w:styleId="xl72">
    <w:name w:val="xl72"/>
    <w:basedOn w:val="Normal"/>
    <w:rsid w:val="0044413D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3">
    <w:name w:val="xl73"/>
    <w:basedOn w:val="Normal"/>
    <w:rsid w:val="0044413D"/>
    <w:pPr>
      <w:shd w:val="clear" w:color="000000" w:fill="5050A8"/>
      <w:spacing w:before="100" w:beforeAutospacing="1" w:after="100" w:afterAutospacing="1"/>
    </w:pPr>
    <w:rPr>
      <w:b/>
      <w:bCs/>
      <w:color w:val="FFFFFF"/>
    </w:rPr>
  </w:style>
  <w:style w:type="paragraph" w:customStyle="1" w:styleId="xl74">
    <w:name w:val="xl74"/>
    <w:basedOn w:val="Normal"/>
    <w:rsid w:val="0044413D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5">
    <w:name w:val="xl75"/>
    <w:basedOn w:val="Normal"/>
    <w:rsid w:val="0044413D"/>
    <w:pPr>
      <w:shd w:val="clear" w:color="000000" w:fill="6464B2"/>
      <w:spacing w:before="100" w:beforeAutospacing="1" w:after="100" w:afterAutospacing="1"/>
    </w:pPr>
    <w:rPr>
      <w:b/>
      <w:bCs/>
      <w:color w:val="FFFFFF"/>
    </w:rPr>
  </w:style>
  <w:style w:type="paragraph" w:customStyle="1" w:styleId="xl76">
    <w:name w:val="xl76"/>
    <w:basedOn w:val="Normal"/>
    <w:rsid w:val="0044413D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"/>
    <w:rsid w:val="0044413D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"/>
    <w:rsid w:val="0044413D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"/>
    <w:rsid w:val="0044413D"/>
    <w:pPr>
      <w:shd w:val="clear" w:color="000000" w:fill="66B3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44413D"/>
    <w:pP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Normal"/>
    <w:rsid w:val="0044413D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Normal"/>
    <w:rsid w:val="0044413D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Normal"/>
    <w:rsid w:val="0044413D"/>
    <w:pPr>
      <w:spacing w:before="100" w:beforeAutospacing="1" w:after="100" w:afterAutospacing="1"/>
    </w:pPr>
  </w:style>
  <w:style w:type="paragraph" w:customStyle="1" w:styleId="xl84">
    <w:name w:val="xl84"/>
    <w:basedOn w:val="Normal"/>
    <w:rsid w:val="0044413D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44413D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09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0948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6D48B1"/>
    <w:pPr>
      <w:spacing w:before="100" w:beforeAutospacing="1" w:after="100" w:afterAutospacing="1"/>
    </w:pPr>
  </w:style>
  <w:style w:type="paragraph" w:customStyle="1" w:styleId="xl86">
    <w:name w:val="xl86"/>
    <w:basedOn w:val="Normal"/>
    <w:rsid w:val="006D48B1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7">
    <w:name w:val="xl87"/>
    <w:basedOn w:val="Normal"/>
    <w:rsid w:val="006D48B1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8">
    <w:name w:val="xl88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0">
    <w:name w:val="xl90"/>
    <w:basedOn w:val="Normal"/>
    <w:rsid w:val="006D48B1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1">
    <w:name w:val="xl91"/>
    <w:basedOn w:val="Normal"/>
    <w:rsid w:val="006D48B1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2">
    <w:name w:val="xl92"/>
    <w:basedOn w:val="Normal"/>
    <w:rsid w:val="006D48B1"/>
    <w:pPr>
      <w:shd w:val="clear" w:color="000000" w:fill="000080"/>
      <w:spacing w:before="100" w:beforeAutospacing="1" w:after="100" w:afterAutospacing="1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3">
    <w:name w:val="xl93"/>
    <w:basedOn w:val="Normal"/>
    <w:rsid w:val="006D48B1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4">
    <w:name w:val="xl94"/>
    <w:basedOn w:val="Normal"/>
    <w:rsid w:val="006D48B1"/>
    <w:pPr>
      <w:shd w:val="clear" w:color="000000" w:fill="00008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5">
    <w:name w:val="xl95"/>
    <w:basedOn w:val="Normal"/>
    <w:rsid w:val="006D48B1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D48B1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97">
    <w:name w:val="xl97"/>
    <w:basedOn w:val="Normal"/>
    <w:rsid w:val="006D48B1"/>
    <w:pP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6D48B1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6D48B1"/>
    <w:pP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6D48B1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1">
    <w:name w:val="xl101"/>
    <w:basedOn w:val="Normal"/>
    <w:rsid w:val="006D48B1"/>
    <w:pP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2">
    <w:name w:val="xl102"/>
    <w:basedOn w:val="Normal"/>
    <w:rsid w:val="006D48B1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6D48B1"/>
    <w:pP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6D48B1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6D48B1"/>
    <w:pP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6D48B1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7">
    <w:name w:val="xl107"/>
    <w:basedOn w:val="Normal"/>
    <w:rsid w:val="006D48B1"/>
    <w:pPr>
      <w:shd w:val="clear" w:color="000000" w:fill="0000CE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08">
    <w:name w:val="xl108"/>
    <w:basedOn w:val="Normal"/>
    <w:rsid w:val="006D48B1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D48B1"/>
    <w:pPr>
      <w:shd w:val="clear" w:color="000000" w:fill="50505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0">
    <w:name w:val="xl110"/>
    <w:basedOn w:val="Normal"/>
    <w:rsid w:val="006D48B1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1">
    <w:name w:val="xl111"/>
    <w:basedOn w:val="Normal"/>
    <w:rsid w:val="006D48B1"/>
    <w:pPr>
      <w:shd w:val="clear" w:color="000000" w:fill="000080"/>
      <w:spacing w:before="100" w:beforeAutospacing="1" w:after="100" w:afterAutospacing="1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2">
    <w:name w:val="xl112"/>
    <w:basedOn w:val="Normal"/>
    <w:rsid w:val="006D48B1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3">
    <w:name w:val="xl113"/>
    <w:basedOn w:val="Normal"/>
    <w:rsid w:val="006D48B1"/>
    <w:pPr>
      <w:shd w:val="clear" w:color="000000" w:fill="00008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114">
    <w:name w:val="xl114"/>
    <w:basedOn w:val="Normal"/>
    <w:rsid w:val="006D48B1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D48B1"/>
    <w:pPr>
      <w:shd w:val="clear" w:color="000000" w:fill="50505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6">
    <w:name w:val="xl116"/>
    <w:basedOn w:val="Normal"/>
    <w:rsid w:val="006D48B1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6D48B1"/>
    <w:pPr>
      <w:pBdr>
        <w:top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1">
    <w:name w:val="xl121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6D48B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3">
    <w:name w:val="xl123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4">
    <w:name w:val="xl124"/>
    <w:basedOn w:val="Normal"/>
    <w:rsid w:val="006D48B1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5">
    <w:name w:val="xl125"/>
    <w:basedOn w:val="Normal"/>
    <w:rsid w:val="0047330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26">
    <w:name w:val="xl126"/>
    <w:basedOn w:val="Normal"/>
    <w:rsid w:val="00473302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Tijeloteksta2Char">
    <w:name w:val="Tijelo teksta 2 Char"/>
    <w:basedOn w:val="Zadanifontodlomka"/>
    <w:link w:val="Tijeloteksta2"/>
    <w:rsid w:val="00CD50F7"/>
    <w:rPr>
      <w:rFonts w:ascii="HRTimes" w:hAnsi="HR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7E48-5BDB-4151-B40E-F04248D6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26</Pages>
  <Words>10198</Words>
  <Characters>58131</Characters>
  <Application>Microsoft Office Word</Application>
  <DocSecurity>0</DocSecurity>
  <Lines>484</Lines>
  <Paragraphs>136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68193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Dubravka Pongrac</cp:lastModifiedBy>
  <cp:revision>18</cp:revision>
  <cp:lastPrinted>2021-11-15T07:30:00Z</cp:lastPrinted>
  <dcterms:created xsi:type="dcterms:W3CDTF">2018-10-30T09:23:00Z</dcterms:created>
  <dcterms:modified xsi:type="dcterms:W3CDTF">2021-11-15T11:04:00Z</dcterms:modified>
</cp:coreProperties>
</file>