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46" w:rsidRDefault="00CD2546" w:rsidP="009A07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AD75B7" w:rsidRDefault="00272459" w:rsidP="00272459">
      <w:pPr>
        <w:pStyle w:val="Tijeloteksta3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Temeljem članka 20. Zakona o održivom gospodarenju otpadom («Naro</w:t>
      </w:r>
      <w:r w:rsidR="00137973">
        <w:rPr>
          <w:rFonts w:ascii="Times New Roman" w:hAnsi="Times New Roman"/>
          <w:szCs w:val="24"/>
        </w:rPr>
        <w:t xml:space="preserve">dne novine» broj 94/13, 73/17, </w:t>
      </w:r>
      <w:r>
        <w:rPr>
          <w:rFonts w:ascii="Times New Roman" w:hAnsi="Times New Roman"/>
          <w:szCs w:val="24"/>
        </w:rPr>
        <w:t>14/19</w:t>
      </w:r>
      <w:r w:rsidR="00137973">
        <w:rPr>
          <w:rFonts w:ascii="Times New Roman" w:hAnsi="Times New Roman"/>
          <w:szCs w:val="24"/>
        </w:rPr>
        <w:t xml:space="preserve"> i 98/19</w:t>
      </w:r>
      <w:r>
        <w:rPr>
          <w:rFonts w:ascii="Times New Roman" w:hAnsi="Times New Roman"/>
          <w:szCs w:val="24"/>
        </w:rPr>
        <w:t>) i članka 45. Statuta Općine Antunovac («Službeni glasnik Općine Antunovac» broj 2/13, 3/18 i 7/19), Općinski n</w:t>
      </w:r>
      <w:r w:rsidR="002A1943">
        <w:rPr>
          <w:rFonts w:ascii="Times New Roman" w:hAnsi="Times New Roman"/>
          <w:szCs w:val="24"/>
        </w:rPr>
        <w:t>ačelnik Općine Antunovac dana 02. ožujka</w:t>
      </w:r>
      <w:r>
        <w:rPr>
          <w:rFonts w:ascii="Times New Roman" w:hAnsi="Times New Roman"/>
          <w:szCs w:val="24"/>
        </w:rPr>
        <w:t xml:space="preserve"> 2020. godine donosi</w:t>
      </w:r>
    </w:p>
    <w:p w:rsidR="00272459" w:rsidRDefault="00272459" w:rsidP="00272459">
      <w:pPr>
        <w:pStyle w:val="Tijeloteksta3"/>
        <w:tabs>
          <w:tab w:val="left" w:pos="0"/>
        </w:tabs>
        <w:rPr>
          <w:rFonts w:ascii="Times New Roman" w:hAnsi="Times New Roman"/>
          <w:szCs w:val="24"/>
        </w:rPr>
      </w:pPr>
    </w:p>
    <w:p w:rsidR="00272459" w:rsidRPr="00272459" w:rsidRDefault="00272459" w:rsidP="00272459">
      <w:pPr>
        <w:pStyle w:val="Tijeloteksta3"/>
        <w:tabs>
          <w:tab w:val="left" w:pos="0"/>
        </w:tabs>
        <w:rPr>
          <w:rFonts w:ascii="Times New Roman" w:hAnsi="Times New Roman"/>
          <w:szCs w:val="24"/>
        </w:rPr>
      </w:pPr>
    </w:p>
    <w:p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Pr="00E95A35" w:rsidRDefault="00AD75B7" w:rsidP="00DC2718">
      <w:pPr>
        <w:pStyle w:val="Odlomakpopisa"/>
        <w:tabs>
          <w:tab w:val="left" w:pos="851"/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IZVJEŠĆE</w:t>
      </w:r>
      <w:r w:rsidR="00DC271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OPĆINE ANTUNOVAC</w:t>
      </w:r>
      <w:r w:rsidR="00E95A35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PROVEDBI PLANA GOSPODARENJA OTPADOM ZA 2019. GODINU</w:t>
      </w:r>
    </w:p>
    <w:p w:rsidR="00AD75B7" w:rsidRDefault="00AD75B7" w:rsidP="00AD7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72459" w:rsidRDefault="00272459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AD75B7" w:rsidRDefault="00AD75B7" w:rsidP="001379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ožujak 20</w:t>
      </w:r>
      <w:r w:rsidR="00AC6EB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</w:p>
    <w:p w:rsidR="00B24A5D" w:rsidRDefault="00B24A5D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834943" w:rsidRPr="00071040" w:rsidRDefault="00834943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7104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>SADRŽAJ</w:t>
      </w:r>
    </w:p>
    <w:p w:rsidR="006A0A10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797"/>
        <w:gridCol w:w="730"/>
      </w:tblGrid>
      <w:tr w:rsidR="007D49B5" w:rsidTr="007D7AA4">
        <w:tc>
          <w:tcPr>
            <w:tcW w:w="544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797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OPĆI PODACI</w:t>
            </w:r>
            <w:r w:rsidR="00D13995">
              <w:rPr>
                <w:rFonts w:ascii="Times New Roman" w:eastAsia="Times New Roman" w:hAnsi="Times New Roman" w:cs="Times New Roman"/>
                <w:lang w:eastAsia="hr-HR"/>
              </w:rPr>
              <w:t>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7D49B5" w:rsidRDefault="004626E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49B5" w:rsidTr="007D7AA4">
        <w:tc>
          <w:tcPr>
            <w:tcW w:w="544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797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ANALIZA POSTIOJEĆEG STANJA</w:t>
            </w:r>
            <w:r w:rsidR="00D13995">
              <w:rPr>
                <w:rFonts w:ascii="Times New Roman" w:eastAsia="Times New Roman" w:hAnsi="Times New Roman" w:cs="Times New Roman"/>
                <w:lang w:eastAsia="hr-HR"/>
              </w:rPr>
              <w:t>.............................................................................</w:t>
            </w:r>
          </w:p>
        </w:tc>
        <w:tc>
          <w:tcPr>
            <w:tcW w:w="730" w:type="dxa"/>
          </w:tcPr>
          <w:p w:rsidR="007D49B5" w:rsidRDefault="005D2154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D49B5" w:rsidTr="007D7AA4">
        <w:tc>
          <w:tcPr>
            <w:tcW w:w="544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7" w:type="dxa"/>
          </w:tcPr>
          <w:p w:rsidR="007D49B5" w:rsidRDefault="007D49B5" w:rsidP="00D13995">
            <w:pPr>
              <w:spacing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2.2. Sakupljanje po</w:t>
            </w:r>
            <w:r w:rsidRPr="00FC6764">
              <w:rPr>
                <w:rFonts w:ascii="Times New Roman" w:eastAsia="Times New Roman" w:hAnsi="Times New Roman" w:cs="Times New Roman"/>
              </w:rPr>
              <w:t>sebne kategorije otpada</w:t>
            </w:r>
            <w:r w:rsidR="00D13995">
              <w:rPr>
                <w:rFonts w:ascii="Times New Roman" w:eastAsia="Times New Roman" w:hAnsi="Times New Roman" w:cs="Times New Roman"/>
              </w:rPr>
              <w:t>.....................................................................</w:t>
            </w:r>
          </w:p>
        </w:tc>
        <w:tc>
          <w:tcPr>
            <w:tcW w:w="730" w:type="dxa"/>
          </w:tcPr>
          <w:p w:rsidR="007D49B5" w:rsidRDefault="005D2154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D49B5" w:rsidTr="007D7AA4">
        <w:tc>
          <w:tcPr>
            <w:tcW w:w="544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797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PLAN GOSPODARENJA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OTPADOM GRADA/OPĆINE............................................</w:t>
            </w:r>
          </w:p>
        </w:tc>
        <w:tc>
          <w:tcPr>
            <w:tcW w:w="730" w:type="dxa"/>
          </w:tcPr>
          <w:p w:rsidR="007D49B5" w:rsidRDefault="004626E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D49B5" w:rsidTr="007D7AA4">
        <w:tc>
          <w:tcPr>
            <w:tcW w:w="544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797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PODACI O </w:t>
            </w:r>
            <w:r w:rsidR="00991087">
              <w:rPr>
                <w:rFonts w:ascii="Times New Roman" w:eastAsia="Times New Roman" w:hAnsi="Times New Roman" w:cs="Times New Roman"/>
                <w:lang w:eastAsia="hr-HR"/>
              </w:rPr>
              <w:t>LOKACIJAMA ONEČIŠĆENIM OTPADOM 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NJIHOVOM UKLANJANJU................................................................................................................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D1399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49B5" w:rsidRDefault="005D2154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D49B5" w:rsidTr="007D7AA4">
        <w:tc>
          <w:tcPr>
            <w:tcW w:w="544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797" w:type="dxa"/>
          </w:tcPr>
          <w:p w:rsidR="007D49B5" w:rsidRDefault="00173F5E" w:rsidP="00DC271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3F5E">
              <w:rPr>
                <w:rFonts w:ascii="Times New Roman" w:hAnsi="Times New Roman" w:cs="Times New Roman"/>
                <w:bCs/>
              </w:rPr>
              <w:t>PROVEDBA MJERA GOSPODARENJA OTPADOM ODREĐENIH PGO RH</w:t>
            </w:r>
            <w:r w:rsidRPr="00173F5E">
              <w:rPr>
                <w:rFonts w:ascii="Times New Roman" w:eastAsia="Times New Roman" w:hAnsi="Times New Roman" w:cs="Times New Roman"/>
                <w:lang w:eastAsia="hr-HR"/>
              </w:rPr>
              <w:t xml:space="preserve"> ZA OSTVARENJE CILJEVA DEFINIRANIH PLANOM</w:t>
            </w:r>
            <w:r w:rsidRPr="00173F5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C2718">
              <w:rPr>
                <w:rFonts w:ascii="Times New Roman" w:eastAsia="Times New Roman" w:hAnsi="Times New Roman" w:cs="Times New Roman"/>
                <w:lang w:eastAsia="hr-HR"/>
              </w:rPr>
              <w:t>OPĆINE ANTUNOVAC ……</w:t>
            </w:r>
            <w:r w:rsidR="005D2154">
              <w:rPr>
                <w:rFonts w:ascii="Times New Roman" w:eastAsia="Times New Roman" w:hAnsi="Times New Roman" w:cs="Times New Roman"/>
                <w:lang w:eastAsia="hr-HR"/>
              </w:rPr>
              <w:t xml:space="preserve">     </w:t>
            </w:r>
          </w:p>
        </w:tc>
        <w:tc>
          <w:tcPr>
            <w:tcW w:w="730" w:type="dxa"/>
          </w:tcPr>
          <w:p w:rsidR="00137973" w:rsidRDefault="00137973" w:rsidP="00173F5E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D13995" w:rsidRDefault="00137973" w:rsidP="00173F5E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4626E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D49B5" w:rsidTr="007D7AA4">
        <w:tc>
          <w:tcPr>
            <w:tcW w:w="544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797" w:type="dxa"/>
          </w:tcPr>
          <w:p w:rsidR="007D49B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POPIS PROJEKATA ZA PROVEDBU ODREDBI PLANA, ORGANIZACIJSKI ASPEKTI, IZVORI I VISINA FINANCIJSKIH SREDSTAVA ZA PROVEDBU MJERA GOSPODARENJA OTPADOM.......................................................................</w:t>
            </w:r>
          </w:p>
        </w:tc>
        <w:tc>
          <w:tcPr>
            <w:tcW w:w="730" w:type="dxa"/>
          </w:tcPr>
          <w:p w:rsidR="007D49B5" w:rsidRDefault="007D49B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399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3995" w:rsidRDefault="005D2154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13995" w:rsidTr="007D7AA4">
        <w:tc>
          <w:tcPr>
            <w:tcW w:w="544" w:type="dxa"/>
          </w:tcPr>
          <w:p w:rsidR="00D1399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797" w:type="dxa"/>
          </w:tcPr>
          <w:p w:rsidR="00820A94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ROKOVI I NOSITELJI IZVRŠENJA PLANA..............................................................</w:t>
            </w:r>
          </w:p>
        </w:tc>
        <w:tc>
          <w:tcPr>
            <w:tcW w:w="730" w:type="dxa"/>
          </w:tcPr>
          <w:p w:rsidR="00D13995" w:rsidRDefault="002A3151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13995" w:rsidTr="007D7AA4">
        <w:tc>
          <w:tcPr>
            <w:tcW w:w="544" w:type="dxa"/>
          </w:tcPr>
          <w:p w:rsidR="00D1399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797" w:type="dxa"/>
          </w:tcPr>
          <w:p w:rsidR="00D13995" w:rsidRDefault="00D13995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ZAKLJUČAK..................................................................................................................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:rsidR="00D13995" w:rsidRDefault="005D2154" w:rsidP="00D13995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943" w:rsidRDefault="0083494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943" w:rsidRDefault="0083494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7EE0" w:rsidRDefault="00077EE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E4A" w:rsidRDefault="00FA5E4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E4A" w:rsidRDefault="00FA5E4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3146E" w:rsidRDefault="0073146E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Pr="00D51C83" w:rsidRDefault="00D51C83" w:rsidP="00D51C83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OPĆI PODACI</w:t>
      </w:r>
    </w:p>
    <w:p w:rsidR="00A91611" w:rsidRDefault="00A91611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47C9" w:rsidRPr="00D748F4" w:rsidRDefault="00110AD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D51C83" w:rsidRPr="00A91611">
        <w:rPr>
          <w:rFonts w:ascii="Times New Roman" w:eastAsia="Times New Roman" w:hAnsi="Times New Roman" w:cs="Times New Roman"/>
        </w:rPr>
        <w:t>rikupljanje komunalnog otpada</w:t>
      </w:r>
      <w:r w:rsidR="00A91611" w:rsidRPr="00A9161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na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svom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području</w:t>
      </w:r>
      <w:proofErr w:type="spellEnd"/>
      <w:r w:rsidR="00DC27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2718">
        <w:rPr>
          <w:rFonts w:ascii="Times New Roman" w:hAnsi="Times New Roman" w:cs="Times New Roman"/>
          <w:lang w:val="en-US"/>
        </w:rPr>
        <w:t>Općina</w:t>
      </w:r>
      <w:proofErr w:type="spellEnd"/>
      <w:r w:rsidR="00DC27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2718">
        <w:rPr>
          <w:rFonts w:ascii="Times New Roman" w:hAnsi="Times New Roman" w:cs="Times New Roman"/>
          <w:lang w:val="en-US"/>
        </w:rPr>
        <w:t>Antunovac</w:t>
      </w:r>
      <w:proofErr w:type="spellEnd"/>
      <w:r w:rsidRPr="00753ED1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osigural</w:t>
      </w:r>
      <w:r w:rsidR="006971CF">
        <w:rPr>
          <w:rFonts w:ascii="Times New Roman" w:hAnsi="Times New Roman" w:cs="Times New Roman"/>
          <w:lang w:val="en-US"/>
        </w:rPr>
        <w:t>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="006971CF">
        <w:rPr>
          <w:rFonts w:ascii="Times New Roman" w:hAnsi="Times New Roman" w:cs="Times New Roman"/>
          <w:lang w:val="en-US"/>
        </w:rPr>
        <w:t>putem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71CF">
        <w:rPr>
          <w:rFonts w:ascii="Times New Roman" w:hAnsi="Times New Roman" w:cs="Times New Roman"/>
          <w:lang w:val="en-US"/>
        </w:rPr>
        <w:t>javne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71CF">
        <w:rPr>
          <w:rFonts w:ascii="Times New Roman" w:hAnsi="Times New Roman" w:cs="Times New Roman"/>
          <w:lang w:val="en-US"/>
        </w:rPr>
        <w:t>usluge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prikupljanj</w:t>
      </w:r>
      <w:r w:rsidR="006971CF">
        <w:rPr>
          <w:rFonts w:ascii="Times New Roman" w:hAnsi="Times New Roman" w:cs="Times New Roman"/>
          <w:lang w:val="en-US"/>
        </w:rPr>
        <w:t>a</w:t>
      </w:r>
      <w:proofErr w:type="spellEnd"/>
      <w:r w:rsidR="00DC27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2718">
        <w:rPr>
          <w:rFonts w:ascii="Times New Roman" w:hAnsi="Times New Roman" w:cs="Times New Roman"/>
          <w:lang w:val="en-US"/>
        </w:rPr>
        <w:t>miješanog</w:t>
      </w:r>
      <w:proofErr w:type="spellEnd"/>
      <w:r w:rsidR="00DC27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2718">
        <w:rPr>
          <w:rFonts w:ascii="Times New Roman" w:hAnsi="Times New Roman" w:cs="Times New Roman"/>
          <w:lang w:val="en-US"/>
        </w:rPr>
        <w:t>komunalnog</w:t>
      </w:r>
      <w:proofErr w:type="spellEnd"/>
      <w:r w:rsidR="00DC271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2718">
        <w:rPr>
          <w:rFonts w:ascii="Times New Roman" w:hAnsi="Times New Roman" w:cs="Times New Roman"/>
          <w:lang w:val="en-US"/>
        </w:rPr>
        <w:t>otpada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kao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odvojen</w:t>
      </w:r>
      <w:r w:rsidR="006971CF">
        <w:rPr>
          <w:rFonts w:ascii="Times New Roman" w:hAnsi="Times New Roman" w:cs="Times New Roman"/>
          <w:lang w:val="en-US"/>
        </w:rPr>
        <w:t>im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prikupljanje</w:t>
      </w:r>
      <w:r w:rsidR="006971CF">
        <w:rPr>
          <w:rFonts w:ascii="Times New Roman" w:hAnsi="Times New Roman" w:cs="Times New Roman"/>
          <w:lang w:val="en-US"/>
        </w:rPr>
        <w:t>m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otpadnog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papira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metala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plastike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ostalih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iskoristivih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sastavnica</w:t>
      </w:r>
      <w:proofErr w:type="spellEnd"/>
      <w:r w:rsidR="00A91611" w:rsidRPr="00A916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91611" w:rsidRPr="00A91611">
        <w:rPr>
          <w:rFonts w:ascii="Times New Roman" w:hAnsi="Times New Roman" w:cs="Times New Roman"/>
          <w:lang w:val="en-US"/>
        </w:rPr>
        <w:t>komunalnog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71CF">
        <w:rPr>
          <w:rFonts w:ascii="Times New Roman" w:hAnsi="Times New Roman" w:cs="Times New Roman"/>
          <w:lang w:val="en-US"/>
        </w:rPr>
        <w:t>otpada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971CF">
        <w:rPr>
          <w:rFonts w:ascii="Times New Roman" w:hAnsi="Times New Roman" w:cs="Times New Roman"/>
          <w:lang w:val="en-US"/>
        </w:rPr>
        <w:t>putem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71CF">
        <w:rPr>
          <w:rFonts w:ascii="Times New Roman" w:hAnsi="Times New Roman" w:cs="Times New Roman"/>
          <w:lang w:val="en-US"/>
        </w:rPr>
        <w:t>komunalnog</w:t>
      </w:r>
      <w:proofErr w:type="spellEnd"/>
      <w:r w:rsidR="006971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71CF">
        <w:rPr>
          <w:rFonts w:ascii="Times New Roman" w:hAnsi="Times New Roman" w:cs="Times New Roman"/>
          <w:lang w:val="en-US"/>
        </w:rPr>
        <w:t>društ</w:t>
      </w:r>
      <w:r w:rsidR="00A91611" w:rsidRPr="00A91611">
        <w:rPr>
          <w:rFonts w:ascii="Times New Roman" w:hAnsi="Times New Roman" w:cs="Times New Roman"/>
          <w:lang w:val="en-US"/>
        </w:rPr>
        <w:t>va</w:t>
      </w:r>
      <w:proofErr w:type="spellEnd"/>
      <w:r w:rsidR="00A91611" w:rsidRPr="00A91611">
        <w:rPr>
          <w:rFonts w:ascii="Times New Roman" w:hAnsi="Times New Roman" w:cs="Times New Roman"/>
        </w:rPr>
        <w:t xml:space="preserve"> </w:t>
      </w:r>
      <w:proofErr w:type="spellStart"/>
      <w:r w:rsidR="00DC2718">
        <w:rPr>
          <w:rFonts w:ascii="Times New Roman" w:hAnsi="Times New Roman" w:cs="Times New Roman"/>
        </w:rPr>
        <w:t>Unokom</w:t>
      </w:r>
      <w:proofErr w:type="spellEnd"/>
      <w:r w:rsidR="00DC2718">
        <w:rPr>
          <w:rFonts w:ascii="Times New Roman" w:hAnsi="Times New Roman" w:cs="Times New Roman"/>
        </w:rPr>
        <w:t xml:space="preserve"> d.o.o., iz Osijeka </w:t>
      </w:r>
      <w:r w:rsidR="006971CF">
        <w:rPr>
          <w:rFonts w:ascii="Times New Roman" w:hAnsi="Times New Roman" w:cs="Times New Roman"/>
        </w:rPr>
        <w:t>koje</w:t>
      </w:r>
      <w:r w:rsidR="00A91611" w:rsidRPr="00A91611">
        <w:rPr>
          <w:rFonts w:ascii="Times New Roman" w:hAnsi="Times New Roman" w:cs="Times New Roman"/>
        </w:rPr>
        <w:t xml:space="preserve"> posjeduje dozvolu za  organizirano sakupljanje i odvoz otpada na ovlaštena odlagališta propisana u istoj. Obračunska jedinica za pruženu uslugu odvoza i zbrinjavanja otpada je model obračuna po posudi definiranog volumena.</w:t>
      </w:r>
      <w:r w:rsidR="00D748F4">
        <w:rPr>
          <w:rFonts w:ascii="Times New Roman" w:hAnsi="Times New Roman" w:cs="Times New Roman"/>
        </w:rPr>
        <w:t xml:space="preserve"> </w:t>
      </w:r>
      <w:r w:rsidR="00D748F4" w:rsidRPr="00D748F4">
        <w:rPr>
          <w:rFonts w:ascii="Times New Roman" w:hAnsi="Times New Roman" w:cs="Times New Roman"/>
        </w:rPr>
        <w:t>Prosječan broj odvoza od istog korisnika je</w:t>
      </w:r>
      <w:r w:rsidR="00DC2718">
        <w:rPr>
          <w:rFonts w:ascii="Times New Roman" w:hAnsi="Times New Roman" w:cs="Times New Roman"/>
        </w:rPr>
        <w:t xml:space="preserve"> jedan puta </w:t>
      </w:r>
      <w:r w:rsidR="006971CF">
        <w:rPr>
          <w:rFonts w:ascii="Times New Roman" w:hAnsi="Times New Roman" w:cs="Times New Roman"/>
          <w:color w:val="FF0000"/>
        </w:rPr>
        <w:t xml:space="preserve"> </w:t>
      </w:r>
      <w:r w:rsidR="00D748F4" w:rsidRPr="00D748F4">
        <w:rPr>
          <w:rFonts w:ascii="Times New Roman" w:hAnsi="Times New Roman" w:cs="Times New Roman"/>
        </w:rPr>
        <w:t>tjedno.</w:t>
      </w:r>
    </w:p>
    <w:p w:rsidR="00096B6B" w:rsidRDefault="00900C6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6B6B" w:rsidRPr="009B630F" w:rsidRDefault="00DC2718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Tablica 1. Opći podaci o Općini Antunovac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F16DDF" w:rsidTr="009908F2">
        <w:tc>
          <w:tcPr>
            <w:tcW w:w="4531" w:type="dxa"/>
            <w:shd w:val="clear" w:color="auto" w:fill="EDEDED" w:themeFill="accent3" w:themeFillTint="33"/>
          </w:tcPr>
          <w:p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JLS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:rsidR="00F16DDF" w:rsidRDefault="00DC271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Općina Antunovac</w:t>
            </w:r>
          </w:p>
        </w:tc>
      </w:tr>
      <w:tr w:rsidR="00F16DDF" w:rsidTr="001258CE">
        <w:tc>
          <w:tcPr>
            <w:tcW w:w="4531" w:type="dxa"/>
            <w:shd w:val="clear" w:color="auto" w:fill="auto"/>
          </w:tcPr>
          <w:p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1" w:type="dxa"/>
          </w:tcPr>
          <w:p w:rsidR="00F16DDF" w:rsidRDefault="00DC271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57,26 km²</w:t>
            </w:r>
          </w:p>
        </w:tc>
      </w:tr>
      <w:tr w:rsidR="00F16DDF" w:rsidTr="009908F2">
        <w:tc>
          <w:tcPr>
            <w:tcW w:w="4531" w:type="dxa"/>
            <w:shd w:val="clear" w:color="auto" w:fill="EDEDED" w:themeFill="accent3" w:themeFillTint="33"/>
          </w:tcPr>
          <w:p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stanovnika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:rsidR="00F16DDF" w:rsidRDefault="00DC271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3703</w:t>
            </w:r>
          </w:p>
        </w:tc>
      </w:tr>
      <w:tr w:rsidR="00F16DDF" w:rsidTr="001258CE">
        <w:tc>
          <w:tcPr>
            <w:tcW w:w="4531" w:type="dxa"/>
            <w:shd w:val="clear" w:color="auto" w:fill="auto"/>
          </w:tcPr>
          <w:p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Naziv davatelja </w:t>
            </w:r>
            <w:r w:rsidR="00AE2574">
              <w:rPr>
                <w:rFonts w:ascii="Times New Roman" w:eastAsia="Times New Roman" w:hAnsi="Times New Roman" w:cs="Times New Roman"/>
              </w:rPr>
              <w:t>javne usluge prikupljanja miješanog i biorazgradivog komunalnog otpada koje djeluje na području JLS</w:t>
            </w:r>
          </w:p>
        </w:tc>
        <w:tc>
          <w:tcPr>
            <w:tcW w:w="4531" w:type="dxa"/>
          </w:tcPr>
          <w:p w:rsidR="00F16DDF" w:rsidRDefault="00DC271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Unikom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d.o.o., Osijek</w:t>
            </w:r>
          </w:p>
        </w:tc>
      </w:tr>
      <w:tr w:rsidR="00F16DDF" w:rsidTr="009908F2">
        <w:tc>
          <w:tcPr>
            <w:tcW w:w="4531" w:type="dxa"/>
            <w:shd w:val="clear" w:color="auto" w:fill="EDEDED" w:themeFill="accent3" w:themeFillTint="33"/>
          </w:tcPr>
          <w:p w:rsidR="00F16DDF" w:rsidRPr="00AE2574" w:rsidRDefault="00821FC2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16DDF" w:rsidRPr="00AE2574">
              <w:rPr>
                <w:rFonts w:ascii="Times New Roman" w:hAnsi="Times New Roman" w:cs="Times New Roman"/>
              </w:rPr>
              <w:t>oličina komunalnog otpada, po stanovniku obuhvaćenom organiziranim odvozom, za 2019.godinu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:rsidR="00F16DDF" w:rsidRDefault="00D5573E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0,35 kg/stan/dan</w:t>
            </w:r>
          </w:p>
        </w:tc>
      </w:tr>
      <w:tr w:rsidR="00D748F4" w:rsidTr="001258CE">
        <w:tc>
          <w:tcPr>
            <w:tcW w:w="4531" w:type="dxa"/>
            <w:shd w:val="clear" w:color="auto" w:fill="auto"/>
          </w:tcPr>
          <w:p w:rsidR="00D748F4" w:rsidRPr="00D748F4" w:rsidRDefault="00D748F4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D748F4">
              <w:rPr>
                <w:rFonts w:ascii="Times New Roman" w:hAnsi="Times New Roman" w:cs="Times New Roman"/>
                <w:bCs/>
              </w:rPr>
              <w:t>Mjesto odlaganja otpada  - odlagalište</w:t>
            </w:r>
          </w:p>
        </w:tc>
        <w:tc>
          <w:tcPr>
            <w:tcW w:w="4531" w:type="dxa"/>
          </w:tcPr>
          <w:p w:rsidR="00D748F4" w:rsidRDefault="00D748F4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748F4" w:rsidRDefault="00D5573E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Lončarica Velika, Osijek</w:t>
            </w:r>
          </w:p>
        </w:tc>
      </w:tr>
      <w:tr w:rsidR="00F16DDF" w:rsidTr="009908F2">
        <w:trPr>
          <w:trHeight w:val="778"/>
        </w:trPr>
        <w:tc>
          <w:tcPr>
            <w:tcW w:w="4531" w:type="dxa"/>
            <w:shd w:val="clear" w:color="auto" w:fill="EDEDED" w:themeFill="accent3" w:themeFillTint="33"/>
          </w:tcPr>
          <w:p w:rsidR="00F16DDF" w:rsidRPr="00AE2574" w:rsidRDefault="00F16DDF" w:rsidP="00F16DD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AE2574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  <w:p w:rsidR="00F16DDF" w:rsidRPr="00AE2574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shd w:val="clear" w:color="auto" w:fill="EDEDED" w:themeFill="accent3" w:themeFillTint="33"/>
          </w:tcPr>
          <w:p w:rsidR="00F16DDF" w:rsidRDefault="00D5573E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91 %</w:t>
            </w:r>
          </w:p>
        </w:tc>
      </w:tr>
    </w:tbl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DDF" w:rsidRPr="00FF47C9" w:rsidRDefault="00F16DDF" w:rsidP="00F1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F47C9">
        <w:rPr>
          <w:rFonts w:ascii="Times New Roman" w:hAnsi="Times New Roman" w:cs="Times New Roman"/>
          <w:i/>
        </w:rPr>
        <w:t xml:space="preserve">Specifična količina komunalnog otpada, po stanovniku obuhvaćenom organiziranim odvozom, za 2019.godinu, iznosila je: </w:t>
      </w:r>
      <w:proofErr w:type="spellStart"/>
      <w:r>
        <w:rPr>
          <w:rFonts w:ascii="Times New Roman" w:hAnsi="Times New Roman" w:cs="Times New Roman"/>
          <w:i/>
        </w:rPr>
        <w:t>s</w:t>
      </w:r>
      <w:r w:rsidRPr="00FF47C9">
        <w:rPr>
          <w:rFonts w:ascii="Times New Roman" w:hAnsi="Times New Roman" w:cs="Times New Roman"/>
          <w:i/>
        </w:rPr>
        <w:t>pec</w:t>
      </w:r>
      <w:proofErr w:type="spellEnd"/>
      <w:r w:rsidRPr="00FF47C9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k</w:t>
      </w:r>
      <w:r w:rsidRPr="00FF47C9">
        <w:rPr>
          <w:rFonts w:ascii="Times New Roman" w:hAnsi="Times New Roman" w:cs="Times New Roman"/>
          <w:i/>
        </w:rPr>
        <w:t>oličina (kg/stan/dan) = količina otpada x 1000 / (broj stanovnika x 365) = kg/stan/dan</w:t>
      </w:r>
    </w:p>
    <w:p w:rsidR="00F16DDF" w:rsidRPr="00FF47C9" w:rsidRDefault="00F16DDF" w:rsidP="00F16D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2574" w:rsidRPr="00AE2574" w:rsidRDefault="009F31C2" w:rsidP="00AE2574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r-HR"/>
        </w:rPr>
        <w:t>ANALIZA POST</w:t>
      </w:r>
      <w:r w:rsidR="00AE2574" w:rsidRPr="00AE2574">
        <w:rPr>
          <w:rFonts w:ascii="Times New Roman" w:eastAsia="Times New Roman" w:hAnsi="Times New Roman" w:cs="Times New Roman"/>
          <w:b/>
          <w:lang w:eastAsia="hr-HR"/>
        </w:rPr>
        <w:t>OJEĆEG STANJA</w:t>
      </w:r>
    </w:p>
    <w:p w:rsidR="00AE2574" w:rsidRDefault="00AE2574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2574" w:rsidRPr="00AE0BA1" w:rsidRDefault="00AE0BA1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F65879">
        <w:rPr>
          <w:rFonts w:ascii="Times New Roman" w:hAnsi="Times New Roman" w:cs="Times New Roman"/>
        </w:rPr>
        <w:t xml:space="preserve">Osnovna infrastruktura za gospodarenje otpadom na predmetnom području su </w:t>
      </w:r>
      <w:r w:rsidR="00D5573E">
        <w:rPr>
          <w:rFonts w:ascii="Times New Roman" w:hAnsi="Times New Roman" w:cs="Times New Roman"/>
        </w:rPr>
        <w:t xml:space="preserve">odlagalište za neopasni otpad Lončarica Velika, </w:t>
      </w:r>
      <w:proofErr w:type="spellStart"/>
      <w:r w:rsidR="00D5573E">
        <w:rPr>
          <w:rFonts w:ascii="Times New Roman" w:hAnsi="Times New Roman" w:cs="Times New Roman"/>
        </w:rPr>
        <w:t>Reciklažno</w:t>
      </w:r>
      <w:proofErr w:type="spellEnd"/>
      <w:r w:rsidR="00D5573E">
        <w:rPr>
          <w:rFonts w:ascii="Times New Roman" w:hAnsi="Times New Roman" w:cs="Times New Roman"/>
        </w:rPr>
        <w:t xml:space="preserve"> dvorište Općine Antunovac,</w:t>
      </w:r>
      <w:r w:rsidRPr="00F65879">
        <w:rPr>
          <w:rFonts w:ascii="Times New Roman" w:hAnsi="Times New Roman" w:cs="Times New Roman"/>
        </w:rPr>
        <w:t xml:space="preserve"> spremnici raznih</w:t>
      </w:r>
      <w:r w:rsidR="00D5573E">
        <w:rPr>
          <w:rFonts w:ascii="Times New Roman" w:hAnsi="Times New Roman" w:cs="Times New Roman"/>
        </w:rPr>
        <w:t xml:space="preserve"> veličina za skupljanje otpada (plastične posude tipiziranih veličina od 80 l, 120 l, 240 l, 1100 l, otvoreni i zatvoreni kontejneri zapremine 5 m³, 7 m³, </w:t>
      </w:r>
      <w:proofErr w:type="spellStart"/>
      <w:r w:rsidR="0003192D">
        <w:rPr>
          <w:rFonts w:ascii="Times New Roman" w:hAnsi="Times New Roman" w:cs="Times New Roman"/>
        </w:rPr>
        <w:t>rolokontejneri</w:t>
      </w:r>
      <w:proofErr w:type="spellEnd"/>
      <w:r w:rsidR="0003192D">
        <w:rPr>
          <w:rFonts w:ascii="Times New Roman" w:hAnsi="Times New Roman" w:cs="Times New Roman"/>
        </w:rPr>
        <w:t xml:space="preserve"> zapremine 16 m³, 30 m³ i </w:t>
      </w:r>
      <w:proofErr w:type="spellStart"/>
      <w:r w:rsidR="0003192D">
        <w:rPr>
          <w:rFonts w:ascii="Times New Roman" w:hAnsi="Times New Roman" w:cs="Times New Roman"/>
        </w:rPr>
        <w:t>ekokontejneri</w:t>
      </w:r>
      <w:proofErr w:type="spellEnd"/>
      <w:r w:rsidR="0003192D">
        <w:rPr>
          <w:rFonts w:ascii="Times New Roman" w:hAnsi="Times New Roman" w:cs="Times New Roman"/>
        </w:rPr>
        <w:t xml:space="preserve"> za papir, staklo, plastiku i metalne doze zapremine 2,5 m³) </w:t>
      </w:r>
      <w:r w:rsidRPr="00F65879">
        <w:rPr>
          <w:rFonts w:ascii="Times New Roman" w:hAnsi="Times New Roman" w:cs="Times New Roman"/>
        </w:rPr>
        <w:t xml:space="preserve">i vozni park za skupljanje i prijevoz otpada do odlagališta </w:t>
      </w:r>
      <w:r w:rsidR="0003192D">
        <w:rPr>
          <w:rFonts w:ascii="Times New Roman" w:hAnsi="Times New Roman" w:cs="Times New Roman"/>
        </w:rPr>
        <w:t xml:space="preserve">u vlasništvu </w:t>
      </w:r>
      <w:proofErr w:type="spellStart"/>
      <w:r w:rsidR="0003192D">
        <w:rPr>
          <w:rFonts w:ascii="Times New Roman" w:hAnsi="Times New Roman" w:cs="Times New Roman"/>
        </w:rPr>
        <w:t>Unikoma</w:t>
      </w:r>
      <w:proofErr w:type="spellEnd"/>
      <w:r w:rsidR="0003192D">
        <w:rPr>
          <w:rFonts w:ascii="Times New Roman" w:hAnsi="Times New Roman" w:cs="Times New Roman"/>
        </w:rPr>
        <w:t xml:space="preserve"> d.o.o., </w:t>
      </w:r>
      <w:r w:rsidRPr="00F65879">
        <w:rPr>
          <w:rFonts w:ascii="Times New Roman" w:hAnsi="Times New Roman" w:cs="Times New Roman"/>
        </w:rPr>
        <w:t xml:space="preserve">(specijalna vozila konstruirana tako da sprečavaju rasipanje otpada i širenje prašine i neugodnih mirisa). </w:t>
      </w:r>
      <w:r w:rsidR="00167F87">
        <w:rPr>
          <w:rFonts w:ascii="Times New Roman" w:hAnsi="Times New Roman" w:cs="Times New Roman"/>
        </w:rPr>
        <w:t>K</w:t>
      </w:r>
      <w:r w:rsidR="00B559AC">
        <w:rPr>
          <w:rFonts w:ascii="Times New Roman" w:hAnsi="Times New Roman" w:cs="Times New Roman"/>
        </w:rPr>
        <w:t>ontejneri za korisni otpad su</w:t>
      </w:r>
      <w:r w:rsidR="00167F87">
        <w:rPr>
          <w:rFonts w:ascii="Times New Roman" w:hAnsi="Times New Roman" w:cs="Times New Roman"/>
        </w:rPr>
        <w:t xml:space="preserve"> postavljeni</w:t>
      </w:r>
      <w:r w:rsidRPr="00F65879">
        <w:rPr>
          <w:rFonts w:ascii="Times New Roman" w:hAnsi="Times New Roman" w:cs="Times New Roman"/>
        </w:rPr>
        <w:t xml:space="preserve"> na određenim lokacijama</w:t>
      </w:r>
      <w:r w:rsidR="00167F87">
        <w:rPr>
          <w:rFonts w:ascii="Times New Roman" w:hAnsi="Times New Roman" w:cs="Times New Roman"/>
        </w:rPr>
        <w:t xml:space="preserve"> u </w:t>
      </w:r>
      <w:r w:rsidR="00BE3795">
        <w:rPr>
          <w:rFonts w:ascii="Times New Roman" w:hAnsi="Times New Roman" w:cs="Times New Roman"/>
        </w:rPr>
        <w:t>O</w:t>
      </w:r>
      <w:r w:rsidRPr="00F65879">
        <w:rPr>
          <w:rFonts w:ascii="Times New Roman" w:hAnsi="Times New Roman" w:cs="Times New Roman"/>
        </w:rPr>
        <w:t>pćini</w:t>
      </w:r>
      <w:r w:rsidR="00BE3795">
        <w:rPr>
          <w:rFonts w:ascii="Times New Roman" w:hAnsi="Times New Roman" w:cs="Times New Roman"/>
        </w:rPr>
        <w:t xml:space="preserve"> Antunovac</w:t>
      </w:r>
      <w:r w:rsidRPr="00F65879">
        <w:rPr>
          <w:rFonts w:ascii="Times New Roman" w:hAnsi="Times New Roman" w:cs="Times New Roman"/>
        </w:rPr>
        <w:t>. Tako postavlj</w:t>
      </w:r>
      <w:r w:rsidR="00B559AC">
        <w:rPr>
          <w:rFonts w:ascii="Times New Roman" w:hAnsi="Times New Roman" w:cs="Times New Roman"/>
        </w:rPr>
        <w:t xml:space="preserve">eni </w:t>
      </w:r>
      <w:r w:rsidRPr="00F65879">
        <w:rPr>
          <w:rFonts w:ascii="Times New Roman" w:hAnsi="Times New Roman" w:cs="Times New Roman"/>
        </w:rPr>
        <w:t>kontejneri za sakupljanje otpadnog papira, ambalažnog stakla, PET i metalne ambalaže od pića i napitaka na jednoj lokaciji či</w:t>
      </w:r>
      <w:r w:rsidR="00B559AC">
        <w:rPr>
          <w:rFonts w:ascii="Times New Roman" w:hAnsi="Times New Roman" w:cs="Times New Roman"/>
        </w:rPr>
        <w:t>ne "</w:t>
      </w:r>
      <w:proofErr w:type="spellStart"/>
      <w:r w:rsidR="00B559AC">
        <w:rPr>
          <w:rFonts w:ascii="Times New Roman" w:hAnsi="Times New Roman" w:cs="Times New Roman"/>
        </w:rPr>
        <w:t>reciklažni</w:t>
      </w:r>
      <w:proofErr w:type="spellEnd"/>
      <w:r w:rsidR="00B559AC">
        <w:rPr>
          <w:rFonts w:ascii="Times New Roman" w:hAnsi="Times New Roman" w:cs="Times New Roman"/>
        </w:rPr>
        <w:t xml:space="preserve"> otok"</w:t>
      </w:r>
      <w:r w:rsidRPr="00F65879">
        <w:rPr>
          <w:rFonts w:ascii="Times New Roman" w:hAnsi="Times New Roman" w:cs="Times New Roman"/>
        </w:rPr>
        <w:t xml:space="preserve">. Uz skupljanje miješanog komunalnog otpada, organizirano se provodi i skupljanje glomaznog otpada, </w:t>
      </w:r>
      <w:r w:rsidR="00B559AC">
        <w:rPr>
          <w:rFonts w:ascii="Times New Roman" w:hAnsi="Times New Roman" w:cs="Times New Roman"/>
        </w:rPr>
        <w:t>četiri puta godišnje na lokacijama neposredno kod korisnika komunalne usluge</w:t>
      </w:r>
      <w:r w:rsidRPr="00F65879">
        <w:rPr>
          <w:rFonts w:ascii="Times New Roman" w:hAnsi="Times New Roman" w:cs="Times New Roman"/>
        </w:rPr>
        <w:t xml:space="preserve"> a tendencija je da se skupljanje glomaznog</w:t>
      </w:r>
      <w:r w:rsidR="00B559AC">
        <w:rPr>
          <w:rFonts w:ascii="Times New Roman" w:hAnsi="Times New Roman" w:cs="Times New Roman"/>
        </w:rPr>
        <w:t xml:space="preserve"> otpada orijentira na </w:t>
      </w:r>
      <w:proofErr w:type="spellStart"/>
      <w:r w:rsidR="00B559AC">
        <w:rPr>
          <w:rFonts w:ascii="Times New Roman" w:hAnsi="Times New Roman" w:cs="Times New Roman"/>
        </w:rPr>
        <w:t>reciklažno</w:t>
      </w:r>
      <w:proofErr w:type="spellEnd"/>
      <w:r w:rsidR="00B559AC">
        <w:rPr>
          <w:rFonts w:ascii="Times New Roman" w:hAnsi="Times New Roman" w:cs="Times New Roman"/>
        </w:rPr>
        <w:t xml:space="preserve"> dvorište ili mobilno </w:t>
      </w:r>
      <w:proofErr w:type="spellStart"/>
      <w:r w:rsidR="00B559AC">
        <w:rPr>
          <w:rFonts w:ascii="Times New Roman" w:hAnsi="Times New Roman" w:cs="Times New Roman"/>
        </w:rPr>
        <w:t>reciklažno</w:t>
      </w:r>
      <w:proofErr w:type="spellEnd"/>
      <w:r w:rsidR="00B559AC">
        <w:rPr>
          <w:rFonts w:ascii="Times New Roman" w:hAnsi="Times New Roman" w:cs="Times New Roman"/>
        </w:rPr>
        <w:t xml:space="preserve"> dvorište</w:t>
      </w:r>
      <w:r w:rsidRPr="00F65879">
        <w:rPr>
          <w:rFonts w:ascii="Times New Roman" w:hAnsi="Times New Roman" w:cs="Times New Roman"/>
        </w:rPr>
        <w:t>.</w:t>
      </w:r>
      <w:r w:rsidRPr="00F65879">
        <w:rPr>
          <w:rFonts w:ascii="Times New Roman" w:eastAsia="Times New Roman" w:hAnsi="Times New Roman" w:cs="Times New Roman"/>
        </w:rPr>
        <w:t xml:space="preserve"> </w:t>
      </w:r>
      <w:r w:rsidR="006C69DE" w:rsidRPr="00F65879">
        <w:rPr>
          <w:rFonts w:ascii="Times New Roman" w:eastAsia="Times New Roman" w:hAnsi="Times New Roman" w:cs="Times New Roman"/>
        </w:rPr>
        <w:t xml:space="preserve">Analiza </w:t>
      </w:r>
      <w:r w:rsidR="006C69DE">
        <w:rPr>
          <w:rFonts w:ascii="Times New Roman" w:eastAsia="Times New Roman" w:hAnsi="Times New Roman" w:cs="Times New Roman"/>
        </w:rPr>
        <w:t>postojećeg stanja u gospodarenju otpadom na p</w:t>
      </w:r>
      <w:r w:rsidR="00B559AC">
        <w:rPr>
          <w:rFonts w:ascii="Times New Roman" w:eastAsia="Times New Roman" w:hAnsi="Times New Roman" w:cs="Times New Roman"/>
        </w:rPr>
        <w:t xml:space="preserve">odručju </w:t>
      </w:r>
      <w:r w:rsidR="006C69DE">
        <w:rPr>
          <w:rFonts w:ascii="Times New Roman" w:eastAsia="Times New Roman" w:hAnsi="Times New Roman" w:cs="Times New Roman"/>
        </w:rPr>
        <w:t xml:space="preserve">Općine </w:t>
      </w:r>
      <w:r w:rsidR="00974DE6">
        <w:rPr>
          <w:rFonts w:ascii="Times New Roman" w:eastAsia="Times New Roman" w:hAnsi="Times New Roman" w:cs="Times New Roman"/>
        </w:rPr>
        <w:t xml:space="preserve">Antunovac </w:t>
      </w:r>
      <w:r w:rsidR="006C69DE">
        <w:rPr>
          <w:rFonts w:ascii="Times New Roman" w:eastAsia="Times New Roman" w:hAnsi="Times New Roman" w:cs="Times New Roman"/>
        </w:rPr>
        <w:t>prikazana je u nastavku.</w:t>
      </w:r>
    </w:p>
    <w:p w:rsidR="006C69DE" w:rsidRDefault="006C69DE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Pr="009B630F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Pr="009B630F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EC71AA" w:rsidRDefault="00EC71A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6B6B" w:rsidRPr="00AE0BA1" w:rsidRDefault="0013797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>2.1</w:t>
      </w:r>
      <w:r w:rsidR="00AE0BA1" w:rsidRPr="00AE0BA1">
        <w:rPr>
          <w:rFonts w:ascii="Times New Roman" w:eastAsia="Times New Roman" w:hAnsi="Times New Roman" w:cs="Times New Roman"/>
          <w:b/>
          <w:lang w:eastAsia="hr-HR"/>
        </w:rPr>
        <w:t>. Sakupljanje po</w:t>
      </w:r>
      <w:r w:rsidR="00AE0BA1" w:rsidRPr="00AE0BA1">
        <w:rPr>
          <w:rFonts w:ascii="Times New Roman" w:eastAsia="Times New Roman" w:hAnsi="Times New Roman" w:cs="Times New Roman"/>
          <w:b/>
        </w:rPr>
        <w:t>sebne kategorije otpada</w:t>
      </w:r>
    </w:p>
    <w:p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264EC" w:rsidRDefault="00B93CF9" w:rsidP="00906D6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tablic</w:t>
      </w:r>
      <w:r w:rsidR="00C071E5">
        <w:rPr>
          <w:rFonts w:ascii="Times New Roman" w:eastAsia="Times New Roman" w:hAnsi="Times New Roman" w:cs="Times New Roman"/>
        </w:rPr>
        <w:t>i</w:t>
      </w:r>
      <w:r w:rsidR="008641B2">
        <w:rPr>
          <w:rFonts w:ascii="Times New Roman" w:eastAsia="Times New Roman" w:hAnsi="Times New Roman" w:cs="Times New Roman"/>
        </w:rPr>
        <w:t xml:space="preserve"> </w:t>
      </w:r>
      <w:r w:rsidR="00137973">
        <w:rPr>
          <w:rFonts w:ascii="Times New Roman" w:eastAsia="Times New Roman" w:hAnsi="Times New Roman" w:cs="Times New Roman"/>
        </w:rPr>
        <w:t>2</w:t>
      </w:r>
      <w:r w:rsidR="008641B2">
        <w:rPr>
          <w:rFonts w:ascii="Times New Roman" w:eastAsia="Times New Roman" w:hAnsi="Times New Roman" w:cs="Times New Roman"/>
        </w:rPr>
        <w:t xml:space="preserve">. </w:t>
      </w:r>
      <w:r w:rsidR="00C071E5">
        <w:rPr>
          <w:rFonts w:ascii="Times New Roman" w:eastAsia="Times New Roman" w:hAnsi="Times New Roman" w:cs="Times New Roman"/>
        </w:rPr>
        <w:t>s</w:t>
      </w:r>
      <w:r w:rsidR="008641B2">
        <w:rPr>
          <w:rFonts w:ascii="Times New Roman" w:eastAsia="Times New Roman" w:hAnsi="Times New Roman" w:cs="Times New Roman"/>
        </w:rPr>
        <w:t>u prikazane p</w:t>
      </w:r>
      <w:r w:rsidR="008641B2" w:rsidRPr="00FC6764">
        <w:rPr>
          <w:rFonts w:ascii="Times New Roman" w:eastAsia="Times New Roman" w:hAnsi="Times New Roman" w:cs="Times New Roman"/>
        </w:rPr>
        <w:t>osebne kategorije otpada: količine odvojeno skupljenih posebnih kategor</w:t>
      </w:r>
      <w:r w:rsidR="008641B2">
        <w:rPr>
          <w:rFonts w:ascii="Times New Roman" w:eastAsia="Times New Roman" w:hAnsi="Times New Roman" w:cs="Times New Roman"/>
        </w:rPr>
        <w:t xml:space="preserve">ija otpada po </w:t>
      </w:r>
      <w:r w:rsidR="008641B2" w:rsidRPr="00FC6764">
        <w:rPr>
          <w:rFonts w:ascii="Times New Roman" w:eastAsia="Times New Roman" w:hAnsi="Times New Roman" w:cs="Times New Roman"/>
        </w:rPr>
        <w:t xml:space="preserve">vrstama (u tonama): papir, karton, plastika, staklo, metal, glomazni otpad, istrošene gume i ostali iskoristivi otpad, građevinski otpad (po vrstama: beton, opeka, crijep, drvo, staklo, plastika, metali i sl.), biorazgradivi otpad za </w:t>
      </w:r>
      <w:proofErr w:type="spellStart"/>
      <w:r w:rsidR="008641B2" w:rsidRPr="00FC6764">
        <w:rPr>
          <w:rFonts w:ascii="Times New Roman" w:eastAsia="Times New Roman" w:hAnsi="Times New Roman" w:cs="Times New Roman"/>
        </w:rPr>
        <w:t>kompostiranje</w:t>
      </w:r>
      <w:proofErr w:type="spellEnd"/>
      <w:r w:rsidR="008641B2" w:rsidRPr="00FC6764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="008641B2" w:rsidRPr="00FC6764">
        <w:rPr>
          <w:rFonts w:ascii="Times New Roman" w:eastAsia="Times New Roman" w:hAnsi="Times New Roman" w:cs="Times New Roman"/>
        </w:rPr>
        <w:t>skupljači posebnih kategorija otpada;</w:t>
      </w:r>
      <w:r w:rsidR="00906D62">
        <w:rPr>
          <w:rFonts w:ascii="Times New Roman" w:eastAsia="Times New Roman" w:hAnsi="Times New Roman" w:cs="Times New Roman"/>
        </w:rPr>
        <w:t xml:space="preserve"> </w:t>
      </w:r>
      <w:r w:rsidR="008641B2" w:rsidRPr="00FC6764">
        <w:rPr>
          <w:rFonts w:ascii="Times New Roman" w:eastAsia="Times New Roman" w:hAnsi="Times New Roman" w:cs="Times New Roman"/>
        </w:rPr>
        <w:t>način zbrinjavanja posebnih kategorij</w:t>
      </w:r>
      <w:r w:rsidR="005D2154">
        <w:rPr>
          <w:rFonts w:ascii="Times New Roman" w:eastAsia="Times New Roman" w:hAnsi="Times New Roman" w:cs="Times New Roman"/>
        </w:rPr>
        <w:t xml:space="preserve">a otpada i građevinskog otpada, </w:t>
      </w:r>
      <w:r w:rsidR="008641B2" w:rsidRPr="00FC6764">
        <w:rPr>
          <w:rFonts w:ascii="Times New Roman" w:eastAsia="Times New Roman" w:hAnsi="Times New Roman" w:cs="Times New Roman"/>
        </w:rPr>
        <w:t xml:space="preserve">predaja ovlaštenim </w:t>
      </w:r>
      <w:proofErr w:type="spellStart"/>
      <w:r w:rsidR="008641B2" w:rsidRPr="00FC6764">
        <w:rPr>
          <w:rFonts w:ascii="Times New Roman" w:eastAsia="Times New Roman" w:hAnsi="Times New Roman" w:cs="Times New Roman"/>
        </w:rPr>
        <w:t>oporabiteljima</w:t>
      </w:r>
      <w:proofErr w:type="spellEnd"/>
      <w:r w:rsidR="005D2154">
        <w:rPr>
          <w:rFonts w:ascii="Times New Roman" w:eastAsia="Times New Roman" w:hAnsi="Times New Roman" w:cs="Times New Roman"/>
        </w:rPr>
        <w:t>.</w:t>
      </w:r>
    </w:p>
    <w:p w:rsidR="00BA34B6" w:rsidRDefault="00BA34B6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34B6" w:rsidRPr="00890A95" w:rsidRDefault="00906D62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Tablica </w:t>
      </w:r>
      <w:r w:rsidR="00137973">
        <w:rPr>
          <w:rFonts w:ascii="Times New Roman" w:hAnsi="Times New Roman" w:cs="Times New Roman"/>
          <w:bCs/>
          <w:i/>
          <w:color w:val="000000"/>
        </w:rPr>
        <w:t>2</w:t>
      </w:r>
      <w:r>
        <w:rPr>
          <w:rFonts w:ascii="Times New Roman" w:hAnsi="Times New Roman" w:cs="Times New Roman"/>
          <w:bCs/>
          <w:i/>
          <w:color w:val="000000"/>
        </w:rPr>
        <w:t xml:space="preserve">. </w:t>
      </w:r>
      <w:r w:rsidR="00BA34B6" w:rsidRPr="00890A95">
        <w:rPr>
          <w:rFonts w:ascii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</w:rPr>
        <w:t>K</w:t>
      </w:r>
      <w:r w:rsidR="00BA34B6" w:rsidRPr="00890A95">
        <w:rPr>
          <w:rFonts w:ascii="Times New Roman" w:hAnsi="Times New Roman" w:cs="Times New Roman"/>
          <w:bCs/>
          <w:i/>
          <w:color w:val="000000"/>
        </w:rPr>
        <w:t>oličine odvojeno</w:t>
      </w:r>
      <w:r>
        <w:rPr>
          <w:rFonts w:ascii="Times New Roman" w:hAnsi="Times New Roman" w:cs="Times New Roman"/>
          <w:bCs/>
          <w:i/>
          <w:color w:val="000000"/>
        </w:rPr>
        <w:t xml:space="preserve"> prikupljenog</w:t>
      </w:r>
      <w:r w:rsidR="00BA34B6" w:rsidRPr="00890A95">
        <w:rPr>
          <w:rFonts w:ascii="Times New Roman" w:hAnsi="Times New Roman" w:cs="Times New Roman"/>
          <w:bCs/>
          <w:i/>
          <w:color w:val="000000"/>
        </w:rPr>
        <w:t xml:space="preserve"> otpada prema vrsti u 201</w:t>
      </w:r>
      <w:r w:rsidR="00EC0854" w:rsidRPr="00890A95">
        <w:rPr>
          <w:rFonts w:ascii="Times New Roman" w:hAnsi="Times New Roman" w:cs="Times New Roman"/>
          <w:bCs/>
          <w:i/>
          <w:color w:val="000000"/>
        </w:rPr>
        <w:t>9</w:t>
      </w:r>
      <w:r w:rsidR="00BA34B6" w:rsidRPr="00890A95">
        <w:rPr>
          <w:rFonts w:ascii="Times New Roman" w:hAnsi="Times New Roman" w:cs="Times New Roman"/>
          <w:bCs/>
          <w:i/>
          <w:color w:val="000000"/>
        </w:rPr>
        <w:t xml:space="preserve">. od strane </w:t>
      </w:r>
      <w:r w:rsidR="00890A95" w:rsidRPr="00890A95">
        <w:rPr>
          <w:rFonts w:ascii="Times New Roman" w:hAnsi="Times New Roman" w:cs="Times New Roman"/>
          <w:bCs/>
          <w:i/>
          <w:color w:val="000000"/>
        </w:rPr>
        <w:t>k</w:t>
      </w:r>
      <w:r w:rsidR="00BA34B6" w:rsidRPr="00890A95">
        <w:rPr>
          <w:rFonts w:ascii="Times New Roman" w:hAnsi="Times New Roman" w:cs="Times New Roman"/>
          <w:bCs/>
          <w:i/>
          <w:color w:val="000000"/>
        </w:rPr>
        <w:t>omunalnog društva</w:t>
      </w:r>
    </w:p>
    <w:tbl>
      <w:tblPr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1E0" w:firstRow="1" w:lastRow="1" w:firstColumn="1" w:lastColumn="1" w:noHBand="0" w:noVBand="0"/>
      </w:tblPr>
      <w:tblGrid>
        <w:gridCol w:w="1971"/>
        <w:gridCol w:w="1719"/>
        <w:gridCol w:w="2542"/>
        <w:gridCol w:w="2829"/>
      </w:tblGrid>
      <w:tr w:rsidR="00FF2BFE" w:rsidRPr="00821FC2" w:rsidTr="000C72A0">
        <w:trPr>
          <w:trHeight w:val="487"/>
        </w:trPr>
        <w:tc>
          <w:tcPr>
            <w:tcW w:w="1971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1FC2">
              <w:rPr>
                <w:rFonts w:ascii="Times New Roman" w:eastAsia="Calibri" w:hAnsi="Times New Roman" w:cs="Times New Roman"/>
                <w:bCs/>
              </w:rPr>
              <w:t>Vrsta otpada</w:t>
            </w:r>
          </w:p>
        </w:tc>
        <w:tc>
          <w:tcPr>
            <w:tcW w:w="171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21FC2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Ovlašteni sakupljač</w:t>
            </w: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337224" w:rsidP="00337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C3D85">
              <w:rPr>
                <w:rFonts w:ascii="Times New Roman" w:eastAsia="Times New Roman" w:hAnsi="Times New Roman" w:cs="Times New Roman"/>
              </w:rPr>
              <w:t xml:space="preserve">Ovlašteni </w:t>
            </w:r>
            <w:proofErr w:type="spellStart"/>
            <w:r w:rsidRPr="006C3D85">
              <w:rPr>
                <w:rFonts w:ascii="Times New Roman" w:eastAsia="Times New Roman" w:hAnsi="Times New Roman" w:cs="Times New Roman"/>
              </w:rPr>
              <w:t>oporabitelj</w:t>
            </w:r>
            <w:proofErr w:type="spellEnd"/>
            <w:r w:rsidRPr="006C3D85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auto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Papir i karton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49,91</w:t>
            </w:r>
          </w:p>
        </w:tc>
        <w:tc>
          <w:tcPr>
            <w:tcW w:w="2542" w:type="dxa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  <w:tc>
          <w:tcPr>
            <w:tcW w:w="2829" w:type="dxa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Folding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Plastika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20,46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:rsidR="000C72A0" w:rsidRDefault="000C72A0" w:rsidP="000C72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  <w:p w:rsidR="000C72A0" w:rsidRPr="00821FC2" w:rsidRDefault="000C72A0" w:rsidP="000C72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Drava International d.o.o.</w:t>
            </w: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Folding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  <w:p w:rsidR="000C72A0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Drava International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auto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Metali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0,01</w:t>
            </w:r>
          </w:p>
        </w:tc>
        <w:tc>
          <w:tcPr>
            <w:tcW w:w="2542" w:type="dxa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do.o.o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829" w:type="dxa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Kairos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Staklo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0,02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U</w:t>
            </w:r>
            <w:r w:rsidR="00FE742A">
              <w:rPr>
                <w:rFonts w:ascii="Times New Roman" w:eastAsia="Calibri" w:hAnsi="Times New Roman" w:cs="Times New Roman"/>
                <w:bCs/>
              </w:rPr>
              <w:t>nija N</w:t>
            </w:r>
            <w:r>
              <w:rPr>
                <w:rFonts w:ascii="Times New Roman" w:eastAsia="Calibri" w:hAnsi="Times New Roman" w:cs="Times New Roman"/>
                <w:bCs/>
              </w:rPr>
              <w:t>ova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auto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EE otpad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0,25</w:t>
            </w:r>
          </w:p>
        </w:tc>
        <w:tc>
          <w:tcPr>
            <w:tcW w:w="2542" w:type="dxa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</w:t>
            </w:r>
            <w:r w:rsidR="00FE742A">
              <w:rPr>
                <w:rFonts w:ascii="Times New Roman" w:eastAsia="Calibri" w:hAnsi="Times New Roman" w:cs="Times New Roman"/>
                <w:bCs/>
              </w:rPr>
              <w:t>etal Z</w:t>
            </w:r>
            <w:r>
              <w:rPr>
                <w:rFonts w:ascii="Times New Roman" w:eastAsia="Calibri" w:hAnsi="Times New Roman" w:cs="Times New Roman"/>
                <w:bCs/>
              </w:rPr>
              <w:t>ec d.o.o.</w:t>
            </w:r>
          </w:p>
        </w:tc>
        <w:tc>
          <w:tcPr>
            <w:tcW w:w="2829" w:type="dxa"/>
          </w:tcPr>
          <w:p w:rsidR="00FF2BFE" w:rsidRPr="00821FC2" w:rsidRDefault="005D2154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Metal Zec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21FC2">
              <w:rPr>
                <w:rFonts w:ascii="Times New Roman" w:eastAsia="Calibri" w:hAnsi="Times New Roman" w:cs="Times New Roman"/>
              </w:rPr>
              <w:t>Biootpad</w:t>
            </w:r>
            <w:proofErr w:type="spellEnd"/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auto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Glomazni otpad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33,6</w:t>
            </w:r>
          </w:p>
        </w:tc>
        <w:tc>
          <w:tcPr>
            <w:tcW w:w="2542" w:type="dxa"/>
          </w:tcPr>
          <w:p w:rsidR="00FF2BFE" w:rsidRPr="00821FC2" w:rsidRDefault="00FE742A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</w:p>
        </w:tc>
        <w:tc>
          <w:tcPr>
            <w:tcW w:w="2829" w:type="dxa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21FC2">
              <w:rPr>
                <w:rFonts w:ascii="Times New Roman" w:eastAsia="Calibri" w:hAnsi="Times New Roman" w:cs="Times New Roman"/>
              </w:rPr>
              <w:t>Tekstil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auto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21FC2">
              <w:rPr>
                <w:rFonts w:ascii="Times New Roman" w:eastAsia="Calibri" w:hAnsi="Times New Roman" w:cs="Times New Roman"/>
              </w:rPr>
              <w:t>Fluoroscentne</w:t>
            </w:r>
            <w:proofErr w:type="spellEnd"/>
            <w:r w:rsidRPr="00821FC2">
              <w:rPr>
                <w:rFonts w:ascii="Times New Roman" w:eastAsia="Calibri" w:hAnsi="Times New Roman" w:cs="Times New Roman"/>
              </w:rPr>
              <w:t xml:space="preserve"> cijevi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CB06E5" w:rsidRDefault="00CB06E5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Jestiva ulja i masti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FFFFFF" w:themeFill="background1"/>
          </w:tcPr>
          <w:p w:rsidR="00FF2BFE" w:rsidRPr="00CB06E5" w:rsidRDefault="00CB06E5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Otpadne gume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FF2BFE" w:rsidRPr="00821FC2" w:rsidRDefault="000C72A0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501A16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2542" w:type="dxa"/>
            <w:shd w:val="clear" w:color="auto" w:fill="FFFFFF" w:themeFill="background1"/>
          </w:tcPr>
          <w:p w:rsidR="00FF2BFE" w:rsidRPr="00821FC2" w:rsidRDefault="00FE742A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Flora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Vtc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  <w:tc>
          <w:tcPr>
            <w:tcW w:w="2829" w:type="dxa"/>
            <w:shd w:val="clear" w:color="auto" w:fill="FFFFFF" w:themeFill="background1"/>
          </w:tcPr>
          <w:p w:rsidR="00FF2BFE" w:rsidRPr="00821FC2" w:rsidRDefault="00FE742A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Flora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Vtc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CB06E5" w:rsidRDefault="00CB06E5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Filtri za ulja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FFFFFF" w:themeFill="background1"/>
          </w:tcPr>
          <w:p w:rsidR="00FF2BFE" w:rsidRPr="00CB06E5" w:rsidRDefault="00CB06E5" w:rsidP="00CB0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Ambalaža od plastike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:rsidR="005D2154" w:rsidRDefault="005D2154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Drava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international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  <w:p w:rsidR="00FF2BFE" w:rsidRPr="00821FC2" w:rsidRDefault="005D2154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Unikom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 </w:t>
            </w:r>
          </w:p>
        </w:tc>
        <w:tc>
          <w:tcPr>
            <w:tcW w:w="2829" w:type="dxa"/>
            <w:shd w:val="clear" w:color="auto" w:fill="FFFFFF" w:themeFill="background1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CB06E5" w:rsidRDefault="00CB06E5" w:rsidP="00CB0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Otpadna maziva ulja</w:t>
            </w: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E742A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Flora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Vtc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E742A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Flora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Vtc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d.o.o.</w:t>
            </w:r>
          </w:p>
        </w:tc>
      </w:tr>
      <w:tr w:rsidR="00FF2BFE" w:rsidRPr="00821FC2" w:rsidTr="000C72A0">
        <w:tc>
          <w:tcPr>
            <w:tcW w:w="1971" w:type="dxa"/>
            <w:shd w:val="clear" w:color="auto" w:fill="FFFFFF" w:themeFill="background1"/>
          </w:tcPr>
          <w:p w:rsidR="00FF2BFE" w:rsidRPr="00CB06E5" w:rsidRDefault="00CB06E5" w:rsidP="00CB0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06E5">
              <w:rPr>
                <w:rFonts w:ascii="Times New Roman" w:hAnsi="Times New Roman" w:cs="Times New Roman"/>
                <w:color w:val="000000"/>
              </w:rPr>
              <w:t>Odbačena oprema koja sadrži opasne kompon</w:t>
            </w:r>
            <w:r>
              <w:rPr>
                <w:rFonts w:ascii="Times New Roman" w:hAnsi="Times New Roman" w:cs="Times New Roman"/>
                <w:color w:val="000000"/>
              </w:rPr>
              <w:t>ente</w:t>
            </w:r>
          </w:p>
        </w:tc>
        <w:tc>
          <w:tcPr>
            <w:tcW w:w="1719" w:type="dxa"/>
            <w:shd w:val="clear" w:color="auto" w:fill="FFFFFF" w:themeFill="background1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F2BFE" w:rsidRPr="00821FC2" w:rsidTr="000C72A0">
        <w:tc>
          <w:tcPr>
            <w:tcW w:w="1971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19" w:type="dxa"/>
            <w:shd w:val="clear" w:color="auto" w:fill="EDEDED" w:themeFill="accent3" w:themeFillTint="33"/>
            <w:vAlign w:val="center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2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29" w:type="dxa"/>
            <w:shd w:val="clear" w:color="auto" w:fill="EDEDED" w:themeFill="accent3" w:themeFillTint="33"/>
          </w:tcPr>
          <w:p w:rsidR="00FF2BFE" w:rsidRPr="00821FC2" w:rsidRDefault="00FF2BFE" w:rsidP="00821F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B06E5" w:rsidRPr="00821FC2" w:rsidTr="000C72A0">
        <w:tc>
          <w:tcPr>
            <w:tcW w:w="1971" w:type="dxa"/>
            <w:shd w:val="clear" w:color="auto" w:fill="auto"/>
          </w:tcPr>
          <w:p w:rsidR="00CB06E5" w:rsidRPr="00821FC2" w:rsidRDefault="00CB06E5" w:rsidP="00CB0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21FC2">
              <w:rPr>
                <w:rFonts w:ascii="Times New Roman" w:eastAsia="Calibri" w:hAnsi="Times New Roman" w:cs="Times New Roman"/>
                <w:bCs/>
              </w:rPr>
              <w:t xml:space="preserve">Ukupno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CB06E5" w:rsidRPr="00821FC2" w:rsidRDefault="000C72A0" w:rsidP="00CB06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71,65</w:t>
            </w:r>
          </w:p>
        </w:tc>
        <w:tc>
          <w:tcPr>
            <w:tcW w:w="2542" w:type="dxa"/>
          </w:tcPr>
          <w:p w:rsidR="00CB06E5" w:rsidRPr="00821FC2" w:rsidRDefault="00CB06E5" w:rsidP="00CB06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829" w:type="dxa"/>
          </w:tcPr>
          <w:p w:rsidR="00CB06E5" w:rsidRPr="00821FC2" w:rsidRDefault="00CB06E5" w:rsidP="00CB06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BA34B6" w:rsidRDefault="00BA34B6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E4A" w:rsidRDefault="00FA5E4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0A10" w:rsidRPr="00EC0854" w:rsidRDefault="00EC0854" w:rsidP="00EC0854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C0854">
        <w:rPr>
          <w:rFonts w:ascii="Times New Roman" w:eastAsia="Times New Roman" w:hAnsi="Times New Roman" w:cs="Times New Roman"/>
          <w:b/>
        </w:rPr>
        <w:t xml:space="preserve">PLAN GOSPODARENJA OTPADOM </w:t>
      </w:r>
      <w:r w:rsidR="00161BD7">
        <w:rPr>
          <w:rFonts w:ascii="Times New Roman" w:eastAsia="Times New Roman" w:hAnsi="Times New Roman" w:cs="Times New Roman"/>
          <w:b/>
        </w:rPr>
        <w:t>(PGO)</w:t>
      </w:r>
      <w:r w:rsidR="00FE742A">
        <w:rPr>
          <w:rFonts w:ascii="Times New Roman" w:eastAsia="Times New Roman" w:hAnsi="Times New Roman" w:cs="Times New Roman"/>
          <w:b/>
        </w:rPr>
        <w:t xml:space="preserve"> OPĆINE ANTUNOVAC</w:t>
      </w:r>
    </w:p>
    <w:p w:rsidR="00D51C83" w:rsidRDefault="00D51C8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4675" w:rsidRDefault="00444BA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447ED">
        <w:rPr>
          <w:rFonts w:ascii="Times New Roman" w:eastAsia="Times New Roman" w:hAnsi="Times New Roman" w:cs="Times New Roman"/>
        </w:rPr>
        <w:t xml:space="preserve">Zakonom o održivom gospodarenju otpadom </w:t>
      </w:r>
      <w:r w:rsidR="00161BD7">
        <w:rPr>
          <w:rFonts w:ascii="Times New Roman" w:eastAsia="Times New Roman" w:hAnsi="Times New Roman" w:cs="Times New Roman"/>
        </w:rPr>
        <w:t xml:space="preserve">(ZOGO) </w:t>
      </w:r>
      <w:r w:rsidR="00B447ED" w:rsidRPr="00B447ED">
        <w:rPr>
          <w:rFonts w:ascii="Times New Roman" w:eastAsia="Times New Roman" w:hAnsi="Times New Roman" w:cs="Times New Roman"/>
        </w:rPr>
        <w:t>navedeno je kako su j</w:t>
      </w:r>
      <w:r w:rsidR="00B447ED" w:rsidRPr="00B447ED">
        <w:rPr>
          <w:rFonts w:ascii="Times New Roman" w:eastAsia="Times New Roman" w:hAnsi="Times New Roman" w:cs="Times New Roman"/>
          <w:lang w:eastAsia="hr-HR"/>
        </w:rPr>
        <w:t>edinice lokalne samouprave, pa tako i</w:t>
      </w:r>
      <w:r w:rsidR="00FE742A">
        <w:rPr>
          <w:rFonts w:ascii="Times New Roman" w:eastAsia="Times New Roman" w:hAnsi="Times New Roman" w:cs="Times New Roman"/>
          <w:lang w:eastAsia="hr-HR"/>
        </w:rPr>
        <w:t xml:space="preserve"> Općina Antunovac</w:t>
      </w:r>
      <w:r w:rsidR="00B447ED" w:rsidRPr="00B447E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B447ED" w:rsidRPr="00B447ED">
        <w:rPr>
          <w:rFonts w:ascii="Times New Roman" w:eastAsia="Times New Roman" w:hAnsi="Times New Roman" w:cs="Times New Roman"/>
          <w:lang w:eastAsia="hr-HR"/>
        </w:rPr>
        <w:t>dužne izraditi Plan gospodarenja otpadom te za prijedlog plana gospodarenja otpadom ishoditi prethodnu suglasnost upravnog tijela jedinice područne (regionalne) samouprave nadležnog za poslove zaštite okoliša.</w:t>
      </w:r>
      <w:r w:rsidR="00974DE6">
        <w:rPr>
          <w:rFonts w:ascii="Times New Roman" w:eastAsia="Times New Roman" w:hAnsi="Times New Roman" w:cs="Times New Roman"/>
          <w:lang w:eastAsia="hr-HR"/>
        </w:rPr>
        <w:t xml:space="preserve"> </w:t>
      </w:r>
      <w:r w:rsidR="00FE742A">
        <w:rPr>
          <w:rFonts w:ascii="Times New Roman" w:eastAsia="Times New Roman" w:hAnsi="Times New Roman" w:cs="Times New Roman"/>
          <w:lang w:eastAsia="hr-HR"/>
        </w:rPr>
        <w:t>Općina Antunovac</w:t>
      </w:r>
      <w:r w:rsidR="00B447ED" w:rsidRPr="00B447E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B447ED" w:rsidRPr="00AC4675">
        <w:rPr>
          <w:rFonts w:ascii="Times New Roman" w:eastAsia="Times New Roman" w:hAnsi="Times New Roman" w:cs="Times New Roman"/>
          <w:lang w:eastAsia="hr-HR"/>
        </w:rPr>
        <w:t>je izradila Plan gospodarenja ot</w:t>
      </w:r>
      <w:r w:rsidR="00137973">
        <w:rPr>
          <w:rFonts w:ascii="Times New Roman" w:eastAsia="Times New Roman" w:hAnsi="Times New Roman" w:cs="Times New Roman"/>
          <w:lang w:eastAsia="hr-HR"/>
        </w:rPr>
        <w:t>padom za razdoblje 2017.-2022. k</w:t>
      </w:r>
      <w:r w:rsidR="00B447ED" w:rsidRPr="00AC4675">
        <w:rPr>
          <w:rFonts w:ascii="Times New Roman" w:eastAsia="Times New Roman" w:hAnsi="Times New Roman" w:cs="Times New Roman"/>
          <w:lang w:eastAsia="hr-HR"/>
        </w:rPr>
        <w:t xml:space="preserve">ako bi se uskladio s Planom </w:t>
      </w:r>
      <w:r w:rsidR="00B447ED" w:rsidRPr="00B447ED">
        <w:rPr>
          <w:rFonts w:ascii="Times New Roman" w:eastAsia="Times New Roman" w:hAnsi="Times New Roman" w:cs="Times New Roman"/>
          <w:lang w:eastAsia="hr-HR"/>
        </w:rPr>
        <w:t>gospodarenja otpadom</w:t>
      </w:r>
      <w:r w:rsidR="00B447ED">
        <w:rPr>
          <w:rFonts w:ascii="Times New Roman" w:eastAsia="Times New Roman" w:hAnsi="Times New Roman" w:cs="Times New Roman"/>
          <w:lang w:eastAsia="hr-HR"/>
        </w:rPr>
        <w:t xml:space="preserve"> Republike Hrvatske za </w:t>
      </w:r>
      <w:r w:rsidR="00B447ED" w:rsidRPr="00AC4675">
        <w:rPr>
          <w:rFonts w:ascii="Times New Roman" w:eastAsia="Times New Roman" w:hAnsi="Times New Roman" w:cs="Times New Roman"/>
          <w:lang w:eastAsia="hr-HR"/>
        </w:rPr>
        <w:t xml:space="preserve">razdoblje 2017.-2022. godine. </w:t>
      </w:r>
      <w:r w:rsidR="00D41E4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E742A" w:rsidRDefault="00FE742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447ED" w:rsidRPr="002D0CF4" w:rsidRDefault="0099108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Tablica </w:t>
      </w:r>
      <w:r w:rsidR="00137973">
        <w:rPr>
          <w:rFonts w:ascii="Times New Roman" w:eastAsia="Times New Roman" w:hAnsi="Times New Roman" w:cs="Times New Roman"/>
          <w:i/>
          <w:lang w:eastAsia="hr-HR"/>
        </w:rPr>
        <w:t>3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. Plan gospodarenja otpadom </w:t>
      </w:r>
      <w:r w:rsidR="00FE742A">
        <w:rPr>
          <w:rFonts w:ascii="Times New Roman" w:eastAsia="Times New Roman" w:hAnsi="Times New Roman" w:cs="Times New Roman"/>
          <w:i/>
          <w:lang w:eastAsia="hr-HR"/>
        </w:rPr>
        <w:t>Općine Antunovac</w:t>
      </w:r>
      <w:r w:rsidR="00D41E41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>za razdoblje 2017.-2022. s osvrtom na 2019</w:t>
      </w:r>
      <w:r w:rsidRPr="002D0CF4">
        <w:rPr>
          <w:rFonts w:ascii="Times New Roman" w:eastAsia="Times New Roman" w:hAnsi="Times New Roman" w:cs="Times New Roman"/>
          <w:lang w:eastAsia="hr-HR"/>
        </w:rPr>
        <w:t>.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111"/>
        <w:gridCol w:w="4950"/>
      </w:tblGrid>
      <w:tr w:rsidR="00161BD7" w:rsidRPr="00161BD7" w:rsidTr="003859A6">
        <w:tc>
          <w:tcPr>
            <w:tcW w:w="4111" w:type="dxa"/>
            <w:shd w:val="clear" w:color="auto" w:fill="EDEDED" w:themeFill="accent3" w:themeFillTint="33"/>
          </w:tcPr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>JLS je izradila PGO temeljem ZOGO</w:t>
            </w:r>
          </w:p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 w:themeFill="accent3" w:themeFillTint="33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742A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161BD7" w:rsidRPr="00161BD7" w:rsidTr="001258CE">
        <w:trPr>
          <w:trHeight w:val="845"/>
        </w:trPr>
        <w:tc>
          <w:tcPr>
            <w:tcW w:w="4111" w:type="dxa"/>
            <w:shd w:val="clear" w:color="auto" w:fill="FFFFFF" w:themeFill="background1"/>
          </w:tcPr>
          <w:p w:rsidR="00161BD7" w:rsidRPr="00161BD7" w:rsidRDefault="00161BD7" w:rsidP="00FE742A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>PGO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FE742A">
              <w:rPr>
                <w:rFonts w:ascii="Times New Roman" w:eastAsia="Times New Roman" w:hAnsi="Times New Roman" w:cs="Times New Roman"/>
                <w:lang w:eastAsia="hr-HR"/>
              </w:rPr>
              <w:t>Općine Antunovac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izra</w:t>
            </w:r>
            <w:r w:rsidR="00FE742A">
              <w:rPr>
                <w:rFonts w:ascii="Times New Roman" w:eastAsia="Times New Roman" w:hAnsi="Times New Roman" w:cs="Times New Roman"/>
                <w:lang w:eastAsia="hr-HR"/>
              </w:rPr>
              <w:t>đen je</w:t>
            </w:r>
            <w:r w:rsidR="00821FC2">
              <w:rPr>
                <w:rFonts w:ascii="Times New Roman" w:eastAsia="Times New Roman" w:hAnsi="Times New Roman" w:cs="Times New Roman"/>
                <w:lang w:eastAsia="hr-HR"/>
              </w:rPr>
              <w:t xml:space="preserve"> sukladno Zakonu o otpadu</w:t>
            </w:r>
            <w:r w:rsidR="00D41E41">
              <w:rPr>
                <w:rStyle w:val="Referencafusnote"/>
                <w:rFonts w:ascii="Times New Roman" w:eastAsia="Times New Roman" w:hAnsi="Times New Roman" w:cs="Times New Roman"/>
                <w:lang w:eastAsia="hr-HR"/>
              </w:rPr>
              <w:footnoteReference w:id="1"/>
            </w:r>
            <w:r w:rsidR="00821FC2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i važeći je temeljem čl.174. ZOGO</w:t>
            </w:r>
          </w:p>
        </w:tc>
        <w:tc>
          <w:tcPr>
            <w:tcW w:w="4951" w:type="dxa"/>
            <w:shd w:val="clear" w:color="auto" w:fill="FFFFFF" w:themeFill="background1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E742A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161BD7" w:rsidRPr="00161BD7" w:rsidTr="003859A6">
        <w:tc>
          <w:tcPr>
            <w:tcW w:w="4111" w:type="dxa"/>
            <w:shd w:val="clear" w:color="auto" w:fill="EDEDED" w:themeFill="accent3" w:themeFillTint="33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Puni naziv PGO</w:t>
            </w:r>
          </w:p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 w:themeFill="accent3" w:themeFillTint="33"/>
          </w:tcPr>
          <w:p w:rsidR="00161BD7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Plan gospodarenja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opadom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Općine Antunovac za razdoblje 2017.-2022. godina</w:t>
            </w:r>
          </w:p>
        </w:tc>
      </w:tr>
      <w:tr w:rsidR="00161BD7" w:rsidRPr="00161BD7" w:rsidTr="001258CE">
        <w:tc>
          <w:tcPr>
            <w:tcW w:w="4111" w:type="dxa"/>
            <w:shd w:val="clear" w:color="auto" w:fill="FFFFFF" w:themeFill="background1"/>
          </w:tcPr>
          <w:p w:rsidR="00161BD7" w:rsidRDefault="00161BD7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Ishodovana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suglasnost OBŽ (čl. 21. ZOGO)</w:t>
            </w:r>
          </w:p>
          <w:p w:rsidR="00161BD7" w:rsidRPr="00161BD7" w:rsidRDefault="00161BD7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:rsidR="00161BD7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161BD7" w:rsidRPr="00161BD7" w:rsidTr="003859A6">
        <w:tc>
          <w:tcPr>
            <w:tcW w:w="4111" w:type="dxa"/>
            <w:shd w:val="clear" w:color="auto" w:fill="EDEDED" w:themeFill="accent3" w:themeFillTint="33"/>
          </w:tcPr>
          <w:p w:rsidR="00161BD7" w:rsidRDefault="00161BD7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objavljen u Službenom glasilu</w:t>
            </w:r>
            <w:r w:rsidR="007F7002">
              <w:rPr>
                <w:rFonts w:ascii="Times New Roman" w:eastAsia="Times New Roman" w:hAnsi="Times New Roman" w:cs="Times New Roman"/>
                <w:lang w:eastAsia="hr-HR"/>
              </w:rPr>
              <w:t xml:space="preserve"> (upisati broj)</w:t>
            </w:r>
          </w:p>
          <w:p w:rsidR="00161BD7" w:rsidRDefault="00161BD7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 w:themeFill="accent3" w:themeFillTint="33"/>
          </w:tcPr>
          <w:p w:rsidR="00161BD7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14/18</w:t>
            </w:r>
          </w:p>
        </w:tc>
      </w:tr>
      <w:tr w:rsidR="00161BD7" w:rsidRPr="00161BD7" w:rsidTr="001258CE">
        <w:tc>
          <w:tcPr>
            <w:tcW w:w="4111" w:type="dxa"/>
            <w:shd w:val="clear" w:color="auto" w:fill="FFFFFF" w:themeFill="background1"/>
          </w:tcPr>
          <w:p w:rsidR="00161BD7" w:rsidRDefault="00A64C33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Izmjene i dopune PGO</w:t>
            </w:r>
          </w:p>
          <w:p w:rsidR="00A64C33" w:rsidRDefault="00A64C33" w:rsidP="00161BD7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:rsidR="00161BD7" w:rsidRPr="00161BD7" w:rsidRDefault="00FE74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</w:t>
            </w:r>
          </w:p>
        </w:tc>
      </w:tr>
      <w:tr w:rsidR="00821FC2" w:rsidRPr="00161BD7" w:rsidTr="003859A6">
        <w:tc>
          <w:tcPr>
            <w:tcW w:w="4111" w:type="dxa"/>
            <w:shd w:val="clear" w:color="auto" w:fill="EDEDED" w:themeFill="accent3" w:themeFillTint="33"/>
          </w:tcPr>
          <w:p w:rsidR="00821FC2" w:rsidRPr="00821FC2" w:rsidRDefault="00821FC2" w:rsidP="00821FC2">
            <w:pPr>
              <w:pStyle w:val="Naslov2"/>
              <w:outlineLvl w:val="1"/>
              <w:rPr>
                <w:b w:val="0"/>
                <w:bCs w:val="0"/>
                <w:noProof w:val="0"/>
                <w:sz w:val="22"/>
                <w:szCs w:val="22"/>
              </w:rPr>
            </w:pPr>
            <w:r w:rsidRPr="00821FC2">
              <w:rPr>
                <w:b w:val="0"/>
                <w:bCs w:val="0"/>
                <w:noProof w:val="0"/>
                <w:sz w:val="22"/>
                <w:szCs w:val="22"/>
              </w:rPr>
              <w:t xml:space="preserve">Izrađeno izvješće o provedbi PGO RH </w:t>
            </w:r>
          </w:p>
          <w:p w:rsidR="00821FC2" w:rsidRDefault="00821FC2" w:rsidP="00821FC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821FC2">
              <w:rPr>
                <w:rFonts w:ascii="Times New Roman" w:hAnsi="Times New Roman" w:cs="Times New Roman"/>
                <w:bCs/>
              </w:rPr>
              <w:t>u 201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821FC2">
              <w:rPr>
                <w:rFonts w:ascii="Times New Roman" w:hAnsi="Times New Roman" w:cs="Times New Roman"/>
                <w:bCs/>
              </w:rPr>
              <w:t>. god.</w:t>
            </w:r>
          </w:p>
        </w:tc>
        <w:tc>
          <w:tcPr>
            <w:tcW w:w="4951" w:type="dxa"/>
            <w:shd w:val="clear" w:color="auto" w:fill="EDEDED" w:themeFill="accent3" w:themeFillTint="33"/>
          </w:tcPr>
          <w:p w:rsidR="00821FC2" w:rsidRPr="00161BD7" w:rsidRDefault="00FE742A" w:rsidP="00D4552A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161BD7" w:rsidRPr="00161BD7" w:rsidTr="001258CE">
        <w:tc>
          <w:tcPr>
            <w:tcW w:w="4111" w:type="dxa"/>
            <w:shd w:val="clear" w:color="auto" w:fill="FFFFFF" w:themeFill="background1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161BD7" w:rsidRPr="00161BD7" w:rsidRDefault="00D4552A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Ciljevi iz PGO</w:t>
            </w:r>
          </w:p>
        </w:tc>
        <w:tc>
          <w:tcPr>
            <w:tcW w:w="4951" w:type="dxa"/>
            <w:shd w:val="clear" w:color="auto" w:fill="FFFFFF" w:themeFill="background1"/>
          </w:tcPr>
          <w:p w:rsidR="00161BD7" w:rsidRDefault="00E441A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Unaprijediti sustav gospodarenja komunalnim otpadom</w:t>
            </w:r>
          </w:p>
          <w:p w:rsidR="00E441A7" w:rsidRDefault="00E441A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Unaprijediti sustav gospodarenja posebnim kategorijama otpada</w:t>
            </w:r>
          </w:p>
          <w:p w:rsidR="00E441A7" w:rsidRPr="00161BD7" w:rsidRDefault="00E441A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Sanirati lokacije onečišćene otpadom</w:t>
            </w:r>
          </w:p>
        </w:tc>
      </w:tr>
      <w:tr w:rsidR="00161BD7" w:rsidRPr="00161BD7" w:rsidTr="003859A6">
        <w:tc>
          <w:tcPr>
            <w:tcW w:w="4111" w:type="dxa"/>
            <w:shd w:val="clear" w:color="auto" w:fill="EDEDED" w:themeFill="accent3" w:themeFillTint="33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Ostvareni ciljevi iz PGO u 2019.</w:t>
            </w:r>
          </w:p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 w:themeFill="accent3" w:themeFillTint="33"/>
          </w:tcPr>
          <w:p w:rsidR="00161BD7" w:rsidRPr="00161BD7" w:rsidRDefault="00E441A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Ukupna količina proizvedenog komunalnog otpada smanjena za 4,4 % u odnosu na 2015. godinu</w:t>
            </w:r>
          </w:p>
        </w:tc>
      </w:tr>
      <w:tr w:rsidR="00161BD7" w:rsidRPr="00161BD7" w:rsidTr="001258CE">
        <w:tc>
          <w:tcPr>
            <w:tcW w:w="4111" w:type="dxa"/>
            <w:shd w:val="clear" w:color="auto" w:fill="FFFFFF" w:themeFill="background1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Mjere PGO</w:t>
            </w:r>
          </w:p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:rsidR="00161BD7" w:rsidRDefault="00EA3C8C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Provođenje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izobrazno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-informativnih aktivnosti</w:t>
            </w:r>
          </w:p>
          <w:p w:rsidR="00EA3C8C" w:rsidRDefault="00EA3C8C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Uvođenje sustava odvoza po modelu od vrata do vrata</w:t>
            </w:r>
          </w:p>
          <w:p w:rsidR="00EA3C8C" w:rsidRDefault="00EA3C8C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Nabava mobilnog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reciklažnog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dvorišta</w:t>
            </w:r>
          </w:p>
          <w:p w:rsidR="00EA3C8C" w:rsidRPr="00161BD7" w:rsidRDefault="00EA3C8C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Uklanjanje otpada odbačenog u okoliš</w:t>
            </w:r>
          </w:p>
        </w:tc>
      </w:tr>
      <w:tr w:rsidR="00161BD7" w:rsidRPr="00161BD7" w:rsidTr="003859A6">
        <w:tc>
          <w:tcPr>
            <w:tcW w:w="4111" w:type="dxa"/>
            <w:shd w:val="clear" w:color="auto" w:fill="EDEDED" w:themeFill="accent3" w:themeFillTint="33"/>
          </w:tcPr>
          <w:p w:rsid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Provedene mjere iz PGO u 2019.</w:t>
            </w:r>
          </w:p>
          <w:p w:rsidR="00161BD7" w:rsidRPr="00161BD7" w:rsidRDefault="00161BD7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1" w:type="dxa"/>
            <w:shd w:val="clear" w:color="auto" w:fill="EDEDED" w:themeFill="accent3" w:themeFillTint="33"/>
          </w:tcPr>
          <w:p w:rsidR="00161BD7" w:rsidRDefault="00974DE6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 u</w:t>
            </w:r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veden sustav sakupljanja glomaznog otpada od vrata do vrata četiri puta godišnje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</w:p>
          <w:p w:rsidR="00EA3C8C" w:rsidRDefault="00974DE6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 postavljeno m</w:t>
            </w:r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obilno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reciklažno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dvorište </w:t>
            </w:r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u naselju </w:t>
            </w:r>
            <w:proofErr w:type="spellStart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Ivanovac</w:t>
            </w:r>
            <w:proofErr w:type="spellEnd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- </w:t>
            </w:r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tri puta u godini</w:t>
            </w:r>
          </w:p>
          <w:p w:rsidR="00EA3C8C" w:rsidRPr="00161BD7" w:rsidRDefault="00974DE6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 s</w:t>
            </w:r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anirana divlja odlagališta na lokacijama </w:t>
            </w:r>
            <w:proofErr w:type="spellStart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Seleš</w:t>
            </w:r>
            <w:proofErr w:type="spellEnd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, Stari </w:t>
            </w:r>
            <w:proofErr w:type="spellStart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Seleš</w:t>
            </w:r>
            <w:proofErr w:type="spellEnd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proofErr w:type="spellStart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>Kudeljara</w:t>
            </w:r>
            <w:proofErr w:type="spellEnd"/>
            <w:r w:rsidR="00EA3C8C">
              <w:rPr>
                <w:rFonts w:ascii="Times New Roman" w:eastAsia="Times New Roman" w:hAnsi="Times New Roman" w:cs="Times New Roman"/>
                <w:lang w:eastAsia="hr-HR"/>
              </w:rPr>
              <w:t xml:space="preserve"> i na pristupnoj cesti prema CUS-u</w:t>
            </w:r>
          </w:p>
        </w:tc>
      </w:tr>
    </w:tbl>
    <w:p w:rsidR="00B447ED" w:rsidRDefault="00B447ED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B447ED" w:rsidRDefault="00B447ED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B447ED" w:rsidRPr="00F40F71" w:rsidRDefault="00991087" w:rsidP="00991087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40F71">
        <w:rPr>
          <w:rFonts w:ascii="Times New Roman" w:eastAsia="Times New Roman" w:hAnsi="Times New Roman" w:cs="Times New Roman"/>
          <w:b/>
          <w:lang w:eastAsia="hr-HR"/>
        </w:rPr>
        <w:t>PODACI O LOKACIJAMA ONEČIŠĆENIM OTPADOM I NJIHOVOM UKLANJANJU</w:t>
      </w:r>
    </w:p>
    <w:p w:rsidR="00991087" w:rsidRPr="00F40F71" w:rsidRDefault="00991087" w:rsidP="00991087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91087" w:rsidRPr="00991087" w:rsidRDefault="00991087" w:rsidP="00991087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području</w:t>
      </w:r>
      <w:r w:rsidR="00867A24">
        <w:rPr>
          <w:rFonts w:ascii="Times New Roman" w:eastAsia="Times New Roman" w:hAnsi="Times New Roman" w:cs="Times New Roman"/>
          <w:sz w:val="24"/>
          <w:szCs w:val="24"/>
        </w:rPr>
        <w:t xml:space="preserve"> Općine Antunovac u 2019. su</w:t>
      </w:r>
      <w:r w:rsidRPr="00D41E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evidentirane n</w:t>
      </w:r>
      <w:r w:rsidR="00B6455E">
        <w:rPr>
          <w:rFonts w:ascii="Times New Roman" w:eastAsia="Times New Roman" w:hAnsi="Times New Roman" w:cs="Times New Roman"/>
          <w:sz w:val="24"/>
          <w:szCs w:val="24"/>
        </w:rPr>
        <w:t>ove lokacije otpadom onečišćenog tla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1C83" w:rsidRDefault="00D51C8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90702C" w:rsidRPr="002D0CF4" w:rsidRDefault="0090702C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D0CF4">
        <w:rPr>
          <w:rFonts w:ascii="Times New Roman" w:eastAsia="Times New Roman" w:hAnsi="Times New Roman" w:cs="Times New Roman"/>
          <w:i/>
        </w:rPr>
        <w:t xml:space="preserve">Tablica </w:t>
      </w:r>
      <w:r w:rsidR="00137973">
        <w:rPr>
          <w:rFonts w:ascii="Times New Roman" w:eastAsia="Times New Roman" w:hAnsi="Times New Roman" w:cs="Times New Roman"/>
          <w:i/>
        </w:rPr>
        <w:t>4</w:t>
      </w:r>
      <w:r w:rsidRPr="002D0CF4">
        <w:rPr>
          <w:rFonts w:ascii="Times New Roman" w:eastAsia="Times New Roman" w:hAnsi="Times New Roman" w:cs="Times New Roman"/>
          <w:i/>
        </w:rPr>
        <w:t xml:space="preserve">. </w:t>
      </w:r>
      <w:r w:rsidR="00E84116" w:rsidRPr="00CB06E5">
        <w:rPr>
          <w:rFonts w:ascii="Times New Roman" w:hAnsi="Times New Roman" w:cs="Times New Roman"/>
          <w:i/>
        </w:rPr>
        <w:t>Provedba mjera</w:t>
      </w:r>
      <w:r w:rsidR="00E84116">
        <w:rPr>
          <w:rFonts w:ascii="Times New Roman" w:hAnsi="Times New Roman" w:cs="Times New Roman"/>
          <w:i/>
        </w:rPr>
        <w:t xml:space="preserve"> uklanjanja otpada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864"/>
        <w:gridCol w:w="2958"/>
        <w:gridCol w:w="2693"/>
        <w:gridCol w:w="2546"/>
      </w:tblGrid>
      <w:tr w:rsidR="00DE2DB2" w:rsidTr="003859A6">
        <w:tc>
          <w:tcPr>
            <w:tcW w:w="864" w:type="dxa"/>
            <w:shd w:val="clear" w:color="auto" w:fill="EDEDED" w:themeFill="accent3" w:themeFillTint="33"/>
          </w:tcPr>
          <w:p w:rsidR="00DE2DB2" w:rsidRDefault="00DE2DB2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Red.br.</w:t>
            </w:r>
          </w:p>
        </w:tc>
        <w:tc>
          <w:tcPr>
            <w:tcW w:w="2958" w:type="dxa"/>
            <w:shd w:val="clear" w:color="auto" w:fill="EDEDED" w:themeFill="accent3" w:themeFillTint="33"/>
          </w:tcPr>
          <w:p w:rsidR="00DE2DB2" w:rsidRDefault="00DE2DB2" w:rsidP="00DE2DB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Lokacija </w:t>
            </w:r>
            <w:r w:rsidRPr="00FC6764">
              <w:rPr>
                <w:rFonts w:ascii="Times New Roman" w:eastAsia="Times New Roman" w:hAnsi="Times New Roman" w:cs="Times New Roman"/>
              </w:rPr>
              <w:t>otpadom onečišćenog tla</w:t>
            </w:r>
          </w:p>
        </w:tc>
        <w:tc>
          <w:tcPr>
            <w:tcW w:w="2693" w:type="dxa"/>
            <w:shd w:val="clear" w:color="auto" w:fill="EDEDED" w:themeFill="accent3" w:themeFillTint="33"/>
          </w:tcPr>
          <w:p w:rsidR="00DE2DB2" w:rsidRDefault="00DE2DB2" w:rsidP="00DE2DB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Ukupna količina odbačenog otpada</w:t>
            </w:r>
          </w:p>
        </w:tc>
        <w:tc>
          <w:tcPr>
            <w:tcW w:w="2546" w:type="dxa"/>
            <w:shd w:val="clear" w:color="auto" w:fill="EDEDED" w:themeFill="accent3" w:themeFillTint="33"/>
          </w:tcPr>
          <w:p w:rsidR="00DE2DB2" w:rsidRDefault="00DE2DB2" w:rsidP="00DE2DB2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Sanirano</w:t>
            </w:r>
          </w:p>
          <w:p w:rsidR="00DE2DB2" w:rsidRDefault="00DE2DB2" w:rsidP="00DE2DB2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Da/Ne</w:t>
            </w:r>
          </w:p>
        </w:tc>
      </w:tr>
      <w:tr w:rsidR="00DE2DB2" w:rsidTr="001258CE">
        <w:tc>
          <w:tcPr>
            <w:tcW w:w="864" w:type="dxa"/>
          </w:tcPr>
          <w:p w:rsidR="00DE2DB2" w:rsidRDefault="00E41A04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E41A04" w:rsidRDefault="00E41A04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8" w:type="dxa"/>
          </w:tcPr>
          <w:p w:rsidR="00DE2DB2" w:rsidRDefault="00867A24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Lokacija na javnoj površini uz lokalnu cestu Antunovac- Tenja 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Stari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Seleš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Kudeljara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DE2DB2" w:rsidRDefault="00DE2DB2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7A24" w:rsidRDefault="00867A24" w:rsidP="00867A2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m³</w:t>
            </w:r>
          </w:p>
        </w:tc>
        <w:tc>
          <w:tcPr>
            <w:tcW w:w="2546" w:type="dxa"/>
          </w:tcPr>
          <w:p w:rsidR="00867A24" w:rsidRDefault="00867A24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DE2DB2" w:rsidRDefault="00867A24" w:rsidP="00867A2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</w:p>
        </w:tc>
      </w:tr>
      <w:tr w:rsidR="00DE2DB2" w:rsidTr="001258CE">
        <w:tc>
          <w:tcPr>
            <w:tcW w:w="864" w:type="dxa"/>
          </w:tcPr>
          <w:p w:rsidR="00DE2DB2" w:rsidRDefault="00DE2DB2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1A04" w:rsidRDefault="00B60C99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58" w:type="dxa"/>
          </w:tcPr>
          <w:p w:rsidR="00DE2DB2" w:rsidRDefault="00867A24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Lokacija na javnoj površini uz pristupnu cestu prema Centru za unapređenje stočarstva</w:t>
            </w:r>
          </w:p>
        </w:tc>
        <w:tc>
          <w:tcPr>
            <w:tcW w:w="2693" w:type="dxa"/>
          </w:tcPr>
          <w:p w:rsidR="00DE2DB2" w:rsidRDefault="00DE2DB2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7A24" w:rsidRDefault="00867A24" w:rsidP="00867A2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m³</w:t>
            </w:r>
          </w:p>
        </w:tc>
        <w:tc>
          <w:tcPr>
            <w:tcW w:w="2546" w:type="dxa"/>
          </w:tcPr>
          <w:p w:rsidR="00DE2DB2" w:rsidRDefault="00DE2DB2" w:rsidP="00FC6764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7A24" w:rsidRDefault="00867A24" w:rsidP="00867A2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</w:p>
        </w:tc>
      </w:tr>
    </w:tbl>
    <w:p w:rsidR="00E84116" w:rsidRDefault="00E84116" w:rsidP="00E84116">
      <w:pPr>
        <w:pStyle w:val="Odlomakpopisa"/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B60C99" w:rsidRPr="00E84116" w:rsidRDefault="00B60C99" w:rsidP="00E84116">
      <w:pPr>
        <w:pStyle w:val="Odlomakpopisa"/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716FD9" w:rsidRPr="00E84116" w:rsidRDefault="00F166FE" w:rsidP="00E84116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84116">
        <w:rPr>
          <w:rFonts w:ascii="Times New Roman" w:hAnsi="Times New Roman" w:cs="Times New Roman"/>
          <w:b/>
          <w:bCs/>
        </w:rPr>
        <w:t>PROVEDBA MJERA GOSPODARENJA OTPADOM ODREĐENIH PGO RH</w:t>
      </w:r>
      <w:r w:rsidRPr="00E8411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C71AA" w:rsidRPr="00E84116">
        <w:rPr>
          <w:rFonts w:ascii="Times New Roman" w:eastAsia="Times New Roman" w:hAnsi="Times New Roman" w:cs="Times New Roman"/>
          <w:b/>
          <w:lang w:eastAsia="hr-HR"/>
        </w:rPr>
        <w:t xml:space="preserve">ZA OSTVARENJE CILJEVA </w:t>
      </w:r>
      <w:r w:rsidR="00867A24">
        <w:rPr>
          <w:rFonts w:ascii="Times New Roman" w:eastAsia="Times New Roman" w:hAnsi="Times New Roman" w:cs="Times New Roman"/>
          <w:b/>
          <w:lang w:eastAsia="hr-HR"/>
        </w:rPr>
        <w:t>DEFINIRANIH PLANOM OPĆINE ANTUNOVAC</w:t>
      </w:r>
    </w:p>
    <w:p w:rsidR="00416C4F" w:rsidRPr="00416C4F" w:rsidRDefault="00416C4F" w:rsidP="00416C4F">
      <w:pPr>
        <w:pStyle w:val="Odlomakpopisa"/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D944AC" w:rsidRPr="00D944AC" w:rsidRDefault="00D944AC" w:rsidP="00D944AC">
      <w:pPr>
        <w:jc w:val="both"/>
        <w:rPr>
          <w:rFonts w:ascii="Times New Roman" w:hAnsi="Times New Roman" w:cs="Times New Roman"/>
          <w:bCs/>
        </w:rPr>
      </w:pPr>
      <w:r w:rsidRPr="00D944AC">
        <w:rPr>
          <w:rFonts w:ascii="Times New Roman" w:hAnsi="Times New Roman" w:cs="Times New Roman"/>
          <w:bCs/>
        </w:rPr>
        <w:t>Gospodarenje otpadom je od interesa za Republiku Hrvatsku, a osiguravaju ga Vlada RH i MZOE propisivanjem mjera gospodarenja otpad</w:t>
      </w:r>
      <w:r w:rsidR="00D41E41">
        <w:rPr>
          <w:rFonts w:ascii="Times New Roman" w:hAnsi="Times New Roman" w:cs="Times New Roman"/>
          <w:bCs/>
        </w:rPr>
        <w:t>om. PGO RH definirani su ciljevi</w:t>
      </w:r>
      <w:r w:rsidRPr="00D944AC">
        <w:rPr>
          <w:rFonts w:ascii="Times New Roman" w:hAnsi="Times New Roman" w:cs="Times New Roman"/>
          <w:bCs/>
        </w:rPr>
        <w:t xml:space="preserve"> u gospodarenju otpadom, </w:t>
      </w:r>
      <w:r w:rsidRPr="00D944AC">
        <w:rPr>
          <w:rFonts w:ascii="Times New Roman" w:hAnsi="Times New Roman" w:cs="Times New Roman"/>
          <w:bCs/>
        </w:rPr>
        <w:lastRenderedPageBreak/>
        <w:t>propisane mjere za njihovo ostvarenje, određeni nosioc</w:t>
      </w:r>
      <w:r w:rsidR="00D41E41">
        <w:rPr>
          <w:rFonts w:ascii="Times New Roman" w:hAnsi="Times New Roman" w:cs="Times New Roman"/>
          <w:bCs/>
        </w:rPr>
        <w:t>i</w:t>
      </w:r>
      <w:r w:rsidRPr="00D944AC">
        <w:rPr>
          <w:rFonts w:ascii="Times New Roman" w:hAnsi="Times New Roman" w:cs="Times New Roman"/>
          <w:bCs/>
        </w:rPr>
        <w:t xml:space="preserve"> provedbe mjera, mogući izvori financiranja i rokovi za prov</w:t>
      </w:r>
      <w:r w:rsidR="008A5F80">
        <w:rPr>
          <w:rFonts w:ascii="Times New Roman" w:hAnsi="Times New Roman" w:cs="Times New Roman"/>
          <w:bCs/>
        </w:rPr>
        <w:t>edbu mjera. Županije i JLS dužne</w:t>
      </w:r>
      <w:r w:rsidRPr="00D944AC">
        <w:rPr>
          <w:rFonts w:ascii="Times New Roman" w:hAnsi="Times New Roman" w:cs="Times New Roman"/>
          <w:bCs/>
        </w:rPr>
        <w:t xml:space="preserve"> su na svom području osigurati uvjete i provedbu propisanih mjera. </w:t>
      </w:r>
      <w:r w:rsidR="00D41E41">
        <w:rPr>
          <w:rFonts w:ascii="Times New Roman" w:hAnsi="Times New Roman" w:cs="Times New Roman"/>
          <w:bCs/>
        </w:rPr>
        <w:t xml:space="preserve"> </w:t>
      </w:r>
    </w:p>
    <w:p w:rsidR="0010187E" w:rsidRPr="00416C4F" w:rsidRDefault="00D944AC" w:rsidP="00716FD9">
      <w:pPr>
        <w:rPr>
          <w:rFonts w:ascii="Times New Roman" w:hAnsi="Times New Roman" w:cs="Times New Roman"/>
          <w:bCs/>
        </w:rPr>
      </w:pPr>
      <w:r w:rsidRPr="00D944AC">
        <w:rPr>
          <w:rFonts w:ascii="Times New Roman" w:hAnsi="Times New Roman" w:cs="Times New Roman"/>
          <w:bCs/>
        </w:rPr>
        <w:t>U nastavku se daju mjere za ostvarenje ciljeva u gospodarenju otpadom čiji nosioci su županija</w:t>
      </w:r>
      <w:r w:rsidR="00416C4F">
        <w:rPr>
          <w:rFonts w:ascii="Times New Roman" w:hAnsi="Times New Roman" w:cs="Times New Roman"/>
          <w:bCs/>
        </w:rPr>
        <w:t xml:space="preserve"> i JLS. </w:t>
      </w:r>
    </w:p>
    <w:p w:rsidR="00496D33" w:rsidRPr="00F50EB0" w:rsidRDefault="00496D33" w:rsidP="00416C4F">
      <w:pPr>
        <w:pStyle w:val="Naslov5"/>
        <w:spacing w:before="0" w:after="0" w:line="0" w:lineRule="atLeast"/>
        <w:rPr>
          <w:i w:val="0"/>
          <w:sz w:val="22"/>
          <w:szCs w:val="22"/>
        </w:rPr>
      </w:pPr>
      <w:r w:rsidRPr="00F50EB0">
        <w:rPr>
          <w:i w:val="0"/>
          <w:sz w:val="22"/>
          <w:szCs w:val="22"/>
        </w:rPr>
        <w:t>Cilj 1.  Unaprijediti sustav gospodarenja komunalnim otpadom</w:t>
      </w:r>
    </w:p>
    <w:p w:rsidR="00496D33" w:rsidRDefault="00496D33" w:rsidP="00416C4F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65290A" w:rsidRPr="00404908" w:rsidRDefault="00404908" w:rsidP="001D05B8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04908">
        <w:rPr>
          <w:rFonts w:ascii="Times New Roman" w:hAnsi="Times New Roman" w:cs="Times New Roman"/>
        </w:rPr>
        <w:t xml:space="preserve">Unaprjeđenje sustava gospodarenja komunalnim otpadom planirano je provedbom mjera za smanjenje ukupne količine proizvedenog komunalnog otpada, unaprjeđenjem sustava za odvojeno prikupljanje otpada, smanjenjem udjela </w:t>
      </w:r>
      <w:proofErr w:type="spellStart"/>
      <w:r w:rsidRPr="00404908">
        <w:rPr>
          <w:rFonts w:ascii="Times New Roman" w:hAnsi="Times New Roman" w:cs="Times New Roman"/>
        </w:rPr>
        <w:t>biotpada</w:t>
      </w:r>
      <w:proofErr w:type="spellEnd"/>
      <w:r w:rsidRPr="00404908">
        <w:rPr>
          <w:rFonts w:ascii="Times New Roman" w:hAnsi="Times New Roman" w:cs="Times New Roman"/>
        </w:rPr>
        <w:t xml:space="preserve"> u komunalnom otpadu i smanjenjem količine otpada koji se odlaže na odlagališta. Za uspostavu cjelovitog sustava gospodarenja otpadom u </w:t>
      </w:r>
      <w:r>
        <w:rPr>
          <w:rFonts w:ascii="Times New Roman" w:hAnsi="Times New Roman" w:cs="Times New Roman"/>
        </w:rPr>
        <w:t>OBŽ</w:t>
      </w:r>
      <w:r w:rsidRPr="00404908">
        <w:rPr>
          <w:rFonts w:ascii="Times New Roman" w:hAnsi="Times New Roman" w:cs="Times New Roman"/>
        </w:rPr>
        <w:t xml:space="preserve"> planirana je uspostava Centra za gospodarenje otpadom.</w:t>
      </w:r>
      <w:r w:rsidR="008A68AF">
        <w:rPr>
          <w:rFonts w:ascii="Times New Roman" w:hAnsi="Times New Roman" w:cs="Times New Roman"/>
        </w:rPr>
        <w:t xml:space="preserve"> U nastavku slijedi </w:t>
      </w:r>
      <w:r w:rsidR="000D15AC">
        <w:rPr>
          <w:rFonts w:ascii="Times New Roman" w:hAnsi="Times New Roman" w:cs="Times New Roman"/>
        </w:rPr>
        <w:t xml:space="preserve">opis aktivnosti provedbe mjera za </w:t>
      </w:r>
      <w:r w:rsidR="008A68AF">
        <w:rPr>
          <w:rFonts w:ascii="Times New Roman" w:hAnsi="Times New Roman" w:cs="Times New Roman"/>
        </w:rPr>
        <w:t>ostvarenje ovog cilja.</w:t>
      </w:r>
    </w:p>
    <w:p w:rsidR="00F166FE" w:rsidRPr="00F50EB0" w:rsidRDefault="00F166FE" w:rsidP="00225303">
      <w:pPr>
        <w:pStyle w:val="Naslov5"/>
        <w:spacing w:before="0" w:after="0" w:line="0" w:lineRule="atLeast"/>
        <w:rPr>
          <w:i w:val="0"/>
          <w:sz w:val="22"/>
          <w:szCs w:val="22"/>
        </w:rPr>
      </w:pPr>
      <w:r w:rsidRPr="00F50EB0">
        <w:rPr>
          <w:i w:val="0"/>
          <w:sz w:val="22"/>
          <w:szCs w:val="22"/>
        </w:rPr>
        <w:t>Cilj 1.1.  Smanjiti ukupnu količinu proizvedenog komunalnog otpada za 5%</w:t>
      </w:r>
    </w:p>
    <w:p w:rsidR="00F166FE" w:rsidRDefault="00F166FE" w:rsidP="00225303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16FD9" w:rsidRDefault="00716FD9" w:rsidP="00225303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16FD9">
        <w:rPr>
          <w:rFonts w:ascii="Times New Roman" w:hAnsi="Times New Roman" w:cs="Times New Roman"/>
        </w:rPr>
        <w:t>Za ost</w:t>
      </w:r>
      <w:r w:rsidR="00496D33">
        <w:rPr>
          <w:rFonts w:ascii="Times New Roman" w:hAnsi="Times New Roman" w:cs="Times New Roman"/>
        </w:rPr>
        <w:t>va</w:t>
      </w:r>
      <w:r w:rsidRPr="00716FD9">
        <w:rPr>
          <w:rFonts w:ascii="Times New Roman" w:hAnsi="Times New Roman" w:cs="Times New Roman"/>
        </w:rPr>
        <w:t xml:space="preserve">renje ovog cilja predviđena je provedba mjera na razini JLS koje trebaju poticati stanovnike na </w:t>
      </w:r>
      <w:proofErr w:type="spellStart"/>
      <w:r w:rsidRPr="00716FD9">
        <w:rPr>
          <w:rFonts w:ascii="Times New Roman" w:hAnsi="Times New Roman" w:cs="Times New Roman"/>
        </w:rPr>
        <w:t>kompostiranje</w:t>
      </w:r>
      <w:proofErr w:type="spellEnd"/>
      <w:r w:rsidRPr="00716FD9">
        <w:rPr>
          <w:rFonts w:ascii="Times New Roman" w:hAnsi="Times New Roman" w:cs="Times New Roman"/>
        </w:rPr>
        <w:t xml:space="preserve"> u vlastitim </w:t>
      </w:r>
      <w:proofErr w:type="spellStart"/>
      <w:r w:rsidRPr="00716FD9">
        <w:rPr>
          <w:rFonts w:ascii="Times New Roman" w:hAnsi="Times New Roman" w:cs="Times New Roman"/>
        </w:rPr>
        <w:t>komposterima</w:t>
      </w:r>
      <w:proofErr w:type="spellEnd"/>
      <w:r w:rsidRPr="00716FD9">
        <w:rPr>
          <w:rFonts w:ascii="Times New Roman" w:hAnsi="Times New Roman" w:cs="Times New Roman"/>
        </w:rPr>
        <w:t xml:space="preserve"> ili u vlastitom vrtu te osigurati izobrazbu djelatnika službi za komunalno redarstvo, kako bi se unaprijedio nadzor nad gospodarenjem otpadom. Kućno </w:t>
      </w:r>
      <w:proofErr w:type="spellStart"/>
      <w:r w:rsidRPr="00716FD9">
        <w:rPr>
          <w:rFonts w:ascii="Times New Roman" w:hAnsi="Times New Roman" w:cs="Times New Roman"/>
        </w:rPr>
        <w:t>kompostiranje</w:t>
      </w:r>
      <w:proofErr w:type="spellEnd"/>
      <w:r w:rsidRPr="00716FD9">
        <w:rPr>
          <w:rFonts w:ascii="Times New Roman" w:hAnsi="Times New Roman" w:cs="Times New Roman"/>
        </w:rPr>
        <w:t xml:space="preserve"> uključuje: nabavu i distribuciju kućnih </w:t>
      </w:r>
      <w:proofErr w:type="spellStart"/>
      <w:r w:rsidRPr="00716FD9">
        <w:rPr>
          <w:rFonts w:ascii="Times New Roman" w:hAnsi="Times New Roman" w:cs="Times New Roman"/>
        </w:rPr>
        <w:t>kompostera</w:t>
      </w:r>
      <w:proofErr w:type="spellEnd"/>
      <w:r w:rsidRPr="00716FD9">
        <w:rPr>
          <w:rFonts w:ascii="Times New Roman" w:hAnsi="Times New Roman" w:cs="Times New Roman"/>
        </w:rPr>
        <w:t>, izradu edukacijsko informativnih materijala te organizaciju promidžbenih aktivnosti i radionica u ruralnim područjima i predgrađima urbanih sredina s većim brojem samostalnih stambenih jedinica  s okućnicom.</w:t>
      </w:r>
    </w:p>
    <w:p w:rsidR="0065290A" w:rsidRDefault="0065290A" w:rsidP="00225303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A68AF" w:rsidRPr="008A68AF" w:rsidRDefault="008A68AF" w:rsidP="008A68AF">
      <w:pPr>
        <w:spacing w:after="0" w:line="0" w:lineRule="atLeast"/>
        <w:rPr>
          <w:rFonts w:ascii="Times New Roman" w:hAnsi="Times New Roman" w:cs="Times New Roman"/>
          <w:i/>
        </w:rPr>
      </w:pPr>
      <w:r w:rsidRPr="008A68AF">
        <w:rPr>
          <w:rFonts w:ascii="Times New Roman" w:hAnsi="Times New Roman" w:cs="Times New Roman"/>
          <w:i/>
        </w:rPr>
        <w:t xml:space="preserve">Tablica </w:t>
      </w:r>
      <w:r w:rsidR="00137973">
        <w:rPr>
          <w:rFonts w:ascii="Times New Roman" w:hAnsi="Times New Roman" w:cs="Times New Roman"/>
          <w:i/>
        </w:rPr>
        <w:t>5</w:t>
      </w:r>
      <w:r w:rsidRPr="008A68AF">
        <w:rPr>
          <w:rFonts w:ascii="Times New Roman" w:hAnsi="Times New Roman" w:cs="Times New Roman"/>
          <w:i/>
        </w:rPr>
        <w:t xml:space="preserve">. Mjera - kućno </w:t>
      </w:r>
      <w:proofErr w:type="spellStart"/>
      <w:r w:rsidRPr="008A68AF">
        <w:rPr>
          <w:rFonts w:ascii="Times New Roman" w:hAnsi="Times New Roman" w:cs="Times New Roman"/>
          <w:i/>
        </w:rPr>
        <w:t>kompostiranje</w:t>
      </w:r>
      <w:proofErr w:type="spellEnd"/>
      <w:r w:rsidRPr="008A68AF">
        <w:rPr>
          <w:rFonts w:ascii="Times New Roman" w:hAnsi="Times New Roman" w:cs="Times New Roman"/>
          <w:i/>
        </w:rPr>
        <w:t xml:space="preserve">  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8A68AF" w:rsidRPr="008A68AF" w:rsidTr="003859A6">
        <w:tc>
          <w:tcPr>
            <w:tcW w:w="4531" w:type="dxa"/>
            <w:shd w:val="clear" w:color="auto" w:fill="EDEDED" w:themeFill="accent3" w:themeFillTint="33"/>
          </w:tcPr>
          <w:p w:rsidR="008A68AF" w:rsidRPr="008A68AF" w:rsidRDefault="008A68AF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do 2019.</w:t>
            </w:r>
          </w:p>
        </w:tc>
        <w:tc>
          <w:tcPr>
            <w:tcW w:w="4530" w:type="dxa"/>
            <w:shd w:val="clear" w:color="auto" w:fill="EDEDED" w:themeFill="accent3" w:themeFillTint="33"/>
          </w:tcPr>
          <w:p w:rsidR="008A68AF" w:rsidRPr="008A68AF" w:rsidRDefault="008A68AF" w:rsidP="00156DD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u 2019.</w:t>
            </w:r>
          </w:p>
        </w:tc>
      </w:tr>
      <w:tr w:rsidR="00FA5E4A" w:rsidRPr="008A68AF" w:rsidTr="001258CE">
        <w:tc>
          <w:tcPr>
            <w:tcW w:w="4531" w:type="dxa"/>
            <w:shd w:val="clear" w:color="auto" w:fill="auto"/>
          </w:tcPr>
          <w:p w:rsidR="00FA5E4A" w:rsidRPr="008A68AF" w:rsidRDefault="00867A24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kućnih </w:t>
            </w:r>
            <w:proofErr w:type="spellStart"/>
            <w:r>
              <w:rPr>
                <w:rFonts w:ascii="Times New Roman" w:hAnsi="Times New Roman" w:cs="Times New Roman"/>
              </w:rPr>
              <w:t>kompostera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biorazgradivi otpad</w:t>
            </w:r>
          </w:p>
        </w:tc>
        <w:tc>
          <w:tcPr>
            <w:tcW w:w="4530" w:type="dxa"/>
            <w:shd w:val="clear" w:color="auto" w:fill="auto"/>
          </w:tcPr>
          <w:p w:rsidR="00FA5E4A" w:rsidRPr="008A68AF" w:rsidRDefault="00867A24" w:rsidP="00156DD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25BB" w:rsidRPr="008A68AF" w:rsidTr="003859A6">
        <w:trPr>
          <w:trHeight w:val="316"/>
        </w:trPr>
        <w:tc>
          <w:tcPr>
            <w:tcW w:w="4531" w:type="dxa"/>
            <w:shd w:val="clear" w:color="auto" w:fill="EDEDED" w:themeFill="accent3" w:themeFillTint="33"/>
          </w:tcPr>
          <w:p w:rsidR="00BF25BB" w:rsidRDefault="00BF25BB" w:rsidP="00BF25BB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</w:rPr>
              <w:t>Oprema za biorazgradivi otpad</w:t>
            </w:r>
            <w:r>
              <w:rPr>
                <w:rFonts w:ascii="Times New Roman" w:hAnsi="Times New Roman" w:cs="Times New Roman"/>
              </w:rPr>
              <w:t xml:space="preserve"> do 2019.</w:t>
            </w:r>
          </w:p>
          <w:p w:rsidR="00BF25BB" w:rsidRDefault="00BF25BB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EDEDED" w:themeFill="accent3" w:themeFillTint="33"/>
          </w:tcPr>
          <w:p w:rsidR="00BF25BB" w:rsidRDefault="00677791" w:rsidP="00BF25BB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opreme</w:t>
            </w:r>
            <w:r w:rsidR="00BF25BB" w:rsidRPr="00BF25BB">
              <w:rPr>
                <w:rFonts w:ascii="Times New Roman" w:hAnsi="Times New Roman" w:cs="Times New Roman"/>
              </w:rPr>
              <w:t xml:space="preserve"> za biorazgradivi otpad</w:t>
            </w:r>
            <w:r w:rsidR="00BF25BB">
              <w:rPr>
                <w:rFonts w:ascii="Times New Roman" w:hAnsi="Times New Roman" w:cs="Times New Roman"/>
              </w:rPr>
              <w:t xml:space="preserve"> u 2019.</w:t>
            </w:r>
          </w:p>
          <w:p w:rsidR="00BF25BB" w:rsidRPr="008A68AF" w:rsidRDefault="00BF25BB" w:rsidP="00156DD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5E4A" w:rsidRPr="008A68AF" w:rsidTr="001258CE">
        <w:trPr>
          <w:trHeight w:val="316"/>
        </w:trPr>
        <w:tc>
          <w:tcPr>
            <w:tcW w:w="4531" w:type="dxa"/>
            <w:shd w:val="clear" w:color="auto" w:fill="auto"/>
          </w:tcPr>
          <w:p w:rsidR="00FA5E4A" w:rsidRDefault="00867A24" w:rsidP="00BF25BB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Kućni </w:t>
            </w:r>
            <w:proofErr w:type="spellStart"/>
            <w:r>
              <w:rPr>
                <w:rFonts w:ascii="Times New Roman" w:hAnsi="Times New Roman" w:cs="Times New Roman"/>
              </w:rPr>
              <w:t>komposteri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biorazgradivi otpad </w:t>
            </w:r>
            <w:r w:rsidR="00E90767">
              <w:rPr>
                <w:rFonts w:ascii="Times New Roman" w:hAnsi="Times New Roman" w:cs="Times New Roman"/>
              </w:rPr>
              <w:t>zapremine 3</w:t>
            </w:r>
            <w:r>
              <w:rPr>
                <w:rFonts w:ascii="Times New Roman" w:hAnsi="Times New Roman" w:cs="Times New Roman"/>
              </w:rPr>
              <w:t xml:space="preserve">50 litara 700 komada  </w:t>
            </w:r>
          </w:p>
          <w:p w:rsidR="00FA5E4A" w:rsidRPr="00BF25BB" w:rsidRDefault="00FA5E4A" w:rsidP="00BF25BB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auto"/>
          </w:tcPr>
          <w:p w:rsidR="00FA5E4A" w:rsidRDefault="00867A24" w:rsidP="00867A2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A68AF" w:rsidRPr="008A68AF" w:rsidRDefault="008A68AF" w:rsidP="008A68AF">
      <w:pPr>
        <w:spacing w:after="0" w:line="0" w:lineRule="atLeast"/>
        <w:rPr>
          <w:rFonts w:ascii="Times New Roman" w:hAnsi="Times New Roman" w:cs="Times New Roman"/>
        </w:rPr>
      </w:pPr>
    </w:p>
    <w:p w:rsidR="008A68AF" w:rsidRPr="008A68AF" w:rsidRDefault="008A68AF" w:rsidP="008A68AF">
      <w:pPr>
        <w:spacing w:after="0" w:line="0" w:lineRule="atLeast"/>
        <w:rPr>
          <w:rFonts w:ascii="Times New Roman" w:hAnsi="Times New Roman" w:cs="Times New Roman"/>
          <w:b/>
        </w:rPr>
      </w:pPr>
      <w:r w:rsidRPr="008A68AF">
        <w:rPr>
          <w:rFonts w:ascii="Times New Roman" w:hAnsi="Times New Roman" w:cs="Times New Roman"/>
          <w:b/>
        </w:rPr>
        <w:t>Cilj 1.2</w:t>
      </w:r>
      <w:r w:rsidR="00F3116E">
        <w:rPr>
          <w:rFonts w:ascii="Times New Roman" w:hAnsi="Times New Roman" w:cs="Times New Roman"/>
          <w:b/>
        </w:rPr>
        <w:t>.</w:t>
      </w:r>
      <w:r w:rsidRPr="008A68AF">
        <w:rPr>
          <w:rFonts w:ascii="Times New Roman" w:hAnsi="Times New Roman" w:cs="Times New Roman"/>
          <w:b/>
        </w:rPr>
        <w:t xml:space="preserve"> Odvojeno prikupiti 60% mase proizvedenog  komunalnog otpada (prvenstveno papira, </w:t>
      </w:r>
    </w:p>
    <w:p w:rsidR="008A68AF" w:rsidRPr="008A68AF" w:rsidRDefault="008A68AF" w:rsidP="008A68AF">
      <w:pPr>
        <w:spacing w:after="0" w:line="0" w:lineRule="atLeast"/>
        <w:rPr>
          <w:rFonts w:ascii="Times New Roman" w:hAnsi="Times New Roman" w:cs="Times New Roman"/>
          <w:b/>
        </w:rPr>
      </w:pPr>
      <w:r w:rsidRPr="008A68AF">
        <w:rPr>
          <w:rFonts w:ascii="Times New Roman" w:hAnsi="Times New Roman" w:cs="Times New Roman"/>
          <w:b/>
        </w:rPr>
        <w:t xml:space="preserve">             stakla, plastike, metala i </w:t>
      </w:r>
      <w:proofErr w:type="spellStart"/>
      <w:r w:rsidRPr="008A68AF">
        <w:rPr>
          <w:rFonts w:ascii="Times New Roman" w:hAnsi="Times New Roman" w:cs="Times New Roman"/>
          <w:b/>
        </w:rPr>
        <w:t>biootpada</w:t>
      </w:r>
      <w:proofErr w:type="spellEnd"/>
      <w:r w:rsidRPr="008A68AF">
        <w:rPr>
          <w:rFonts w:ascii="Times New Roman" w:hAnsi="Times New Roman" w:cs="Times New Roman"/>
          <w:b/>
        </w:rPr>
        <w:t xml:space="preserve">) </w:t>
      </w:r>
    </w:p>
    <w:p w:rsidR="00416C4F" w:rsidRDefault="00416C4F" w:rsidP="003A2026">
      <w:pPr>
        <w:spacing w:after="0" w:line="0" w:lineRule="atLeast"/>
        <w:jc w:val="both"/>
        <w:rPr>
          <w:b/>
        </w:rPr>
      </w:pPr>
    </w:p>
    <w:p w:rsidR="00B93461" w:rsidRDefault="00B93461" w:rsidP="001D05B8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B93461">
        <w:rPr>
          <w:rFonts w:ascii="Times New Roman" w:hAnsi="Times New Roman" w:cs="Times New Roman"/>
        </w:rPr>
        <w:t xml:space="preserve">Za ostvarenje ovog cilja potrebno je na razini JLS osigurati infrastrukturu koja potiče i olakšava odvojeno prikupljanje pojedinih vrsta komunalnog otpada: papir, staklo, plastika, metal, </w:t>
      </w:r>
      <w:proofErr w:type="spellStart"/>
      <w:r w:rsidRPr="00B93461">
        <w:rPr>
          <w:rFonts w:ascii="Times New Roman" w:hAnsi="Times New Roman" w:cs="Times New Roman"/>
        </w:rPr>
        <w:t>biootpad</w:t>
      </w:r>
      <w:proofErr w:type="spellEnd"/>
      <w:r w:rsidRPr="00B93461">
        <w:rPr>
          <w:rFonts w:ascii="Times New Roman" w:hAnsi="Times New Roman" w:cs="Times New Roman"/>
        </w:rPr>
        <w:t xml:space="preserve">, glomazni otpad i slično putem kanti za odvojeno prikupljanje otpada, zelenih otoka i </w:t>
      </w:r>
      <w:proofErr w:type="spellStart"/>
      <w:r w:rsidRPr="00B93461">
        <w:rPr>
          <w:rFonts w:ascii="Times New Roman" w:hAnsi="Times New Roman" w:cs="Times New Roman"/>
        </w:rPr>
        <w:t>reciklažnih</w:t>
      </w:r>
      <w:proofErr w:type="spellEnd"/>
      <w:r w:rsidRPr="00B93461">
        <w:rPr>
          <w:rFonts w:ascii="Times New Roman" w:hAnsi="Times New Roman" w:cs="Times New Roman"/>
        </w:rPr>
        <w:t xml:space="preserve"> dvorišta. Zakonom je JLS propisana obveza</w:t>
      </w:r>
      <w:r w:rsidR="001D05B8">
        <w:rPr>
          <w:rFonts w:ascii="Times New Roman" w:hAnsi="Times New Roman" w:cs="Times New Roman"/>
        </w:rPr>
        <w:t xml:space="preserve"> osiguranja uspostave minimalno jednog </w:t>
      </w:r>
      <w:proofErr w:type="spellStart"/>
      <w:r w:rsidR="001D05B8">
        <w:rPr>
          <w:rFonts w:ascii="Times New Roman" w:hAnsi="Times New Roman" w:cs="Times New Roman"/>
        </w:rPr>
        <w:t>reciklažnog</w:t>
      </w:r>
      <w:proofErr w:type="spellEnd"/>
      <w:r w:rsidRPr="00B93461">
        <w:rPr>
          <w:rFonts w:ascii="Times New Roman" w:hAnsi="Times New Roman" w:cs="Times New Roman"/>
        </w:rPr>
        <w:t xml:space="preserve"> dvorišta</w:t>
      </w:r>
      <w:r w:rsidR="00C55297">
        <w:rPr>
          <w:rFonts w:ascii="Times New Roman" w:hAnsi="Times New Roman" w:cs="Times New Roman"/>
        </w:rPr>
        <w:t xml:space="preserve"> ako ima više od 3.000 stanovnika</w:t>
      </w:r>
      <w:r w:rsidRPr="00B93461">
        <w:rPr>
          <w:rFonts w:ascii="Times New Roman" w:hAnsi="Times New Roman" w:cs="Times New Roman"/>
        </w:rPr>
        <w:t xml:space="preserve"> </w:t>
      </w:r>
      <w:r w:rsidR="00C55297">
        <w:rPr>
          <w:rFonts w:ascii="Times New Roman" w:hAnsi="Times New Roman" w:cs="Times New Roman"/>
        </w:rPr>
        <w:t xml:space="preserve">i još po jedno na svakih idućih 25.000 stanovnika </w:t>
      </w:r>
      <w:r w:rsidR="003E039E">
        <w:rPr>
          <w:rFonts w:ascii="Times New Roman" w:hAnsi="Times New Roman" w:cs="Times New Roman"/>
        </w:rPr>
        <w:t xml:space="preserve">na svom području. JLS je dužna u naseljima u kojima se ne nalazi </w:t>
      </w:r>
      <w:proofErr w:type="spellStart"/>
      <w:r w:rsidR="003E039E">
        <w:rPr>
          <w:rFonts w:ascii="Times New Roman" w:hAnsi="Times New Roman" w:cs="Times New Roman"/>
        </w:rPr>
        <w:t>reciklažno</w:t>
      </w:r>
      <w:proofErr w:type="spellEnd"/>
      <w:r w:rsidR="003E039E">
        <w:rPr>
          <w:rFonts w:ascii="Times New Roman" w:hAnsi="Times New Roman" w:cs="Times New Roman"/>
        </w:rPr>
        <w:t xml:space="preserve"> dvorište</w:t>
      </w:r>
      <w:r w:rsidR="00C55297">
        <w:rPr>
          <w:rFonts w:ascii="Times New Roman" w:hAnsi="Times New Roman" w:cs="Times New Roman"/>
        </w:rPr>
        <w:t xml:space="preserve"> osigurati funkcioniranje istog posredstvom mobilne jedinice koja se u smislu ovog Zakona smatra </w:t>
      </w:r>
      <w:proofErr w:type="spellStart"/>
      <w:r w:rsidR="00C55297">
        <w:rPr>
          <w:rFonts w:ascii="Times New Roman" w:hAnsi="Times New Roman" w:cs="Times New Roman"/>
        </w:rPr>
        <w:t>reciklažnim</w:t>
      </w:r>
      <w:proofErr w:type="spellEnd"/>
      <w:r w:rsidR="00C55297">
        <w:rPr>
          <w:rFonts w:ascii="Times New Roman" w:hAnsi="Times New Roman" w:cs="Times New Roman"/>
        </w:rPr>
        <w:t xml:space="preserve"> dvorištem. </w:t>
      </w:r>
      <w:r w:rsidRPr="00B93461">
        <w:rPr>
          <w:rFonts w:ascii="Times New Roman" w:hAnsi="Times New Roman" w:cs="Times New Roman"/>
        </w:rPr>
        <w:t xml:space="preserve"> </w:t>
      </w:r>
    </w:p>
    <w:p w:rsidR="00B93461" w:rsidRDefault="00B93461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3461" w:rsidRDefault="003E039E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039E">
        <w:rPr>
          <w:rFonts w:ascii="Times New Roman" w:eastAsia="Times New Roman" w:hAnsi="Times New Roman" w:cs="Times New Roman"/>
        </w:rPr>
        <w:t>U nastavku slijedi tablični prikaz m</w:t>
      </w:r>
      <w:r w:rsidRPr="003E039E">
        <w:rPr>
          <w:rFonts w:ascii="Times New Roman" w:hAnsi="Times New Roman" w:cs="Times New Roman"/>
        </w:rPr>
        <w:t>jera za odvojeno prikupljanje komunalnog otpada</w:t>
      </w:r>
      <w:r>
        <w:rPr>
          <w:rFonts w:ascii="Times New Roman" w:eastAsia="Times New Roman" w:hAnsi="Times New Roman" w:cs="Times New Roman"/>
        </w:rPr>
        <w:t>.</w:t>
      </w:r>
      <w:r w:rsidRPr="003E039E">
        <w:rPr>
          <w:rFonts w:ascii="Times New Roman" w:eastAsia="Times New Roman" w:hAnsi="Times New Roman" w:cs="Times New Roman"/>
        </w:rPr>
        <w:t xml:space="preserve"> </w:t>
      </w:r>
    </w:p>
    <w:p w:rsidR="007F6A14" w:rsidRDefault="007F6A14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2274F" w:rsidRPr="00225303" w:rsidRDefault="0022274F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5303">
        <w:rPr>
          <w:rFonts w:ascii="Times New Roman" w:eastAsia="Times New Roman" w:hAnsi="Times New Roman" w:cs="Times New Roman"/>
          <w:i/>
        </w:rPr>
        <w:t xml:space="preserve">Tablica </w:t>
      </w:r>
      <w:r w:rsidR="00137973">
        <w:rPr>
          <w:rFonts w:ascii="Times New Roman" w:eastAsia="Times New Roman" w:hAnsi="Times New Roman" w:cs="Times New Roman"/>
          <w:i/>
        </w:rPr>
        <w:t>6</w:t>
      </w:r>
      <w:r w:rsidRPr="00225303">
        <w:rPr>
          <w:rFonts w:ascii="Times New Roman" w:eastAsia="Times New Roman" w:hAnsi="Times New Roman" w:cs="Times New Roman"/>
          <w:i/>
        </w:rPr>
        <w:t>. Prikaz m</w:t>
      </w:r>
      <w:r w:rsidRPr="00225303">
        <w:rPr>
          <w:rFonts w:ascii="Times New Roman" w:hAnsi="Times New Roman" w:cs="Times New Roman"/>
          <w:i/>
        </w:rPr>
        <w:t>jera za odvojeno prikupljanje komunalnog otpada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119"/>
        <w:gridCol w:w="5942"/>
      </w:tblGrid>
      <w:tr w:rsidR="0022274F" w:rsidRPr="0022274F" w:rsidTr="003859A6">
        <w:tc>
          <w:tcPr>
            <w:tcW w:w="3119" w:type="dxa"/>
            <w:shd w:val="clear" w:color="auto" w:fill="EDEDED" w:themeFill="accent3" w:themeFillTint="33"/>
          </w:tcPr>
          <w:p w:rsidR="0022274F" w:rsidRDefault="0022274F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22274F">
              <w:rPr>
                <w:rFonts w:ascii="Times New Roman" w:hAnsi="Times New Roman" w:cs="Times New Roman"/>
              </w:rPr>
              <w:t xml:space="preserve">Broj </w:t>
            </w:r>
            <w:proofErr w:type="spellStart"/>
            <w:r w:rsidRPr="0022274F">
              <w:rPr>
                <w:rFonts w:ascii="Times New Roman" w:hAnsi="Times New Roman" w:cs="Times New Roman"/>
              </w:rPr>
              <w:t>reciklažnih</w:t>
            </w:r>
            <w:proofErr w:type="spellEnd"/>
            <w:r w:rsidRPr="0022274F">
              <w:rPr>
                <w:rFonts w:ascii="Times New Roman" w:hAnsi="Times New Roman" w:cs="Times New Roman"/>
              </w:rPr>
              <w:t xml:space="preserve"> dvorišta</w:t>
            </w:r>
            <w:r w:rsidR="00BF25BB">
              <w:rPr>
                <w:rFonts w:ascii="Times New Roman" w:hAnsi="Times New Roman" w:cs="Times New Roman"/>
              </w:rPr>
              <w:t xml:space="preserve"> i lokacija</w:t>
            </w:r>
            <w:r w:rsidR="003D59D1">
              <w:rPr>
                <w:rFonts w:ascii="Times New Roman" w:hAnsi="Times New Roman" w:cs="Times New Roman"/>
              </w:rPr>
              <w:t xml:space="preserve"> istih</w:t>
            </w:r>
          </w:p>
          <w:p w:rsidR="0022274F" w:rsidRPr="0022274F" w:rsidRDefault="0022274F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43" w:type="dxa"/>
            <w:shd w:val="clear" w:color="auto" w:fill="EDEDED" w:themeFill="accent3" w:themeFillTint="33"/>
          </w:tcPr>
          <w:p w:rsidR="0022274F" w:rsidRDefault="00E9076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  <w:p w:rsidR="00E90767" w:rsidRPr="0022274F" w:rsidRDefault="00E9076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Antunovac, Gospodarska zona Antunovac 25</w:t>
            </w:r>
          </w:p>
        </w:tc>
      </w:tr>
      <w:tr w:rsidR="0022274F" w:rsidRPr="0022274F" w:rsidTr="001258CE">
        <w:tc>
          <w:tcPr>
            <w:tcW w:w="3119" w:type="dxa"/>
            <w:shd w:val="clear" w:color="auto" w:fill="FFFFFF" w:themeFill="background1"/>
          </w:tcPr>
          <w:p w:rsidR="0022274F" w:rsidRPr="001258CE" w:rsidRDefault="0022274F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22274F">
              <w:rPr>
                <w:rFonts w:ascii="Times New Roman" w:hAnsi="Times New Roman" w:cs="Times New Roman"/>
              </w:rPr>
              <w:t xml:space="preserve">Broj </w:t>
            </w:r>
            <w:proofErr w:type="spellStart"/>
            <w:r w:rsidRPr="0022274F">
              <w:rPr>
                <w:rFonts w:ascii="Times New Roman" w:hAnsi="Times New Roman" w:cs="Times New Roman"/>
              </w:rPr>
              <w:t>reciklažnih</w:t>
            </w:r>
            <w:proofErr w:type="spellEnd"/>
            <w:r w:rsidRPr="0022274F">
              <w:rPr>
                <w:rFonts w:ascii="Times New Roman" w:hAnsi="Times New Roman" w:cs="Times New Roman"/>
              </w:rPr>
              <w:t xml:space="preserve"> otoka</w:t>
            </w:r>
            <w:r w:rsidR="00BF25BB">
              <w:rPr>
                <w:rFonts w:ascii="Times New Roman" w:hAnsi="Times New Roman" w:cs="Times New Roman"/>
              </w:rPr>
              <w:t xml:space="preserve"> i lokacija</w:t>
            </w:r>
            <w:r w:rsidR="003D59D1">
              <w:rPr>
                <w:rFonts w:ascii="Times New Roman" w:hAnsi="Times New Roman" w:cs="Times New Roman"/>
              </w:rPr>
              <w:t xml:space="preserve"> istih</w:t>
            </w:r>
          </w:p>
        </w:tc>
        <w:tc>
          <w:tcPr>
            <w:tcW w:w="5943" w:type="dxa"/>
            <w:shd w:val="clear" w:color="auto" w:fill="FFFFFF" w:themeFill="background1"/>
          </w:tcPr>
          <w:p w:rsidR="0022274F" w:rsidRDefault="00E9076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</w:p>
          <w:p w:rsidR="00E90767" w:rsidRDefault="00E9076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naselju Antunovac</w:t>
            </w:r>
            <w:r w:rsidR="00E4437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Školska</w:t>
            </w:r>
            <w:r w:rsidR="00E44371">
              <w:rPr>
                <w:rFonts w:ascii="Times New Roman" w:hAnsi="Times New Roman" w:cs="Times New Roman"/>
              </w:rPr>
              <w:t xml:space="preserve"> ulica 1 i </w:t>
            </w:r>
            <w:r>
              <w:rPr>
                <w:rFonts w:ascii="Times New Roman" w:hAnsi="Times New Roman" w:cs="Times New Roman"/>
              </w:rPr>
              <w:t>Mirna</w:t>
            </w:r>
            <w:r w:rsidR="00E44371">
              <w:rPr>
                <w:rFonts w:ascii="Times New Roman" w:hAnsi="Times New Roman" w:cs="Times New Roman"/>
              </w:rPr>
              <w:t xml:space="preserve"> ulica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bb</w:t>
            </w:r>
            <w:proofErr w:type="spellEnd"/>
          </w:p>
          <w:p w:rsidR="00791CFC" w:rsidRPr="0022274F" w:rsidRDefault="00E44371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naselju </w:t>
            </w:r>
            <w:proofErr w:type="spellStart"/>
            <w:r>
              <w:rPr>
                <w:rFonts w:ascii="Times New Roman" w:hAnsi="Times New Roman" w:cs="Times New Roman"/>
              </w:rPr>
              <w:t>Ivanovac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="00791CFC">
              <w:rPr>
                <w:rFonts w:ascii="Times New Roman" w:hAnsi="Times New Roman" w:cs="Times New Roman"/>
              </w:rPr>
              <w:t>Duga</w:t>
            </w:r>
            <w:r>
              <w:rPr>
                <w:rFonts w:ascii="Times New Roman" w:hAnsi="Times New Roman" w:cs="Times New Roman"/>
              </w:rPr>
              <w:t xml:space="preserve"> ulica</w:t>
            </w:r>
            <w:r w:rsidR="00791CFC">
              <w:rPr>
                <w:rFonts w:ascii="Times New Roman" w:hAnsi="Times New Roman" w:cs="Times New Roman"/>
              </w:rPr>
              <w:t xml:space="preserve"> 33</w:t>
            </w:r>
          </w:p>
        </w:tc>
      </w:tr>
      <w:tr w:rsidR="0022274F" w:rsidRPr="0022274F" w:rsidTr="003859A6">
        <w:tc>
          <w:tcPr>
            <w:tcW w:w="3119" w:type="dxa"/>
            <w:shd w:val="clear" w:color="auto" w:fill="EDEDED" w:themeFill="accent3" w:themeFillTint="33"/>
          </w:tcPr>
          <w:p w:rsidR="0022274F" w:rsidRPr="0022274F" w:rsidRDefault="0022274F" w:rsidP="00152E4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Broj mobilnih jedinica</w:t>
            </w:r>
            <w:r w:rsidR="00152E49">
              <w:rPr>
                <w:rFonts w:ascii="Times New Roman" w:eastAsia="Times New Roman" w:hAnsi="Times New Roman" w:cs="Times New Roman"/>
              </w:rPr>
              <w:t xml:space="preserve"> i nazivi naselja u kojima</w:t>
            </w:r>
            <w:r w:rsidR="003D59D1">
              <w:rPr>
                <w:rFonts w:ascii="Times New Roman" w:eastAsia="Times New Roman" w:hAnsi="Times New Roman" w:cs="Times New Roman"/>
              </w:rPr>
              <w:t xml:space="preserve"> se prikuplja otpad posredstvom istih</w:t>
            </w:r>
          </w:p>
        </w:tc>
        <w:tc>
          <w:tcPr>
            <w:tcW w:w="5943" w:type="dxa"/>
            <w:shd w:val="clear" w:color="auto" w:fill="EDEDED" w:themeFill="accent3" w:themeFillTint="33"/>
          </w:tcPr>
          <w:p w:rsidR="00701F80" w:rsidRPr="0022274F" w:rsidRDefault="00701F80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Unikom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 </w:t>
            </w:r>
            <w:r w:rsidR="00E4437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3 puta </w:t>
            </w:r>
            <w:r w:rsidR="00E44371">
              <w:rPr>
                <w:rFonts w:ascii="Times New Roman" w:hAnsi="Times New Roman" w:cs="Times New Roman"/>
              </w:rPr>
              <w:t xml:space="preserve">godišnje postavlja mobilno </w:t>
            </w:r>
            <w:proofErr w:type="spellStart"/>
            <w:r w:rsidR="00E44371">
              <w:rPr>
                <w:rFonts w:ascii="Times New Roman" w:hAnsi="Times New Roman" w:cs="Times New Roman"/>
              </w:rPr>
              <w:t>reciklažno</w:t>
            </w:r>
            <w:proofErr w:type="spellEnd"/>
            <w:r w:rsidR="00E44371">
              <w:rPr>
                <w:rFonts w:ascii="Times New Roman" w:hAnsi="Times New Roman" w:cs="Times New Roman"/>
              </w:rPr>
              <w:t xml:space="preserve"> dvorište u naselju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Ivanovac</w:t>
            </w:r>
            <w:proofErr w:type="spellEnd"/>
          </w:p>
        </w:tc>
      </w:tr>
      <w:tr w:rsidR="0022274F" w:rsidRPr="0022274F" w:rsidTr="001258CE">
        <w:tc>
          <w:tcPr>
            <w:tcW w:w="3119" w:type="dxa"/>
            <w:shd w:val="clear" w:color="auto" w:fill="FFFFFF" w:themeFill="background1"/>
          </w:tcPr>
          <w:p w:rsidR="0022274F" w:rsidRPr="0022274F" w:rsidRDefault="0022274F" w:rsidP="0022274F">
            <w:pPr>
              <w:rPr>
                <w:rFonts w:ascii="Times New Roman" w:hAnsi="Times New Roman" w:cs="Times New Roman"/>
              </w:rPr>
            </w:pPr>
            <w:r w:rsidRPr="0022274F">
              <w:rPr>
                <w:rFonts w:ascii="Times New Roman" w:hAnsi="Times New Roman" w:cs="Times New Roman"/>
              </w:rPr>
              <w:t xml:space="preserve">Nabava opreme i vozila za odvojeno prikupljanje papira, kartona, metala, plastike, stakla i tekstila </w:t>
            </w:r>
            <w:r>
              <w:rPr>
                <w:rFonts w:ascii="Times New Roman" w:hAnsi="Times New Roman" w:cs="Times New Roman"/>
              </w:rPr>
              <w:t>do 2019.</w:t>
            </w:r>
          </w:p>
        </w:tc>
        <w:tc>
          <w:tcPr>
            <w:tcW w:w="5943" w:type="dxa"/>
            <w:shd w:val="clear" w:color="auto" w:fill="FFFFFF" w:themeFill="background1"/>
          </w:tcPr>
          <w:p w:rsidR="001D2A67" w:rsidRDefault="002F3D3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Spremnici za odvojeno sakupljanje papira zapremine 120 l</w:t>
            </w:r>
            <w:r w:rsidR="001D2A67">
              <w:rPr>
                <w:rFonts w:ascii="Times New Roman" w:hAnsi="Times New Roman" w:cs="Times New Roman"/>
              </w:rPr>
              <w:t xml:space="preserve"> kod korisnika komunalne usluge</w:t>
            </w:r>
            <w:r>
              <w:rPr>
                <w:rFonts w:ascii="Times New Roman" w:hAnsi="Times New Roman" w:cs="Times New Roman"/>
              </w:rPr>
              <w:t xml:space="preserve"> komada 1050</w:t>
            </w:r>
            <w:r w:rsidR="001D2A67">
              <w:rPr>
                <w:rFonts w:ascii="Times New Roman" w:hAnsi="Times New Roman" w:cs="Times New Roman"/>
              </w:rPr>
              <w:t xml:space="preserve"> </w:t>
            </w:r>
            <w:r w:rsidR="00886A59">
              <w:rPr>
                <w:rFonts w:ascii="Times New Roman" w:hAnsi="Times New Roman" w:cs="Times New Roman"/>
              </w:rPr>
              <w:t>,</w:t>
            </w:r>
          </w:p>
          <w:p w:rsidR="00886A59" w:rsidRDefault="00886A5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dvorište</w:t>
            </w:r>
          </w:p>
          <w:p w:rsidR="00886A59" w:rsidRDefault="00886A5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Zatvoreni kontejneri </w:t>
            </w:r>
            <w:r w:rsidR="001D2A67">
              <w:rPr>
                <w:rFonts w:ascii="Times New Roman" w:hAnsi="Times New Roman" w:cs="Times New Roman"/>
              </w:rPr>
              <w:t xml:space="preserve">za odvojeno sakupljanje papira i plastike </w:t>
            </w:r>
            <w:r>
              <w:rPr>
                <w:rFonts w:ascii="Times New Roman" w:hAnsi="Times New Roman" w:cs="Times New Roman"/>
              </w:rPr>
              <w:t>zapremine 5 m³</w:t>
            </w:r>
            <w:r w:rsidR="002956DF">
              <w:rPr>
                <w:rFonts w:ascii="Times New Roman" w:hAnsi="Times New Roman" w:cs="Times New Roman"/>
              </w:rPr>
              <w:t xml:space="preserve"> komada 3</w:t>
            </w:r>
          </w:p>
          <w:p w:rsidR="00886A59" w:rsidRDefault="00886A5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956DF">
              <w:rPr>
                <w:rFonts w:ascii="Times New Roman" w:hAnsi="Times New Roman" w:cs="Times New Roman"/>
              </w:rPr>
              <w:t>tvoreni kontejner za odvojeno sakupljanje metala i plastike</w:t>
            </w:r>
            <w:r>
              <w:rPr>
                <w:rFonts w:ascii="Times New Roman" w:hAnsi="Times New Roman" w:cs="Times New Roman"/>
              </w:rPr>
              <w:t xml:space="preserve"> zapremine 5 m³</w:t>
            </w:r>
            <w:r w:rsidR="002956DF">
              <w:rPr>
                <w:rFonts w:ascii="Times New Roman" w:hAnsi="Times New Roman" w:cs="Times New Roman"/>
              </w:rPr>
              <w:t xml:space="preserve"> komada 2</w:t>
            </w:r>
          </w:p>
          <w:p w:rsidR="001D2A67" w:rsidRDefault="001D2A67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Reciklažni</w:t>
            </w:r>
            <w:proofErr w:type="spellEnd"/>
            <w:r>
              <w:rPr>
                <w:rFonts w:ascii="Times New Roman" w:hAnsi="Times New Roman" w:cs="Times New Roman"/>
              </w:rPr>
              <w:t xml:space="preserve"> otoci</w:t>
            </w:r>
          </w:p>
          <w:p w:rsidR="00DC51C6" w:rsidRDefault="00DC51C6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 kontejneri zapremine 2,5 m³ komada 12</w:t>
            </w:r>
          </w:p>
          <w:p w:rsidR="00DC51C6" w:rsidRPr="0022274F" w:rsidRDefault="00DC51C6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</w:tr>
      <w:tr w:rsidR="0022274F" w:rsidRPr="0022274F" w:rsidTr="003859A6">
        <w:tc>
          <w:tcPr>
            <w:tcW w:w="3119" w:type="dxa"/>
            <w:shd w:val="clear" w:color="auto" w:fill="EDEDED" w:themeFill="accent3" w:themeFillTint="33"/>
          </w:tcPr>
          <w:p w:rsidR="0022274F" w:rsidRPr="0022274F" w:rsidRDefault="0022274F" w:rsidP="0022274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22274F">
              <w:rPr>
                <w:rFonts w:ascii="Times New Roman" w:hAnsi="Times New Roman" w:cs="Times New Roman"/>
              </w:rPr>
              <w:t xml:space="preserve">Nabava opreme i vozila za odvojeno prikupljanje papira, kartona, metala, plastike, stakla i tekstila </w:t>
            </w:r>
            <w:r>
              <w:rPr>
                <w:rFonts w:ascii="Times New Roman" w:hAnsi="Times New Roman" w:cs="Times New Roman"/>
              </w:rPr>
              <w:t>u 2019.</w:t>
            </w:r>
          </w:p>
        </w:tc>
        <w:tc>
          <w:tcPr>
            <w:tcW w:w="5943" w:type="dxa"/>
            <w:shd w:val="clear" w:color="auto" w:fill="EDEDED" w:themeFill="accent3" w:themeFillTint="33"/>
          </w:tcPr>
          <w:p w:rsidR="0022274F" w:rsidRDefault="0026546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Spremnic</w:t>
            </w:r>
            <w:r w:rsidR="001D2A67">
              <w:rPr>
                <w:rFonts w:ascii="Times New Roman" w:hAnsi="Times New Roman" w:cs="Times New Roman"/>
              </w:rPr>
              <w:t>i za odvojeno sakupljanje plastike zapremine 240 l komada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65469" w:rsidRDefault="0026546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Spremnic</w:t>
            </w:r>
            <w:r w:rsidR="001D2A67">
              <w:rPr>
                <w:rFonts w:ascii="Times New Roman" w:hAnsi="Times New Roman" w:cs="Times New Roman"/>
              </w:rPr>
              <w:t>i za odvojeno sakupljanje papira</w:t>
            </w:r>
            <w:r>
              <w:rPr>
                <w:rFonts w:ascii="Times New Roman" w:hAnsi="Times New Roman" w:cs="Times New Roman"/>
              </w:rPr>
              <w:t xml:space="preserve"> zapremine 120 l komada 10</w:t>
            </w:r>
          </w:p>
          <w:p w:rsidR="00265469" w:rsidRPr="0022274F" w:rsidRDefault="00265469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Kontejner</w:t>
            </w:r>
            <w:r w:rsidR="001D2A67">
              <w:rPr>
                <w:rFonts w:ascii="Times New Roman" w:hAnsi="Times New Roman" w:cs="Times New Roman"/>
              </w:rPr>
              <w:t>i za odvojeno sakupljanje plastike</w:t>
            </w:r>
            <w:r>
              <w:rPr>
                <w:rFonts w:ascii="Times New Roman" w:hAnsi="Times New Roman" w:cs="Times New Roman"/>
              </w:rPr>
              <w:t xml:space="preserve"> zapremine 7 m³ komada 2</w:t>
            </w:r>
          </w:p>
        </w:tc>
      </w:tr>
    </w:tbl>
    <w:p w:rsidR="00F55468" w:rsidRDefault="00F55468" w:rsidP="00BF25BB">
      <w:pPr>
        <w:pStyle w:val="Zaglavlje"/>
        <w:tabs>
          <w:tab w:val="clear" w:pos="4536"/>
          <w:tab w:val="clear" w:pos="9072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:rsidR="00BF25BB" w:rsidRPr="00BF25BB" w:rsidRDefault="00BF25BB" w:rsidP="00BF25BB">
      <w:pPr>
        <w:pStyle w:val="Zaglavlje"/>
        <w:tabs>
          <w:tab w:val="clear" w:pos="4536"/>
          <w:tab w:val="clear" w:pos="9072"/>
        </w:tabs>
        <w:spacing w:line="0" w:lineRule="atLeast"/>
        <w:jc w:val="both"/>
        <w:rPr>
          <w:rFonts w:ascii="Times New Roman" w:hAnsi="Times New Roman" w:cs="Times New Roman"/>
        </w:rPr>
      </w:pPr>
      <w:r w:rsidRPr="00BF25BB">
        <w:rPr>
          <w:rFonts w:ascii="Times New Roman" w:hAnsi="Times New Roman" w:cs="Times New Roman"/>
          <w:b/>
        </w:rPr>
        <w:t>Cilj 1.3</w:t>
      </w:r>
      <w:r w:rsidR="00F3116E">
        <w:rPr>
          <w:rFonts w:ascii="Times New Roman" w:hAnsi="Times New Roman" w:cs="Times New Roman"/>
          <w:b/>
        </w:rPr>
        <w:t>.</w:t>
      </w:r>
      <w:r w:rsidRPr="00BF25BB">
        <w:rPr>
          <w:rFonts w:ascii="Times New Roman" w:hAnsi="Times New Roman" w:cs="Times New Roman"/>
          <w:b/>
        </w:rPr>
        <w:t xml:space="preserve">  Odvojeno prikupiti 40% mase proizvedenog </w:t>
      </w:r>
      <w:proofErr w:type="spellStart"/>
      <w:r w:rsidRPr="00BF25BB">
        <w:rPr>
          <w:rFonts w:ascii="Times New Roman" w:hAnsi="Times New Roman" w:cs="Times New Roman"/>
          <w:b/>
        </w:rPr>
        <w:t>biootpada</w:t>
      </w:r>
      <w:proofErr w:type="spellEnd"/>
      <w:r w:rsidRPr="00BF25BB">
        <w:rPr>
          <w:rFonts w:ascii="Times New Roman" w:hAnsi="Times New Roman" w:cs="Times New Roman"/>
          <w:b/>
        </w:rPr>
        <w:t xml:space="preserve"> iz komunalnog otpada </w:t>
      </w:r>
    </w:p>
    <w:p w:rsidR="00BF25BB" w:rsidRPr="00BF25BB" w:rsidRDefault="00BF25BB" w:rsidP="00BF25BB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3C0162" w:rsidRPr="00623330" w:rsidRDefault="00BF25BB" w:rsidP="00F55468">
      <w:pPr>
        <w:spacing w:after="0" w:line="0" w:lineRule="atLeast"/>
        <w:jc w:val="both"/>
        <w:rPr>
          <w:rFonts w:ascii="Times New Roman" w:hAnsi="Times New Roman" w:cs="Times New Roman"/>
          <w:i/>
          <w:color w:val="FF0000"/>
        </w:rPr>
      </w:pPr>
      <w:r w:rsidRPr="00BF25BB">
        <w:rPr>
          <w:rFonts w:ascii="Times New Roman" w:hAnsi="Times New Roman" w:cs="Times New Roman"/>
        </w:rPr>
        <w:t xml:space="preserve">Za ostvarenje ovog cilja potrebno je na razini JLS do 2020. godine osigurati opremu i vozila za odvojeno prikupljanje </w:t>
      </w:r>
      <w:proofErr w:type="spellStart"/>
      <w:r w:rsidRPr="00BF25BB">
        <w:rPr>
          <w:rFonts w:ascii="Times New Roman" w:hAnsi="Times New Roman" w:cs="Times New Roman"/>
        </w:rPr>
        <w:t>biootpada</w:t>
      </w:r>
      <w:proofErr w:type="spellEnd"/>
      <w:r w:rsidRPr="00BF25BB">
        <w:rPr>
          <w:rFonts w:ascii="Times New Roman" w:hAnsi="Times New Roman" w:cs="Times New Roman"/>
        </w:rPr>
        <w:t xml:space="preserve"> i izgraditi postrojenja za njegovu biološku obradu, u kojima se </w:t>
      </w:r>
      <w:proofErr w:type="spellStart"/>
      <w:r w:rsidRPr="00BF25BB">
        <w:rPr>
          <w:rFonts w:ascii="Times New Roman" w:hAnsi="Times New Roman" w:cs="Times New Roman"/>
        </w:rPr>
        <w:t>biootpad</w:t>
      </w:r>
      <w:proofErr w:type="spellEnd"/>
      <w:r w:rsidRPr="00BF25BB">
        <w:rPr>
          <w:rFonts w:ascii="Times New Roman" w:hAnsi="Times New Roman" w:cs="Times New Roman"/>
        </w:rPr>
        <w:t xml:space="preserve">  aerobno (</w:t>
      </w:r>
      <w:proofErr w:type="spellStart"/>
      <w:r w:rsidRPr="00BF25BB">
        <w:rPr>
          <w:rFonts w:ascii="Times New Roman" w:hAnsi="Times New Roman" w:cs="Times New Roman"/>
        </w:rPr>
        <w:t>kompostane</w:t>
      </w:r>
      <w:proofErr w:type="spellEnd"/>
      <w:r w:rsidRPr="00BF25BB">
        <w:rPr>
          <w:rFonts w:ascii="Times New Roman" w:hAnsi="Times New Roman" w:cs="Times New Roman"/>
        </w:rPr>
        <w:t>) ili anaerobno obrađuje (</w:t>
      </w:r>
      <w:proofErr w:type="spellStart"/>
      <w:r w:rsidRPr="00BF25BB">
        <w:rPr>
          <w:rFonts w:ascii="Times New Roman" w:hAnsi="Times New Roman" w:cs="Times New Roman"/>
        </w:rPr>
        <w:t>bioplinska</w:t>
      </w:r>
      <w:proofErr w:type="spellEnd"/>
      <w:r w:rsidRPr="00BF25BB">
        <w:rPr>
          <w:rFonts w:ascii="Times New Roman" w:hAnsi="Times New Roman" w:cs="Times New Roman"/>
        </w:rPr>
        <w:t xml:space="preserve"> postrojenja), s ciljem proizvodnje komposta, </w:t>
      </w:r>
      <w:proofErr w:type="spellStart"/>
      <w:r w:rsidRPr="00BF25BB">
        <w:rPr>
          <w:rFonts w:ascii="Times New Roman" w:hAnsi="Times New Roman" w:cs="Times New Roman"/>
        </w:rPr>
        <w:t>digestata</w:t>
      </w:r>
      <w:proofErr w:type="spellEnd"/>
      <w:r w:rsidRPr="00BF25BB">
        <w:rPr>
          <w:rFonts w:ascii="Times New Roman" w:hAnsi="Times New Roman" w:cs="Times New Roman"/>
        </w:rPr>
        <w:t xml:space="preserve"> i bioplina, kao i smanjenja ukupne količine odloženog otpada na odlagališta. </w:t>
      </w:r>
      <w:proofErr w:type="spellStart"/>
      <w:r w:rsidR="003C0162" w:rsidRPr="003C0162">
        <w:rPr>
          <w:rFonts w:ascii="Times New Roman" w:hAnsi="Times New Roman" w:cs="Times New Roman"/>
        </w:rPr>
        <w:t>Biootpad</w:t>
      </w:r>
      <w:proofErr w:type="spellEnd"/>
      <w:r w:rsidR="003C0162" w:rsidRPr="003C0162">
        <w:rPr>
          <w:rFonts w:ascii="Times New Roman" w:hAnsi="Times New Roman" w:cs="Times New Roman"/>
        </w:rPr>
        <w:t xml:space="preserve"> je biološki razgradivi otpad iz vrtova i parkova, hrana i ku</w:t>
      </w:r>
      <w:r w:rsidR="00623330">
        <w:rPr>
          <w:rFonts w:ascii="Times New Roman" w:hAnsi="Times New Roman" w:cs="Times New Roman"/>
        </w:rPr>
        <w:t>h</w:t>
      </w:r>
      <w:r w:rsidR="003C0162" w:rsidRPr="003C0162">
        <w:rPr>
          <w:rFonts w:ascii="Times New Roman" w:hAnsi="Times New Roman" w:cs="Times New Roman"/>
        </w:rPr>
        <w:t>injski otpad iz kućanstava, restorana, ugostiteljskih i maloprodajnih objekata i slični otpad iz proizvodnje prehrambenih proizvoda.</w:t>
      </w:r>
    </w:p>
    <w:p w:rsidR="00F55468" w:rsidRDefault="00F55468" w:rsidP="003C0162">
      <w:pPr>
        <w:rPr>
          <w:rFonts w:ascii="Times New Roman" w:hAnsi="Times New Roman" w:cs="Times New Roman"/>
          <w:b/>
        </w:rPr>
      </w:pPr>
    </w:p>
    <w:p w:rsidR="00BF25BB" w:rsidRPr="003C0162" w:rsidRDefault="003C0162" w:rsidP="003C0162">
      <w:pPr>
        <w:rPr>
          <w:rFonts w:ascii="Times New Roman" w:hAnsi="Times New Roman" w:cs="Times New Roman"/>
        </w:rPr>
      </w:pPr>
      <w:r w:rsidRPr="003C0162">
        <w:rPr>
          <w:rFonts w:ascii="Times New Roman" w:hAnsi="Times New Roman" w:cs="Times New Roman"/>
          <w:b/>
        </w:rPr>
        <w:t>Cilj 1.4  Odložiti na odlagališta manje od 25% mase proizvedenog komunalnog otpada</w:t>
      </w:r>
      <w:r w:rsidRPr="003C0162">
        <w:rPr>
          <w:rFonts w:ascii="Times New Roman" w:hAnsi="Times New Roman" w:cs="Times New Roman"/>
        </w:rPr>
        <w:t xml:space="preserve"> </w:t>
      </w:r>
    </w:p>
    <w:p w:rsidR="00BB1275" w:rsidRPr="00BB1275" w:rsidRDefault="00BB1275" w:rsidP="00BB1275">
      <w:pPr>
        <w:jc w:val="both"/>
        <w:rPr>
          <w:rFonts w:ascii="Times New Roman" w:hAnsi="Times New Roman" w:cs="Times New Roman"/>
          <w:b/>
        </w:rPr>
      </w:pPr>
      <w:r w:rsidRPr="00BB1275">
        <w:rPr>
          <w:rFonts w:ascii="Times New Roman" w:hAnsi="Times New Roman" w:cs="Times New Roman"/>
        </w:rPr>
        <w:t>Za ostvarenje ovog cilja, uz pretpostavku da su postignuti Ciljevi 1.2 i 1.3,  potrebno je na razini JLS provoditi redovite analize sastava miješanog komunalnog otpada za potrebe praćenja ciljeva i određivanj</w:t>
      </w:r>
      <w:r w:rsidR="00974DE6">
        <w:rPr>
          <w:rFonts w:ascii="Times New Roman" w:hAnsi="Times New Roman" w:cs="Times New Roman"/>
        </w:rPr>
        <w:t>a udjela biorazgradive komponen</w:t>
      </w:r>
      <w:r w:rsidRPr="00BB1275">
        <w:rPr>
          <w:rFonts w:ascii="Times New Roman" w:hAnsi="Times New Roman" w:cs="Times New Roman"/>
        </w:rPr>
        <w:t>te u otpadu</w:t>
      </w:r>
      <w:r>
        <w:rPr>
          <w:rFonts w:ascii="Times New Roman" w:hAnsi="Times New Roman" w:cs="Times New Roman"/>
        </w:rPr>
        <w:t>.</w:t>
      </w:r>
      <w:r w:rsidRPr="00BB1275">
        <w:rPr>
          <w:rFonts w:ascii="Times New Roman" w:hAnsi="Times New Roman" w:cs="Times New Roman"/>
        </w:rPr>
        <w:t xml:space="preserve"> </w:t>
      </w:r>
    </w:p>
    <w:p w:rsidR="00BF25BB" w:rsidRPr="00922FFF" w:rsidRDefault="00922FFF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22FFF">
        <w:rPr>
          <w:rFonts w:ascii="Times New Roman" w:hAnsi="Times New Roman" w:cs="Times New Roman"/>
          <w:i/>
        </w:rPr>
        <w:t xml:space="preserve">Tablica </w:t>
      </w:r>
      <w:r w:rsidR="00137973">
        <w:rPr>
          <w:rFonts w:ascii="Times New Roman" w:hAnsi="Times New Roman" w:cs="Times New Roman"/>
          <w:i/>
        </w:rPr>
        <w:t>7</w:t>
      </w:r>
      <w:r w:rsidRPr="00922FFF">
        <w:rPr>
          <w:rFonts w:ascii="Times New Roman" w:hAnsi="Times New Roman" w:cs="Times New Roman"/>
          <w:i/>
        </w:rPr>
        <w:t>. Odvojeno sakupljene vrste otpada iz komunalnog otpada u</w:t>
      </w:r>
      <w:r>
        <w:rPr>
          <w:rFonts w:ascii="Times New Roman" w:hAnsi="Times New Roman" w:cs="Times New Roman"/>
          <w:i/>
        </w:rPr>
        <w:t xml:space="preserve"> 2019.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979"/>
        <w:gridCol w:w="2273"/>
        <w:gridCol w:w="2528"/>
        <w:gridCol w:w="2281"/>
      </w:tblGrid>
      <w:tr w:rsidR="00BB1275" w:rsidRPr="00922FFF" w:rsidTr="003859A6">
        <w:tc>
          <w:tcPr>
            <w:tcW w:w="1980" w:type="dxa"/>
            <w:shd w:val="clear" w:color="auto" w:fill="EDEDED" w:themeFill="accent3" w:themeFillTint="33"/>
          </w:tcPr>
          <w:p w:rsidR="00BB1275" w:rsidRPr="00922FFF" w:rsidRDefault="00BB1275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Vrsta otpada</w:t>
            </w:r>
          </w:p>
          <w:p w:rsidR="00922FFF" w:rsidRPr="00922FFF" w:rsidRDefault="00922FFF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EDEDED" w:themeFill="accent3" w:themeFillTint="33"/>
          </w:tcPr>
          <w:p w:rsidR="00BB1275" w:rsidRPr="00922FFF" w:rsidRDefault="00922FFF" w:rsidP="00BB1275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528" w:type="dxa"/>
            <w:shd w:val="clear" w:color="auto" w:fill="EDEDED" w:themeFill="accent3" w:themeFillTint="33"/>
          </w:tcPr>
          <w:p w:rsidR="00BB1275" w:rsidRPr="00922FFF" w:rsidRDefault="00922FFF" w:rsidP="00922FFF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22FFF">
              <w:rPr>
                <w:rFonts w:ascii="Times New Roman" w:eastAsia="Calibri" w:hAnsi="Times New Roman" w:cs="Times New Roman"/>
                <w:bCs/>
              </w:rPr>
              <w:t>Oporabljeno</w:t>
            </w:r>
            <w:proofErr w:type="spellEnd"/>
            <w:r w:rsidRPr="00922FFF">
              <w:rPr>
                <w:rFonts w:ascii="Times New Roman" w:eastAsia="Calibri" w:hAnsi="Times New Roman" w:cs="Times New Roman"/>
                <w:bCs/>
              </w:rPr>
              <w:t xml:space="preserve"> otpada (t)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BB1275" w:rsidRPr="00922FFF" w:rsidRDefault="00922FFF" w:rsidP="00922FFF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Neiskoristivi dio otpada odložen na odlagalište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22FFF">
              <w:rPr>
                <w:rFonts w:ascii="Times New Roman" w:eastAsia="Calibri" w:hAnsi="Times New Roman" w:cs="Times New Roman"/>
                <w:bCs/>
              </w:rPr>
              <w:t>(t)</w:t>
            </w:r>
          </w:p>
        </w:tc>
      </w:tr>
      <w:tr w:rsidR="00922FFF" w:rsidRPr="00922FFF" w:rsidTr="001258CE">
        <w:trPr>
          <w:trHeight w:val="195"/>
        </w:trPr>
        <w:tc>
          <w:tcPr>
            <w:tcW w:w="1980" w:type="dxa"/>
            <w:shd w:val="clear" w:color="auto" w:fill="auto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Papir i karton</w:t>
            </w:r>
          </w:p>
        </w:tc>
        <w:tc>
          <w:tcPr>
            <w:tcW w:w="2273" w:type="dxa"/>
            <w:shd w:val="clear" w:color="auto" w:fill="auto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49,91</w:t>
            </w:r>
          </w:p>
        </w:tc>
        <w:tc>
          <w:tcPr>
            <w:tcW w:w="2528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281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</w:tr>
      <w:tr w:rsidR="00922FFF" w:rsidRPr="00922FFF" w:rsidTr="003859A6">
        <w:trPr>
          <w:trHeight w:val="300"/>
        </w:trPr>
        <w:tc>
          <w:tcPr>
            <w:tcW w:w="1980" w:type="dxa"/>
            <w:shd w:val="clear" w:color="auto" w:fill="EDEDED" w:themeFill="accent3" w:themeFillTint="33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Plastika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20,46</w:t>
            </w:r>
          </w:p>
        </w:tc>
        <w:tc>
          <w:tcPr>
            <w:tcW w:w="2528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</w:tr>
      <w:tr w:rsidR="00922FFF" w:rsidRPr="00922FFF" w:rsidTr="001258CE">
        <w:trPr>
          <w:trHeight w:val="240"/>
        </w:trPr>
        <w:tc>
          <w:tcPr>
            <w:tcW w:w="1980" w:type="dxa"/>
            <w:shd w:val="clear" w:color="auto" w:fill="auto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Metali</w:t>
            </w:r>
          </w:p>
        </w:tc>
        <w:tc>
          <w:tcPr>
            <w:tcW w:w="2273" w:type="dxa"/>
            <w:shd w:val="clear" w:color="auto" w:fill="auto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2528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281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</w:tr>
      <w:tr w:rsidR="00922FFF" w:rsidRPr="00922FFF" w:rsidTr="003859A6">
        <w:trPr>
          <w:trHeight w:val="285"/>
        </w:trPr>
        <w:tc>
          <w:tcPr>
            <w:tcW w:w="1980" w:type="dxa"/>
            <w:shd w:val="clear" w:color="auto" w:fill="EDEDED" w:themeFill="accent3" w:themeFillTint="33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Staklo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2528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</w:tr>
      <w:tr w:rsidR="00922FFF" w:rsidRPr="00922FFF" w:rsidTr="001258CE">
        <w:trPr>
          <w:trHeight w:val="300"/>
        </w:trPr>
        <w:tc>
          <w:tcPr>
            <w:tcW w:w="1980" w:type="dxa"/>
            <w:shd w:val="clear" w:color="auto" w:fill="auto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21FC2">
              <w:rPr>
                <w:rFonts w:ascii="Times New Roman" w:eastAsia="Calibri" w:hAnsi="Times New Roman" w:cs="Times New Roman"/>
              </w:rPr>
              <w:t>Biootpad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528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  <w:tc>
          <w:tcPr>
            <w:tcW w:w="2281" w:type="dxa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Nema podataka</w:t>
            </w:r>
          </w:p>
        </w:tc>
      </w:tr>
      <w:tr w:rsidR="00922FFF" w:rsidRPr="00922FFF" w:rsidTr="003859A6">
        <w:trPr>
          <w:trHeight w:val="315"/>
        </w:trPr>
        <w:tc>
          <w:tcPr>
            <w:tcW w:w="1980" w:type="dxa"/>
            <w:shd w:val="clear" w:color="auto" w:fill="EDEDED" w:themeFill="accent3" w:themeFillTint="33"/>
          </w:tcPr>
          <w:p w:rsidR="00922FFF" w:rsidRPr="00821FC2" w:rsidRDefault="00922FFF" w:rsidP="00922FF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21FC2">
              <w:rPr>
                <w:rFonts w:ascii="Times New Roman" w:eastAsia="Calibri" w:hAnsi="Times New Roman" w:cs="Times New Roman"/>
              </w:rPr>
              <w:t>Glomazni otpad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922FFF" w:rsidRPr="00922FFF" w:rsidRDefault="00631FD4" w:rsidP="00631FD4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33,60</w:t>
            </w:r>
          </w:p>
        </w:tc>
        <w:tc>
          <w:tcPr>
            <w:tcW w:w="2528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922FFF" w:rsidRPr="00922FFF" w:rsidRDefault="00631FD4" w:rsidP="00922FF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33,60</w:t>
            </w:r>
          </w:p>
        </w:tc>
      </w:tr>
    </w:tbl>
    <w:p w:rsidR="00B93461" w:rsidRDefault="00B93461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5E4A" w:rsidRDefault="00FA5E4A" w:rsidP="00BB1275">
      <w:pPr>
        <w:pStyle w:val="Naslov5"/>
        <w:spacing w:before="0" w:after="0"/>
        <w:rPr>
          <w:i w:val="0"/>
          <w:noProof w:val="0"/>
          <w:sz w:val="22"/>
          <w:szCs w:val="22"/>
        </w:rPr>
      </w:pPr>
    </w:p>
    <w:p w:rsidR="00BB1275" w:rsidRPr="00F50EB0" w:rsidRDefault="00BB1275" w:rsidP="00BB1275">
      <w:pPr>
        <w:pStyle w:val="Naslov5"/>
        <w:spacing w:before="0" w:after="0"/>
        <w:rPr>
          <w:i w:val="0"/>
          <w:noProof w:val="0"/>
          <w:sz w:val="22"/>
          <w:szCs w:val="22"/>
        </w:rPr>
      </w:pPr>
      <w:r w:rsidRPr="00F50EB0">
        <w:rPr>
          <w:i w:val="0"/>
          <w:noProof w:val="0"/>
          <w:sz w:val="22"/>
          <w:szCs w:val="22"/>
        </w:rPr>
        <w:t>Cilj 2. Unaprijediti sustav gospodarenja posebnim kategorijama otpada</w:t>
      </w:r>
    </w:p>
    <w:p w:rsidR="00225303" w:rsidRDefault="00225303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789D" w:rsidRPr="00CB789D" w:rsidRDefault="00225303" w:rsidP="00CB789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25303">
        <w:rPr>
          <w:rFonts w:ascii="Times New Roman" w:hAnsi="Times New Roman" w:cs="Times New Roman"/>
        </w:rPr>
        <w:t>Sustavi gospodarenja posebnim kategorijama otpada odnose se na: gospodarenje građevnim otpadom, otpadnim muljem iz uređaja za pročišćavanje otpadnih voda i građevnim otpadom koji sadrži azbest.</w:t>
      </w:r>
      <w:r w:rsidR="00CB789D">
        <w:rPr>
          <w:rFonts w:ascii="Times New Roman" w:hAnsi="Times New Roman" w:cs="Times New Roman"/>
        </w:rPr>
        <w:t xml:space="preserve"> </w:t>
      </w:r>
      <w:r w:rsidR="00CB789D" w:rsidRPr="00CB789D">
        <w:rPr>
          <w:rFonts w:ascii="Times New Roman" w:hAnsi="Times New Roman" w:cs="Times New Roman"/>
        </w:rPr>
        <w:t>U nastavku slijedi opis aktivnosti provedbe mjera za ostvarenje ovog cilja.</w:t>
      </w:r>
    </w:p>
    <w:p w:rsidR="00137973" w:rsidRDefault="00137973" w:rsidP="00592A00">
      <w:pPr>
        <w:pStyle w:val="Zaglavlje"/>
        <w:tabs>
          <w:tab w:val="clear" w:pos="4536"/>
          <w:tab w:val="clear" w:pos="9072"/>
          <w:tab w:val="left" w:pos="709"/>
        </w:tabs>
        <w:rPr>
          <w:rFonts w:ascii="Times New Roman" w:hAnsi="Times New Roman" w:cs="Times New Roman"/>
          <w:b/>
        </w:rPr>
      </w:pPr>
    </w:p>
    <w:p w:rsidR="00592A00" w:rsidRPr="00592A00" w:rsidRDefault="00592A00" w:rsidP="00592A00">
      <w:pPr>
        <w:pStyle w:val="Zaglavlje"/>
        <w:tabs>
          <w:tab w:val="clear" w:pos="4536"/>
          <w:tab w:val="clear" w:pos="9072"/>
          <w:tab w:val="left" w:pos="709"/>
        </w:tabs>
        <w:rPr>
          <w:rFonts w:ascii="Times New Roman" w:hAnsi="Times New Roman" w:cs="Times New Roman"/>
        </w:rPr>
      </w:pPr>
      <w:r w:rsidRPr="00592A00">
        <w:rPr>
          <w:rFonts w:ascii="Times New Roman" w:hAnsi="Times New Roman" w:cs="Times New Roman"/>
          <w:b/>
        </w:rPr>
        <w:lastRenderedPageBreak/>
        <w:t>Cilj 2.1 Odvojeno prikupiti 75% mase proizvedenog građevnog otpada</w:t>
      </w:r>
      <w:r w:rsidRPr="00592A00">
        <w:rPr>
          <w:rFonts w:ascii="Times New Roman" w:hAnsi="Times New Roman" w:cs="Times New Roman"/>
        </w:rPr>
        <w:t xml:space="preserve"> </w:t>
      </w:r>
    </w:p>
    <w:p w:rsidR="00B93461" w:rsidRPr="00592A00" w:rsidRDefault="00B93461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B789D" w:rsidRPr="00CB789D" w:rsidRDefault="00CB789D" w:rsidP="00CB789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CB789D">
        <w:rPr>
          <w:rFonts w:ascii="Times New Roman" w:hAnsi="Times New Roman" w:cs="Times New Roman"/>
        </w:rPr>
        <w:t xml:space="preserve">Za ostvarenje ovog cilja potrebno je do 2020. godine u JLS osigurati izgradnju i opremanje novih te unaprjeđenje postojećih </w:t>
      </w:r>
      <w:proofErr w:type="spellStart"/>
      <w:r w:rsidRPr="00CB789D">
        <w:rPr>
          <w:rFonts w:ascii="Times New Roman" w:hAnsi="Times New Roman" w:cs="Times New Roman"/>
        </w:rPr>
        <w:t>reciklažnih</w:t>
      </w:r>
      <w:proofErr w:type="spellEnd"/>
      <w:r w:rsidRPr="00CB789D">
        <w:rPr>
          <w:rFonts w:ascii="Times New Roman" w:hAnsi="Times New Roman" w:cs="Times New Roman"/>
        </w:rPr>
        <w:t xml:space="preserve"> dvorišta za građevni otpad, što uključuje i mobilna postrojenja za recikliranje građevnog otpada. </w:t>
      </w:r>
    </w:p>
    <w:p w:rsidR="00225303" w:rsidRDefault="00CB789D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83F72" w:rsidRPr="00783F72" w:rsidRDefault="00FA5E4A" w:rsidP="00A46F14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nastavku je prikazan  pregled </w:t>
      </w:r>
      <w:r w:rsidRPr="00FA5E4A">
        <w:rPr>
          <w:rFonts w:ascii="Times New Roman" w:hAnsi="Times New Roman" w:cs="Times New Roman"/>
        </w:rPr>
        <w:t>realiziranih mjera za unaprjeđenje sustava gospodarenja posebnim kategorijama otpada (Cilj 2.)</w:t>
      </w:r>
      <w:r>
        <w:rPr>
          <w:rFonts w:ascii="Times New Roman" w:hAnsi="Times New Roman" w:cs="Times New Roman"/>
        </w:rPr>
        <w:t>.</w:t>
      </w:r>
    </w:p>
    <w:p w:rsidR="00783F72" w:rsidRDefault="00783F72" w:rsidP="00A46F14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CB789D" w:rsidRPr="00A46F14" w:rsidRDefault="002A3151" w:rsidP="00A46F14">
      <w:pPr>
        <w:spacing w:after="0" w:line="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Tablica 8</w:t>
      </w:r>
      <w:r w:rsidR="00A46F14">
        <w:rPr>
          <w:rFonts w:ascii="Times New Roman" w:eastAsia="Times New Roman" w:hAnsi="Times New Roman" w:cs="Times New Roman"/>
        </w:rPr>
        <w:t xml:space="preserve">. </w:t>
      </w:r>
      <w:r w:rsidR="00A46F14" w:rsidRPr="00A46F14">
        <w:rPr>
          <w:rFonts w:ascii="Times New Roman" w:hAnsi="Times New Roman" w:cs="Times New Roman"/>
          <w:i/>
        </w:rPr>
        <w:t>Pregled realiziranih mjera za unaprjeđenje sustava gospodarenja posebnim kategorijama otpada (Cilj 2.)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834"/>
        <w:gridCol w:w="2127"/>
        <w:gridCol w:w="1819"/>
        <w:gridCol w:w="2281"/>
      </w:tblGrid>
      <w:tr w:rsidR="00CB789D" w:rsidRPr="00CB789D" w:rsidTr="009908F2">
        <w:tc>
          <w:tcPr>
            <w:tcW w:w="2834" w:type="dxa"/>
            <w:shd w:val="clear" w:color="auto" w:fill="EDEDED" w:themeFill="accent3" w:themeFillTint="33"/>
          </w:tcPr>
          <w:p w:rsidR="00CB789D" w:rsidRPr="00CB789D" w:rsidRDefault="00CB789D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 za građevni otpad</w:t>
            </w:r>
            <w:r w:rsidR="00156DD0">
              <w:rPr>
                <w:rFonts w:ascii="Times New Roman" w:hAnsi="Times New Roman" w:cs="Times New Roman"/>
                <w:lang w:eastAsia="hr-HR"/>
              </w:rPr>
              <w:t>-navesti svu ishođenu dokumentaciju</w:t>
            </w:r>
          </w:p>
        </w:tc>
        <w:tc>
          <w:tcPr>
            <w:tcW w:w="2127" w:type="dxa"/>
            <w:shd w:val="clear" w:color="auto" w:fill="EDEDED" w:themeFill="accent3" w:themeFillTint="33"/>
          </w:tcPr>
          <w:p w:rsidR="00CB789D" w:rsidRPr="00CB789D" w:rsidRDefault="00CB789D" w:rsidP="00AE53C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Trenutno odlaganje građevnog otpada-lokacija </w:t>
            </w:r>
          </w:p>
        </w:tc>
        <w:tc>
          <w:tcPr>
            <w:tcW w:w="1819" w:type="dxa"/>
            <w:shd w:val="clear" w:color="auto" w:fill="EDEDED" w:themeFill="accent3" w:themeFillTint="33"/>
          </w:tcPr>
          <w:p w:rsidR="00CB789D" w:rsidRPr="00CB789D" w:rsidRDefault="00AE53C0" w:rsidP="00156DD0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Količina odloženog građevnog otpada (t)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:rsidR="00CB789D" w:rsidRPr="00CB789D" w:rsidRDefault="00AE53C0" w:rsidP="00156DD0">
            <w:pPr>
              <w:rPr>
                <w:rFonts w:ascii="Times New Roman" w:eastAsia="Calibri" w:hAnsi="Times New Roman" w:cs="Times New Roman"/>
                <w:bCs/>
              </w:rPr>
            </w:pPr>
            <w:r w:rsidRPr="00CB789D">
              <w:rPr>
                <w:rFonts w:ascii="Times New Roman" w:hAnsi="Times New Roman" w:cs="Times New Roman"/>
              </w:rPr>
              <w:t>Izgradnja ploha za odlaganje građevnog otpada koji sadrži azbest</w:t>
            </w:r>
          </w:p>
        </w:tc>
      </w:tr>
      <w:tr w:rsidR="00CB789D" w:rsidRPr="00CB789D" w:rsidTr="001258CE">
        <w:trPr>
          <w:trHeight w:val="195"/>
        </w:trPr>
        <w:tc>
          <w:tcPr>
            <w:tcW w:w="2834" w:type="dxa"/>
            <w:shd w:val="clear" w:color="auto" w:fill="auto"/>
          </w:tcPr>
          <w:p w:rsidR="001258CE" w:rsidRPr="00821FC2" w:rsidRDefault="001E0936" w:rsidP="001E093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CB789D" w:rsidRDefault="001E0936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Lončarica Velika</w:t>
            </w:r>
          </w:p>
          <w:p w:rsidR="001E0936" w:rsidRPr="00CB789D" w:rsidRDefault="001E0936" w:rsidP="00156D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Odlagalište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E44371">
              <w:rPr>
                <w:rFonts w:ascii="Times New Roman" w:eastAsia="Times New Roman" w:hAnsi="Times New Roman" w:cs="Times New Roman"/>
              </w:rPr>
              <w:t>otpada u</w:t>
            </w:r>
            <w:r>
              <w:rPr>
                <w:rFonts w:ascii="Times New Roman" w:eastAsia="Times New Roman" w:hAnsi="Times New Roman" w:cs="Times New Roman"/>
              </w:rPr>
              <w:t xml:space="preserve"> Sarvašu</w:t>
            </w:r>
          </w:p>
        </w:tc>
        <w:tc>
          <w:tcPr>
            <w:tcW w:w="1819" w:type="dxa"/>
          </w:tcPr>
          <w:p w:rsidR="00CB789D" w:rsidRPr="00CB789D" w:rsidRDefault="001E0936" w:rsidP="00156DD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81" w:type="dxa"/>
          </w:tcPr>
          <w:p w:rsidR="00CB789D" w:rsidRPr="00CB789D" w:rsidRDefault="001E0936" w:rsidP="00156DD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25303" w:rsidRDefault="00225303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56DD0" w:rsidRPr="00156DD0" w:rsidRDefault="00156DD0" w:rsidP="00156DD0">
      <w:pPr>
        <w:pStyle w:val="Naslov5"/>
        <w:spacing w:before="0" w:after="0"/>
        <w:rPr>
          <w:b w:val="0"/>
          <w:i w:val="0"/>
          <w:sz w:val="22"/>
          <w:szCs w:val="22"/>
        </w:rPr>
      </w:pPr>
      <w:r w:rsidRPr="00F50EB0">
        <w:rPr>
          <w:i w:val="0"/>
          <w:sz w:val="22"/>
          <w:szCs w:val="22"/>
        </w:rPr>
        <w:t xml:space="preserve">Cilj 3. Unaprijediti sustav gospodarenja opasnim otpadom </w:t>
      </w:r>
      <w:r>
        <w:rPr>
          <w:i w:val="0"/>
          <w:sz w:val="22"/>
          <w:szCs w:val="22"/>
        </w:rPr>
        <w:t xml:space="preserve">- </w:t>
      </w:r>
      <w:r w:rsidRPr="00156DD0">
        <w:rPr>
          <w:b w:val="0"/>
          <w:sz w:val="22"/>
          <w:szCs w:val="22"/>
        </w:rPr>
        <w:t xml:space="preserve">Za ostvarenje ovog cilja MZOE treba izraditi studiju izvedivosti </w:t>
      </w:r>
      <w:r>
        <w:rPr>
          <w:b w:val="0"/>
          <w:sz w:val="22"/>
          <w:szCs w:val="22"/>
        </w:rPr>
        <w:t xml:space="preserve">i </w:t>
      </w:r>
      <w:r w:rsidRPr="00156DD0">
        <w:rPr>
          <w:b w:val="0"/>
          <w:sz w:val="22"/>
          <w:szCs w:val="22"/>
        </w:rPr>
        <w:t>dati preporuke za unaprjeđenje sustava.</w:t>
      </w:r>
    </w:p>
    <w:p w:rsidR="00783F72" w:rsidRDefault="00783F72" w:rsidP="00F3116E">
      <w:pPr>
        <w:pStyle w:val="Naslov5"/>
        <w:spacing w:before="0" w:after="0"/>
        <w:rPr>
          <w:i w:val="0"/>
          <w:sz w:val="22"/>
          <w:szCs w:val="22"/>
        </w:rPr>
      </w:pPr>
    </w:p>
    <w:p w:rsidR="00F55468" w:rsidRPr="00F3116E" w:rsidRDefault="00156DD0" w:rsidP="00F3116E">
      <w:pPr>
        <w:pStyle w:val="Naslov5"/>
        <w:spacing w:before="0" w:after="0"/>
        <w:rPr>
          <w:b w:val="0"/>
          <w:sz w:val="22"/>
          <w:szCs w:val="22"/>
        </w:rPr>
      </w:pPr>
      <w:r w:rsidRPr="00F50EB0">
        <w:rPr>
          <w:i w:val="0"/>
          <w:sz w:val="22"/>
          <w:szCs w:val="22"/>
        </w:rPr>
        <w:t xml:space="preserve">Cilj 4. Sanirati lokacije onečišćene otpadom </w:t>
      </w:r>
      <w:r>
        <w:rPr>
          <w:i w:val="0"/>
          <w:sz w:val="22"/>
          <w:szCs w:val="22"/>
        </w:rPr>
        <w:t xml:space="preserve">– </w:t>
      </w:r>
      <w:r w:rsidRPr="00156DD0">
        <w:rPr>
          <w:b w:val="0"/>
          <w:sz w:val="22"/>
          <w:szCs w:val="22"/>
        </w:rPr>
        <w:t xml:space="preserve">opis u točki 4. i pregled u tablici </w:t>
      </w:r>
      <w:r w:rsidR="002A3151">
        <w:rPr>
          <w:b w:val="0"/>
          <w:sz w:val="22"/>
          <w:szCs w:val="22"/>
        </w:rPr>
        <w:t>4</w:t>
      </w:r>
      <w:r w:rsidRPr="00156DD0">
        <w:rPr>
          <w:b w:val="0"/>
          <w:sz w:val="22"/>
          <w:szCs w:val="22"/>
        </w:rPr>
        <w:t>.</w:t>
      </w:r>
    </w:p>
    <w:p w:rsidR="00623330" w:rsidRDefault="00623330" w:rsidP="00156DD0">
      <w:pPr>
        <w:pStyle w:val="Naslov5"/>
        <w:spacing w:before="0" w:after="0"/>
        <w:rPr>
          <w:rFonts w:asciiTheme="minorHAnsi" w:eastAsiaTheme="minorHAnsi" w:hAnsiTheme="minorHAnsi" w:cstheme="minorBidi"/>
          <w:b w:val="0"/>
          <w:bCs w:val="0"/>
          <w:i w:val="0"/>
          <w:iCs w:val="0"/>
          <w:noProof w:val="0"/>
          <w:sz w:val="22"/>
          <w:szCs w:val="22"/>
        </w:rPr>
      </w:pPr>
    </w:p>
    <w:p w:rsidR="00156DD0" w:rsidRPr="00F50EB0" w:rsidRDefault="00156DD0" w:rsidP="00156DD0">
      <w:pPr>
        <w:pStyle w:val="Naslov5"/>
        <w:spacing w:before="0" w:after="0"/>
        <w:rPr>
          <w:b w:val="0"/>
          <w:sz w:val="22"/>
          <w:szCs w:val="22"/>
        </w:rPr>
      </w:pPr>
      <w:r w:rsidRPr="00F50EB0">
        <w:rPr>
          <w:i w:val="0"/>
          <w:sz w:val="22"/>
          <w:szCs w:val="22"/>
        </w:rPr>
        <w:t>Cilj 5.  Kontinuirano provoditi izobrazno informativne aktivnosti</w:t>
      </w:r>
      <w:r w:rsidRPr="00F50EB0">
        <w:rPr>
          <w:b w:val="0"/>
          <w:sz w:val="22"/>
          <w:szCs w:val="22"/>
        </w:rPr>
        <w:t xml:space="preserve"> </w:t>
      </w:r>
    </w:p>
    <w:p w:rsidR="00762576" w:rsidRDefault="00762576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</w:pPr>
    </w:p>
    <w:p w:rsidR="002836FB" w:rsidRPr="00FC6764" w:rsidRDefault="002836FB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Provedba aktivnosti predviđenih Programom </w:t>
      </w:r>
      <w:proofErr w:type="spellStart"/>
      <w:r w:rsidRPr="00FC6764">
        <w:rPr>
          <w:rFonts w:ascii="Times New Roman" w:eastAsia="Times New Roman" w:hAnsi="Times New Roman" w:cs="Times New Roman"/>
        </w:rPr>
        <w:t>izobrazno</w:t>
      </w:r>
      <w:proofErr w:type="spellEnd"/>
      <w:r w:rsidRPr="00FC6764">
        <w:rPr>
          <w:rFonts w:ascii="Times New Roman" w:eastAsia="Times New Roman" w:hAnsi="Times New Roman" w:cs="Times New Roman"/>
        </w:rPr>
        <w:t>-inform</w:t>
      </w:r>
      <w:r>
        <w:rPr>
          <w:rFonts w:ascii="Times New Roman" w:eastAsia="Times New Roman" w:hAnsi="Times New Roman" w:cs="Times New Roman"/>
        </w:rPr>
        <w:t xml:space="preserve">ativnih aktivnosti o održivom  </w:t>
      </w:r>
      <w:r w:rsidRPr="00FC6764">
        <w:rPr>
          <w:rFonts w:ascii="Times New Roman" w:eastAsia="Times New Roman" w:hAnsi="Times New Roman" w:cs="Times New Roman"/>
        </w:rPr>
        <w:t>gospodarenju otpadom</w:t>
      </w:r>
      <w:r w:rsidR="003A2026">
        <w:rPr>
          <w:rFonts w:ascii="Times New Roman" w:eastAsia="Times New Roman" w:hAnsi="Times New Roman" w:cs="Times New Roman"/>
        </w:rPr>
        <w:t xml:space="preserve"> u</w:t>
      </w:r>
      <w:r w:rsidR="00257491">
        <w:rPr>
          <w:rFonts w:ascii="Times New Roman" w:eastAsia="Times New Roman" w:hAnsi="Times New Roman" w:cs="Times New Roman"/>
        </w:rPr>
        <w:t xml:space="preserve"> Općini Antunovac</w:t>
      </w:r>
      <w:r w:rsidR="00623330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3A2026">
        <w:rPr>
          <w:rFonts w:ascii="Times New Roman" w:eastAsia="Times New Roman" w:hAnsi="Times New Roman" w:cs="Times New Roman"/>
        </w:rPr>
        <w:t>su:</w:t>
      </w:r>
      <w:r w:rsidRPr="00FC6764">
        <w:rPr>
          <w:rFonts w:ascii="Times New Roman" w:eastAsia="Times New Roman" w:hAnsi="Times New Roman" w:cs="Times New Roman"/>
        </w:rPr>
        <w:t xml:space="preserve">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obilježavanje datuma vezanih uz zaštitu okoliša,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>natjecanje u školama u izradi kreativnih stvari od prethodno prikupljenog otpada,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C6764">
        <w:rPr>
          <w:rFonts w:ascii="Times New Roman" w:eastAsia="Times New Roman" w:hAnsi="Times New Roman" w:cs="Times New Roman"/>
        </w:rPr>
        <w:t>izobrazno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-informativni materijali za predškolsku i školsku djecu o održivom gospodarenju otpadom,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izrada aplikacije za održivo gospodarenje otpadom za pametne telefone,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C6764">
        <w:rPr>
          <w:rFonts w:ascii="Times New Roman" w:eastAsia="Times New Roman" w:hAnsi="Times New Roman" w:cs="Times New Roman"/>
        </w:rPr>
        <w:t>banneri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 za o</w:t>
      </w:r>
      <w:r>
        <w:rPr>
          <w:rFonts w:ascii="Times New Roman" w:eastAsia="Times New Roman" w:hAnsi="Times New Roman" w:cs="Times New Roman"/>
        </w:rPr>
        <w:t>bjavu na internetskim portalima,</w:t>
      </w:r>
      <w:r w:rsidRPr="00FC6764">
        <w:rPr>
          <w:rFonts w:ascii="Times New Roman" w:eastAsia="Times New Roman" w:hAnsi="Times New Roman" w:cs="Times New Roman"/>
        </w:rPr>
        <w:t xml:space="preserve"> plaćeni oglasi u elektronskim medijima,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nagrada za najbolju gradsku četvrt/ odbor/zgradu u praksama razdvajanja otpada, </w:t>
      </w:r>
    </w:p>
    <w:p w:rsidR="002836FB" w:rsidRPr="00FC6764" w:rsidRDefault="002836FB" w:rsidP="002836FB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>letci za strane turiste na ulazima u turističke centre i zajednice s uputama za odgovorno postupanje s otpadom.</w:t>
      </w:r>
    </w:p>
    <w:p w:rsidR="006A0A10" w:rsidRPr="00FC6764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363" w:rsidRDefault="00FC6764" w:rsidP="0062333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   Provedba mjera gospodarenja otpadom određenih PGO RH</w:t>
      </w:r>
      <w:r w:rsidR="00E10363">
        <w:rPr>
          <w:rFonts w:ascii="Times New Roman" w:eastAsia="Times New Roman" w:hAnsi="Times New Roman" w:cs="Times New Roman"/>
        </w:rPr>
        <w:t>:</w:t>
      </w:r>
    </w:p>
    <w:p w:rsidR="00FC6764" w:rsidRPr="00E10363" w:rsidRDefault="00FC6764" w:rsidP="00762576">
      <w:pPr>
        <w:pStyle w:val="Odlomakpopisa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0363">
        <w:rPr>
          <w:rFonts w:ascii="Times New Roman" w:eastAsia="Times New Roman" w:hAnsi="Times New Roman" w:cs="Times New Roman"/>
        </w:rPr>
        <w:t xml:space="preserve">Kućno </w:t>
      </w:r>
      <w:proofErr w:type="spellStart"/>
      <w:r w:rsidRPr="00E10363">
        <w:rPr>
          <w:rFonts w:ascii="Times New Roman" w:eastAsia="Times New Roman" w:hAnsi="Times New Roman" w:cs="Times New Roman"/>
        </w:rPr>
        <w:t>kompostiranje</w:t>
      </w:r>
      <w:proofErr w:type="spellEnd"/>
      <w:r w:rsidRPr="00E10363">
        <w:rPr>
          <w:rFonts w:ascii="Times New Roman" w:eastAsia="Times New Roman" w:hAnsi="Times New Roman" w:cs="Times New Roman"/>
        </w:rPr>
        <w:t>:</w:t>
      </w:r>
    </w:p>
    <w:p w:rsidR="00FC6764" w:rsidRPr="00FC6764" w:rsidRDefault="00FC6764" w:rsidP="00FC676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nabava i distribucija kućnih </w:t>
      </w:r>
      <w:proofErr w:type="spellStart"/>
      <w:r w:rsidRPr="00FC6764">
        <w:rPr>
          <w:rFonts w:ascii="Times New Roman" w:eastAsia="Times New Roman" w:hAnsi="Times New Roman" w:cs="Times New Roman"/>
        </w:rPr>
        <w:t>kompostera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 (broj sufinanciranih kućnih </w:t>
      </w:r>
      <w:proofErr w:type="spellStart"/>
      <w:r w:rsidRPr="00FC6764">
        <w:rPr>
          <w:rFonts w:ascii="Times New Roman" w:eastAsia="Times New Roman" w:hAnsi="Times New Roman" w:cs="Times New Roman"/>
        </w:rPr>
        <w:t>kompostera</w:t>
      </w:r>
      <w:proofErr w:type="spellEnd"/>
      <w:r w:rsidRPr="00FC6764">
        <w:rPr>
          <w:rFonts w:ascii="Times New Roman" w:eastAsia="Times New Roman" w:hAnsi="Times New Roman" w:cs="Times New Roman"/>
        </w:rPr>
        <w:t>),</w:t>
      </w:r>
    </w:p>
    <w:p w:rsidR="00FC6764" w:rsidRPr="00FC6764" w:rsidRDefault="00FC6764" w:rsidP="00FC676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>izrada edukacijsko-informativnih materijala,</w:t>
      </w:r>
    </w:p>
    <w:p w:rsidR="00FC6764" w:rsidRPr="00FC6764" w:rsidRDefault="00FC6764" w:rsidP="00FC6764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sudjelovanje na edukativnim radionicama o načinu organiziranja i provođenja kvalitetnih kampanja na temu sprečavanja nastanka </w:t>
      </w:r>
      <w:proofErr w:type="spellStart"/>
      <w:r w:rsidRPr="00FC6764">
        <w:rPr>
          <w:rFonts w:ascii="Times New Roman" w:eastAsia="Times New Roman" w:hAnsi="Times New Roman" w:cs="Times New Roman"/>
        </w:rPr>
        <w:t>biootpada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 uključujući i edukaciju na temu važnosti </w:t>
      </w:r>
      <w:proofErr w:type="spellStart"/>
      <w:r w:rsidRPr="00FC6764">
        <w:rPr>
          <w:rFonts w:ascii="Times New Roman" w:eastAsia="Times New Roman" w:hAnsi="Times New Roman" w:cs="Times New Roman"/>
        </w:rPr>
        <w:t>kompostiranja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 i primjene </w:t>
      </w:r>
      <w:proofErr w:type="spellStart"/>
      <w:r w:rsidRPr="00FC6764">
        <w:rPr>
          <w:rFonts w:ascii="Times New Roman" w:eastAsia="Times New Roman" w:hAnsi="Times New Roman" w:cs="Times New Roman"/>
        </w:rPr>
        <w:t>kompostera</w:t>
      </w:r>
      <w:proofErr w:type="spellEnd"/>
      <w:r w:rsidRPr="00FC6764">
        <w:rPr>
          <w:rFonts w:ascii="Times New Roman" w:eastAsia="Times New Roman" w:hAnsi="Times New Roman" w:cs="Times New Roman"/>
        </w:rPr>
        <w:t>),</w:t>
      </w:r>
    </w:p>
    <w:p w:rsidR="003A2026" w:rsidRPr="00762576" w:rsidRDefault="00FC6764" w:rsidP="00762576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 xml:space="preserve">organizacija kampanja na temu sprečavanja nastanka </w:t>
      </w:r>
      <w:proofErr w:type="spellStart"/>
      <w:r w:rsidRPr="00FC6764">
        <w:rPr>
          <w:rFonts w:ascii="Times New Roman" w:eastAsia="Times New Roman" w:hAnsi="Times New Roman" w:cs="Times New Roman"/>
        </w:rPr>
        <w:t>biootpada</w:t>
      </w:r>
      <w:proofErr w:type="spellEnd"/>
      <w:r w:rsidRPr="00FC6764">
        <w:rPr>
          <w:rFonts w:ascii="Times New Roman" w:eastAsia="Times New Roman" w:hAnsi="Times New Roman" w:cs="Times New Roman"/>
        </w:rPr>
        <w:t>.</w:t>
      </w:r>
    </w:p>
    <w:p w:rsidR="00FC6764" w:rsidRPr="006F3A81" w:rsidRDefault="00FC6764" w:rsidP="00762576">
      <w:pPr>
        <w:pStyle w:val="Odlomakpopisa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36C24" w:rsidRPr="00696BF2" w:rsidRDefault="00FC6764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764">
        <w:rPr>
          <w:rFonts w:ascii="Times New Roman" w:eastAsia="Times New Roman" w:hAnsi="Times New Roman" w:cs="Times New Roman"/>
        </w:rPr>
        <w:t xml:space="preserve">  </w:t>
      </w:r>
      <w:r w:rsidR="002A3151">
        <w:rPr>
          <w:rFonts w:ascii="Times New Roman" w:eastAsia="Times New Roman" w:hAnsi="Times New Roman" w:cs="Times New Roman"/>
          <w:i/>
        </w:rPr>
        <w:t>Tablica 9</w:t>
      </w:r>
      <w:r w:rsidR="00B36C24">
        <w:rPr>
          <w:rFonts w:ascii="Times New Roman" w:eastAsia="Times New Roman" w:hAnsi="Times New Roman" w:cs="Times New Roman"/>
        </w:rPr>
        <w:t>.</w:t>
      </w:r>
      <w:r w:rsidR="00696BF2" w:rsidRPr="00696BF2">
        <w:t xml:space="preserve"> </w:t>
      </w:r>
      <w:r w:rsidR="00696BF2" w:rsidRPr="00696BF2">
        <w:rPr>
          <w:rFonts w:ascii="Times New Roman" w:hAnsi="Times New Roman" w:cs="Times New Roman"/>
          <w:i/>
        </w:rPr>
        <w:t xml:space="preserve">Pregled provedenih </w:t>
      </w:r>
      <w:proofErr w:type="spellStart"/>
      <w:r w:rsidR="00696BF2" w:rsidRPr="00696BF2">
        <w:rPr>
          <w:rFonts w:ascii="Times New Roman" w:hAnsi="Times New Roman" w:cs="Times New Roman"/>
          <w:i/>
        </w:rPr>
        <w:t>izobrazno</w:t>
      </w:r>
      <w:proofErr w:type="spellEnd"/>
      <w:r w:rsidR="00696BF2" w:rsidRPr="00696BF2">
        <w:rPr>
          <w:rFonts w:ascii="Times New Roman" w:hAnsi="Times New Roman" w:cs="Times New Roman"/>
          <w:i/>
        </w:rPr>
        <w:t>-informativnih aktivnosti u 201</w:t>
      </w:r>
      <w:r w:rsidR="00696BF2">
        <w:rPr>
          <w:rFonts w:ascii="Times New Roman" w:hAnsi="Times New Roman" w:cs="Times New Roman"/>
          <w:i/>
        </w:rPr>
        <w:t>9</w:t>
      </w:r>
      <w:r w:rsidR="00696BF2" w:rsidRPr="00696BF2">
        <w:rPr>
          <w:rFonts w:ascii="Times New Roman" w:hAnsi="Times New Roman" w:cs="Times New Roman"/>
          <w:i/>
        </w:rPr>
        <w:t>. godini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835"/>
        <w:gridCol w:w="6226"/>
      </w:tblGrid>
      <w:tr w:rsidR="00B36C24" w:rsidRPr="00B36C24" w:rsidTr="009908F2">
        <w:tc>
          <w:tcPr>
            <w:tcW w:w="9062" w:type="dxa"/>
            <w:gridSpan w:val="2"/>
            <w:shd w:val="clear" w:color="auto" w:fill="EDEDED" w:themeFill="accent3" w:themeFillTint="33"/>
          </w:tcPr>
          <w:p w:rsidR="00B36C24" w:rsidRPr="00B36C24" w:rsidRDefault="00B36C24" w:rsidP="00B36C2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Aktivnosti</w:t>
            </w:r>
          </w:p>
        </w:tc>
      </w:tr>
      <w:tr w:rsidR="00B36C24" w:rsidRPr="00B36C24" w:rsidTr="009908F2">
        <w:tc>
          <w:tcPr>
            <w:tcW w:w="2835" w:type="dxa"/>
            <w:shd w:val="clear" w:color="auto" w:fill="FFFFFF" w:themeFill="background1"/>
          </w:tcPr>
          <w:p w:rsidR="00B36C24" w:rsidRPr="00B36C24" w:rsidRDefault="00B36C24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B36C24">
              <w:rPr>
                <w:rFonts w:ascii="Times New Roman" w:eastAsia="Calibri" w:hAnsi="Times New Roman" w:cs="Times New Roman"/>
              </w:rPr>
              <w:t>Informativna publikacija o gospodarenju otpadom</w:t>
            </w:r>
          </w:p>
        </w:tc>
        <w:tc>
          <w:tcPr>
            <w:tcW w:w="6227" w:type="dxa"/>
            <w:shd w:val="clear" w:color="auto" w:fill="FFFFFF" w:themeFill="background1"/>
          </w:tcPr>
          <w:p w:rsidR="00B36C24" w:rsidRPr="00B36C24" w:rsidRDefault="00701F80" w:rsidP="00701F8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</w:p>
        </w:tc>
      </w:tr>
      <w:tr w:rsidR="00B36C24" w:rsidRPr="00B36C24" w:rsidTr="009908F2">
        <w:trPr>
          <w:trHeight w:val="195"/>
        </w:trPr>
        <w:tc>
          <w:tcPr>
            <w:tcW w:w="2835" w:type="dxa"/>
            <w:shd w:val="clear" w:color="auto" w:fill="EDEDED" w:themeFill="accent3" w:themeFillTint="33"/>
          </w:tcPr>
          <w:p w:rsidR="00B36C24" w:rsidRPr="00B36C24" w:rsidRDefault="00B36C24" w:rsidP="00B36C2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Specijalizirani prilog u medijima (televizija ili radio)</w:t>
            </w:r>
          </w:p>
        </w:tc>
        <w:tc>
          <w:tcPr>
            <w:tcW w:w="6227" w:type="dxa"/>
            <w:shd w:val="clear" w:color="auto" w:fill="EDEDED" w:themeFill="accent3" w:themeFillTint="33"/>
          </w:tcPr>
          <w:p w:rsidR="00B36C24" w:rsidRPr="00B36C24" w:rsidRDefault="00701F80" w:rsidP="00906D62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36C24" w:rsidRPr="00B36C24" w:rsidTr="009908F2">
        <w:trPr>
          <w:trHeight w:val="300"/>
        </w:trPr>
        <w:tc>
          <w:tcPr>
            <w:tcW w:w="2835" w:type="dxa"/>
            <w:shd w:val="clear" w:color="auto" w:fill="FFFFFF" w:themeFill="background1"/>
          </w:tcPr>
          <w:p w:rsidR="00B36C24" w:rsidRPr="00B36C24" w:rsidRDefault="00B36C24" w:rsidP="00906D6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lastRenderedPageBreak/>
              <w:t>Uspostava mrežne stranice o gospodarenju otpadom</w:t>
            </w:r>
          </w:p>
        </w:tc>
        <w:tc>
          <w:tcPr>
            <w:tcW w:w="6227" w:type="dxa"/>
            <w:shd w:val="clear" w:color="auto" w:fill="FFFFFF" w:themeFill="background1"/>
          </w:tcPr>
          <w:p w:rsidR="00B36C24" w:rsidRPr="00B36C24" w:rsidRDefault="00701F80" w:rsidP="002A3151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mr</w:t>
            </w:r>
            <w:r w:rsidR="002A3151">
              <w:rPr>
                <w:rFonts w:ascii="Times New Roman" w:eastAsia="Times New Roman" w:hAnsi="Times New Roman" w:cs="Times New Roman"/>
              </w:rPr>
              <w:t xml:space="preserve">ežnoj stanici Općine Antunovac </w:t>
            </w:r>
            <w:r>
              <w:rPr>
                <w:rFonts w:ascii="Times New Roman" w:eastAsia="Times New Roman" w:hAnsi="Times New Roman" w:cs="Times New Roman"/>
              </w:rPr>
              <w:t xml:space="preserve">www.opcina-antunovac.hr redovito se daju </w:t>
            </w:r>
            <w:r w:rsidR="00257491">
              <w:rPr>
                <w:rFonts w:ascii="Times New Roman" w:eastAsia="Times New Roman" w:hAnsi="Times New Roman" w:cs="Times New Roman"/>
              </w:rPr>
              <w:t xml:space="preserve">potrebne </w:t>
            </w:r>
            <w:r>
              <w:rPr>
                <w:rFonts w:ascii="Times New Roman" w:eastAsia="Times New Roman" w:hAnsi="Times New Roman" w:cs="Times New Roman"/>
              </w:rPr>
              <w:t>informacije o gospodarenju otpadom</w:t>
            </w:r>
          </w:p>
        </w:tc>
      </w:tr>
      <w:tr w:rsidR="00B36C24" w:rsidRPr="00B36C24" w:rsidTr="009908F2">
        <w:trPr>
          <w:trHeight w:val="240"/>
        </w:trPr>
        <w:tc>
          <w:tcPr>
            <w:tcW w:w="2835" w:type="dxa"/>
            <w:shd w:val="clear" w:color="auto" w:fill="EDEDED" w:themeFill="accent3" w:themeFillTint="33"/>
          </w:tcPr>
          <w:p w:rsidR="00B36C24" w:rsidRPr="00B36C24" w:rsidRDefault="00B36C24" w:rsidP="00B36C2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Edukacije o gospodarenju otpadom</w:t>
            </w:r>
          </w:p>
        </w:tc>
        <w:tc>
          <w:tcPr>
            <w:tcW w:w="6227" w:type="dxa"/>
            <w:shd w:val="clear" w:color="auto" w:fill="EDEDED" w:themeFill="accent3" w:themeFillTint="33"/>
          </w:tcPr>
          <w:p w:rsidR="00B36C24" w:rsidRPr="00B36C24" w:rsidRDefault="00701F80" w:rsidP="00906D62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36C24" w:rsidRPr="00B36C24" w:rsidTr="009908F2">
        <w:trPr>
          <w:trHeight w:val="285"/>
        </w:trPr>
        <w:tc>
          <w:tcPr>
            <w:tcW w:w="2835" w:type="dxa"/>
            <w:shd w:val="clear" w:color="auto" w:fill="FFFFFF" w:themeFill="background1"/>
          </w:tcPr>
          <w:p w:rsidR="00B36C24" w:rsidRPr="00B36C24" w:rsidRDefault="00B36C24" w:rsidP="00B36C2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Obilježavanje datuma vezanih za zaštitu okoliša</w:t>
            </w:r>
          </w:p>
        </w:tc>
        <w:tc>
          <w:tcPr>
            <w:tcW w:w="6227" w:type="dxa"/>
            <w:shd w:val="clear" w:color="auto" w:fill="FFFFFF" w:themeFill="background1"/>
          </w:tcPr>
          <w:p w:rsidR="00B36C24" w:rsidRPr="00B36C24" w:rsidRDefault="00701F80" w:rsidP="00906D62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C6764" w:rsidRPr="00FC6764" w:rsidRDefault="00FC6764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36C24" w:rsidRDefault="00B36C24" w:rsidP="003B3FDD">
      <w:pPr>
        <w:spacing w:after="0" w:line="0" w:lineRule="atLeast"/>
        <w:rPr>
          <w:rFonts w:ascii="Times New Roman" w:hAnsi="Times New Roman" w:cs="Times New Roman"/>
          <w:b/>
        </w:rPr>
      </w:pPr>
      <w:r w:rsidRPr="003B3FDD">
        <w:rPr>
          <w:rFonts w:ascii="Times New Roman" w:hAnsi="Times New Roman" w:cs="Times New Roman"/>
          <w:b/>
        </w:rPr>
        <w:t xml:space="preserve">Cilj 7. Unaprijediti nadzor nad gospodarenjem otpadom </w:t>
      </w:r>
    </w:p>
    <w:p w:rsidR="00CB55D8" w:rsidRPr="003B3FDD" w:rsidRDefault="00CB55D8" w:rsidP="003B3FDD">
      <w:pPr>
        <w:spacing w:after="0" w:line="0" w:lineRule="atLeast"/>
        <w:rPr>
          <w:rFonts w:ascii="Times New Roman" w:hAnsi="Times New Roman" w:cs="Times New Roman"/>
          <w:b/>
        </w:rPr>
      </w:pPr>
    </w:p>
    <w:p w:rsidR="00CB55D8" w:rsidRDefault="00CB55D8" w:rsidP="00194E1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Komunalni redar Općine Antunovac sudjelovao je na</w:t>
      </w:r>
      <w:r w:rsidR="002A3151">
        <w:rPr>
          <w:rFonts w:ascii="Times New Roman" w:eastAsia="Times New Roman" w:hAnsi="Times New Roman" w:cs="Times New Roman"/>
        </w:rPr>
        <w:t xml:space="preserve"> izobrazbi iz materije gospodare</w:t>
      </w:r>
      <w:r>
        <w:rPr>
          <w:rFonts w:ascii="Times New Roman" w:eastAsia="Times New Roman" w:hAnsi="Times New Roman" w:cs="Times New Roman"/>
        </w:rPr>
        <w:t>nja otpadom koje je organizirala Gospodarska komora Osijek.</w:t>
      </w:r>
    </w:p>
    <w:p w:rsidR="001D45E2" w:rsidRPr="00194E15" w:rsidRDefault="00FC6764" w:rsidP="00194E15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ab/>
      </w:r>
    </w:p>
    <w:p w:rsidR="00FE2172" w:rsidRDefault="00FE2172" w:rsidP="00FC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FE2172" w:rsidRPr="00281012" w:rsidRDefault="00281012" w:rsidP="00281012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81012">
        <w:rPr>
          <w:rFonts w:ascii="Times New Roman" w:eastAsia="Times New Roman" w:hAnsi="Times New Roman" w:cs="Times New Roman"/>
          <w:b/>
          <w:lang w:eastAsia="hr-HR"/>
        </w:rPr>
        <w:t>POPIS PROJEKATA ZA PROVEDBU ODREDBI PLANA, ORGANIZACIJSKI ASPEKTI, IZVORI I VISINA FINANCIJSKIH SREDSTAVA ZA PROVEDBU MJERA GOSPODARENJA OTPADOM</w:t>
      </w:r>
    </w:p>
    <w:p w:rsidR="00257491" w:rsidRPr="00FC6764" w:rsidRDefault="00257491" w:rsidP="00FC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F74FE" w:rsidRPr="00F34F75" w:rsidRDefault="00257491" w:rsidP="00A03374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Općina Antunovac je duž</w:t>
      </w:r>
      <w:r w:rsidR="00211860" w:rsidRPr="00211860">
        <w:rPr>
          <w:rFonts w:ascii="Times New Roman" w:eastAsia="Times New Roman" w:hAnsi="Times New Roman" w:cs="Times New Roman"/>
          <w:lang w:val="hr-BA"/>
        </w:rPr>
        <w:t>n</w:t>
      </w:r>
      <w:r>
        <w:rPr>
          <w:rFonts w:ascii="Times New Roman" w:eastAsia="Times New Roman" w:hAnsi="Times New Roman" w:cs="Times New Roman"/>
          <w:lang w:val="hr-BA"/>
        </w:rPr>
        <w:t>a</w:t>
      </w:r>
      <w:r w:rsidR="00211860" w:rsidRPr="00211860">
        <w:rPr>
          <w:rFonts w:ascii="Times New Roman" w:eastAsia="Times New Roman" w:hAnsi="Times New Roman" w:cs="Times New Roman"/>
          <w:lang w:val="hr-BA"/>
        </w:rPr>
        <w:t xml:space="preserve"> </w:t>
      </w:r>
      <w:r w:rsidR="00211860">
        <w:rPr>
          <w:rFonts w:ascii="Times New Roman" w:eastAsia="Times New Roman" w:hAnsi="Times New Roman" w:cs="Times New Roman"/>
          <w:lang w:val="hr-BA"/>
        </w:rPr>
        <w:t>osigurati provedbu mjera gospodarenja otpadom na kvalitetan, postojan i ekonomski učinkovit</w:t>
      </w:r>
      <w:r w:rsidR="00A03374">
        <w:rPr>
          <w:rFonts w:ascii="Times New Roman" w:eastAsia="Times New Roman" w:hAnsi="Times New Roman" w:cs="Times New Roman"/>
          <w:lang w:val="hr-BA"/>
        </w:rPr>
        <w:t xml:space="preserve"> način u skladu s načelima održivog razvoja, zaštite okoliša i gospodarenja otpadom osiguravajući pri tom javnost rada. Sredstva za provedbu ovog Plana potrebno je osigurati iz vlastitih sredstava Općine i sredstava komunalne tvrtke, Fonda za zaštitu okoliša i energetske učinkovitosti </w:t>
      </w:r>
      <w:r w:rsidR="0090702C">
        <w:rPr>
          <w:rFonts w:ascii="Times New Roman" w:eastAsia="Times New Roman" w:hAnsi="Times New Roman" w:cs="Times New Roman"/>
          <w:lang w:val="hr-BA"/>
        </w:rPr>
        <w:t xml:space="preserve"> te strukturnih i investicijskih fondova Europske unije namij</w:t>
      </w:r>
      <w:r w:rsidR="006F74FE">
        <w:rPr>
          <w:rFonts w:ascii="Times New Roman" w:eastAsia="Times New Roman" w:hAnsi="Times New Roman" w:cs="Times New Roman"/>
          <w:lang w:val="hr-BA"/>
        </w:rPr>
        <w:t>enjenih zaštiti okoliša.</w:t>
      </w:r>
    </w:p>
    <w:p w:rsidR="006F74FE" w:rsidRDefault="006F74FE" w:rsidP="00A03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r-BA"/>
        </w:rPr>
      </w:pPr>
    </w:p>
    <w:p w:rsidR="00C47B24" w:rsidRPr="00F80F3A" w:rsidRDefault="00F80F3A" w:rsidP="00A03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r-BA"/>
        </w:rPr>
      </w:pPr>
      <w:r>
        <w:rPr>
          <w:rFonts w:ascii="Times New Roman" w:eastAsia="Times New Roman" w:hAnsi="Times New Roman" w:cs="Times New Roman"/>
          <w:i/>
          <w:lang w:val="hr-BA"/>
        </w:rPr>
        <w:t xml:space="preserve">Tablica </w:t>
      </w:r>
      <w:r w:rsidR="00C071E5">
        <w:rPr>
          <w:rFonts w:ascii="Times New Roman" w:eastAsia="Times New Roman" w:hAnsi="Times New Roman" w:cs="Times New Roman"/>
          <w:i/>
          <w:lang w:val="hr-BA"/>
        </w:rPr>
        <w:t>1</w:t>
      </w:r>
      <w:r w:rsidR="002A3151">
        <w:rPr>
          <w:rFonts w:ascii="Times New Roman" w:eastAsia="Times New Roman" w:hAnsi="Times New Roman" w:cs="Times New Roman"/>
          <w:i/>
          <w:lang w:val="hr-BA"/>
        </w:rPr>
        <w:t>0</w:t>
      </w:r>
      <w:r>
        <w:rPr>
          <w:rFonts w:ascii="Times New Roman" w:eastAsia="Times New Roman" w:hAnsi="Times New Roman" w:cs="Times New Roman"/>
          <w:i/>
          <w:lang w:val="hr-BA"/>
        </w:rPr>
        <w:t xml:space="preserve">. Pregled mjera </w:t>
      </w:r>
      <w:r w:rsidR="007B3FC7">
        <w:rPr>
          <w:rFonts w:ascii="Times New Roman" w:eastAsia="Times New Roman" w:hAnsi="Times New Roman" w:cs="Times New Roman"/>
          <w:i/>
          <w:lang w:val="hr-BA"/>
        </w:rPr>
        <w:t>predviđenih za izvršenje u 2019. prema Planu g</w:t>
      </w:r>
      <w:r w:rsidR="00257491">
        <w:rPr>
          <w:rFonts w:ascii="Times New Roman" w:eastAsia="Times New Roman" w:hAnsi="Times New Roman" w:cs="Times New Roman"/>
          <w:i/>
          <w:lang w:val="hr-BA"/>
        </w:rPr>
        <w:t>ospodarenja otpadom Općine Antunovac</w:t>
      </w:r>
      <w:r w:rsidR="007B3FC7">
        <w:rPr>
          <w:rFonts w:ascii="Times New Roman" w:eastAsia="Times New Roman" w:hAnsi="Times New Roman" w:cs="Times New Roman"/>
          <w:i/>
          <w:lang w:val="hr-BA"/>
        </w:rPr>
        <w:t xml:space="preserve"> za razdoblje 2017.-2022. 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827"/>
        <w:gridCol w:w="3260"/>
        <w:gridCol w:w="1974"/>
      </w:tblGrid>
      <w:tr w:rsidR="00F80F3A" w:rsidRPr="0017413A" w:rsidTr="009908F2">
        <w:tc>
          <w:tcPr>
            <w:tcW w:w="3827" w:type="dxa"/>
            <w:shd w:val="clear" w:color="auto" w:fill="EDEDED" w:themeFill="accent3" w:themeFillTint="33"/>
          </w:tcPr>
          <w:p w:rsidR="002E53CB" w:rsidRPr="0017413A" w:rsidRDefault="002E53CB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F80F3A" w:rsidRPr="0017413A" w:rsidRDefault="007B3FC7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17413A">
              <w:rPr>
                <w:rFonts w:ascii="Times New Roman" w:eastAsia="Times New Roman" w:hAnsi="Times New Roman" w:cs="Times New Roman"/>
              </w:rPr>
              <w:t>P</w:t>
            </w:r>
            <w:r w:rsidR="00046C65" w:rsidRPr="0017413A">
              <w:rPr>
                <w:rFonts w:ascii="Times New Roman" w:eastAsia="Times New Roman" w:hAnsi="Times New Roman" w:cs="Times New Roman"/>
              </w:rPr>
              <w:t>redviđene mjere</w:t>
            </w:r>
            <w:r w:rsidRPr="0017413A">
              <w:rPr>
                <w:rFonts w:ascii="Times New Roman" w:eastAsia="Times New Roman" w:hAnsi="Times New Roman" w:cs="Times New Roman"/>
              </w:rPr>
              <w:t xml:space="preserve"> PGO za 2019.</w:t>
            </w:r>
          </w:p>
          <w:p w:rsidR="002E53CB" w:rsidRPr="0017413A" w:rsidRDefault="002E53CB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EDEDED" w:themeFill="accent3" w:themeFillTint="33"/>
          </w:tcPr>
          <w:p w:rsidR="002E53CB" w:rsidRPr="0017413A" w:rsidRDefault="002E53CB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F80F3A" w:rsidRPr="0017413A" w:rsidRDefault="00046C65" w:rsidP="00906D62">
            <w:pPr>
              <w:rPr>
                <w:rFonts w:ascii="Times New Roman" w:eastAsia="Calibri" w:hAnsi="Times New Roman" w:cs="Times New Roman"/>
                <w:bCs/>
              </w:rPr>
            </w:pPr>
            <w:r w:rsidRPr="0017413A">
              <w:rPr>
                <w:rFonts w:ascii="Times New Roman" w:eastAsia="Calibri" w:hAnsi="Times New Roman" w:cs="Times New Roman"/>
                <w:bCs/>
              </w:rPr>
              <w:t>Provedene mjere</w:t>
            </w:r>
            <w:r w:rsidR="007B3FC7" w:rsidRPr="0017413A">
              <w:rPr>
                <w:rFonts w:ascii="Times New Roman" w:eastAsia="Calibri" w:hAnsi="Times New Roman" w:cs="Times New Roman"/>
                <w:bCs/>
              </w:rPr>
              <w:t xml:space="preserve"> u 2019.</w:t>
            </w:r>
          </w:p>
        </w:tc>
        <w:tc>
          <w:tcPr>
            <w:tcW w:w="1974" w:type="dxa"/>
            <w:shd w:val="clear" w:color="auto" w:fill="EDEDED" w:themeFill="accent3" w:themeFillTint="33"/>
          </w:tcPr>
          <w:p w:rsidR="002E53CB" w:rsidRPr="0017413A" w:rsidRDefault="002E53CB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F80F3A" w:rsidRPr="0017413A" w:rsidRDefault="007B3FC7" w:rsidP="00906D62">
            <w:pPr>
              <w:rPr>
                <w:rFonts w:ascii="Times New Roman" w:eastAsia="Calibri" w:hAnsi="Times New Roman" w:cs="Times New Roman"/>
                <w:bCs/>
              </w:rPr>
            </w:pPr>
            <w:r w:rsidRPr="0017413A">
              <w:rPr>
                <w:rFonts w:ascii="Times New Roman" w:eastAsia="Calibri" w:hAnsi="Times New Roman" w:cs="Times New Roman"/>
                <w:bCs/>
              </w:rPr>
              <w:t>Napomena</w:t>
            </w:r>
            <w:r w:rsidR="007616AE" w:rsidRPr="0017413A">
              <w:rPr>
                <w:rStyle w:val="Referencafusnote"/>
                <w:rFonts w:ascii="Times New Roman" w:eastAsia="Calibri" w:hAnsi="Times New Roman" w:cs="Times New Roman"/>
                <w:bCs/>
              </w:rPr>
              <w:footnoteReference w:id="2"/>
            </w:r>
            <w:r w:rsidRPr="0017413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F80F3A" w:rsidRPr="0017413A" w:rsidTr="001258CE">
        <w:trPr>
          <w:trHeight w:val="195"/>
        </w:trPr>
        <w:tc>
          <w:tcPr>
            <w:tcW w:w="3827" w:type="dxa"/>
            <w:shd w:val="clear" w:color="auto" w:fill="auto"/>
          </w:tcPr>
          <w:p w:rsidR="00F80F3A" w:rsidRDefault="00E74846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Provođenje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izobrazno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informativnih aktivnosti</w:t>
            </w:r>
          </w:p>
          <w:p w:rsidR="002A3151" w:rsidRDefault="002A315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74846" w:rsidRDefault="00E74846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Uvođenje sustava odvoza po modelu od vrata do vrata</w:t>
            </w:r>
          </w:p>
          <w:p w:rsidR="002A3151" w:rsidRDefault="002A315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74846" w:rsidRDefault="00E74846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Nabava mobilnog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dvorišta</w:t>
            </w:r>
          </w:p>
          <w:p w:rsidR="002A3151" w:rsidRDefault="002A315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44371" w:rsidRDefault="00E44371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E74846" w:rsidRPr="0017413A" w:rsidRDefault="00E74846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Uklanjanje otpada odbačenog u okoliš</w:t>
            </w:r>
          </w:p>
          <w:p w:rsidR="00046C65" w:rsidRPr="0017413A" w:rsidRDefault="00046C65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F80F3A" w:rsidRPr="002A3151" w:rsidRDefault="00E74846" w:rsidP="002A3151">
            <w:pPr>
              <w:rPr>
                <w:rFonts w:ascii="Times New Roman" w:hAnsi="Times New Roman" w:cs="Times New Roman"/>
              </w:rPr>
            </w:pPr>
            <w:r w:rsidRPr="002A3151">
              <w:rPr>
                <w:rFonts w:ascii="Times New Roman" w:hAnsi="Times New Roman" w:cs="Times New Roman"/>
              </w:rPr>
              <w:t>Redovito</w:t>
            </w:r>
            <w:r w:rsidR="002A3151" w:rsidRPr="002A3151">
              <w:rPr>
                <w:rFonts w:ascii="Times New Roman" w:hAnsi="Times New Roman" w:cs="Times New Roman"/>
              </w:rPr>
              <w:t xml:space="preserve"> </w:t>
            </w:r>
            <w:r w:rsidR="00D449F7" w:rsidRPr="002A3151">
              <w:rPr>
                <w:rFonts w:ascii="Times New Roman" w:hAnsi="Times New Roman" w:cs="Times New Roman"/>
              </w:rPr>
              <w:t>informiranje o gospodarenju</w:t>
            </w:r>
            <w:r w:rsidRPr="002A3151">
              <w:rPr>
                <w:rFonts w:ascii="Times New Roman" w:hAnsi="Times New Roman" w:cs="Times New Roman"/>
              </w:rPr>
              <w:t xml:space="preserve"> otpadom</w:t>
            </w:r>
            <w:r w:rsidR="00D449F7" w:rsidRPr="002A3151">
              <w:rPr>
                <w:rFonts w:ascii="Times New Roman" w:hAnsi="Times New Roman" w:cs="Times New Roman"/>
              </w:rPr>
              <w:t xml:space="preserve"> na mrežnoj stranici </w:t>
            </w:r>
            <w:hyperlink r:id="rId8" w:history="1">
              <w:r w:rsidR="002A3151" w:rsidRPr="002A3151">
                <w:rPr>
                  <w:rStyle w:val="Hiperveza"/>
                  <w:rFonts w:ascii="Times New Roman" w:eastAsia="Times New Roman" w:hAnsi="Times New Roman" w:cs="Times New Roman"/>
                </w:rPr>
                <w:t>www.opcina-antunovac.hr</w:t>
              </w:r>
            </w:hyperlink>
          </w:p>
          <w:p w:rsidR="002A3151" w:rsidRPr="002A3151" w:rsidRDefault="002A315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74846" w:rsidRPr="002A3151" w:rsidRDefault="00E74846" w:rsidP="002A3151">
            <w:pPr>
              <w:rPr>
                <w:rFonts w:ascii="Times New Roman" w:hAnsi="Times New Roman" w:cs="Times New Roman"/>
              </w:rPr>
            </w:pPr>
            <w:r w:rsidRPr="002A3151">
              <w:rPr>
                <w:rFonts w:ascii="Times New Roman" w:hAnsi="Times New Roman" w:cs="Times New Roman"/>
              </w:rPr>
              <w:t>Uvođenje sustava prikupljanja  glomaznog otpada po modelu od vrata do vrata četiri puta godišnje</w:t>
            </w: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D449F7" w:rsidRPr="002A3151" w:rsidRDefault="00D449F7" w:rsidP="002A3151">
            <w:pPr>
              <w:rPr>
                <w:rFonts w:ascii="Times New Roman" w:hAnsi="Times New Roman" w:cs="Times New Roman"/>
              </w:rPr>
            </w:pPr>
            <w:proofErr w:type="spellStart"/>
            <w:r w:rsidRPr="002A3151">
              <w:rPr>
                <w:rFonts w:ascii="Times New Roman" w:hAnsi="Times New Roman" w:cs="Times New Roman"/>
              </w:rPr>
              <w:t>Unikom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 d.o.o. postavlja mobilno </w:t>
            </w:r>
            <w:proofErr w:type="spellStart"/>
            <w:r w:rsidRPr="002A3151">
              <w:rPr>
                <w:rFonts w:ascii="Times New Roman" w:hAnsi="Times New Roman" w:cs="Times New Roman"/>
              </w:rPr>
              <w:t>reciklažno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 dvorište u naselju </w:t>
            </w:r>
            <w:proofErr w:type="spellStart"/>
            <w:r w:rsidRPr="002A3151">
              <w:rPr>
                <w:rFonts w:ascii="Times New Roman" w:hAnsi="Times New Roman" w:cs="Times New Roman"/>
              </w:rPr>
              <w:t>Ivanovac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 tri puta godišnje</w:t>
            </w:r>
          </w:p>
          <w:p w:rsidR="002A3151" w:rsidRPr="002A3151" w:rsidRDefault="002A3151" w:rsidP="002A3151">
            <w:pPr>
              <w:rPr>
                <w:rFonts w:ascii="Times New Roman" w:hAnsi="Times New Roman" w:cs="Times New Roman"/>
              </w:rPr>
            </w:pPr>
          </w:p>
          <w:p w:rsidR="00D449F7" w:rsidRPr="002A3151" w:rsidRDefault="00D449F7" w:rsidP="002A3151">
            <w:pPr>
              <w:rPr>
                <w:rFonts w:ascii="Times New Roman" w:hAnsi="Times New Roman" w:cs="Times New Roman"/>
              </w:rPr>
            </w:pPr>
            <w:r w:rsidRPr="002A3151">
              <w:rPr>
                <w:rFonts w:ascii="Times New Roman" w:hAnsi="Times New Roman" w:cs="Times New Roman"/>
              </w:rPr>
              <w:t>S</w:t>
            </w:r>
            <w:r w:rsidR="002956DF" w:rsidRPr="002A3151">
              <w:rPr>
                <w:rFonts w:ascii="Times New Roman" w:hAnsi="Times New Roman" w:cs="Times New Roman"/>
              </w:rPr>
              <w:t>anirane</w:t>
            </w:r>
            <w:r w:rsidR="00E44371">
              <w:rPr>
                <w:rFonts w:ascii="Times New Roman" w:hAnsi="Times New Roman" w:cs="Times New Roman"/>
              </w:rPr>
              <w:t xml:space="preserve"> lokacije otpadom onečišćenog tla nastale u 2019. </w:t>
            </w:r>
            <w:r w:rsidRPr="002A3151">
              <w:rPr>
                <w:rFonts w:ascii="Times New Roman" w:hAnsi="Times New Roman" w:cs="Times New Roman"/>
              </w:rPr>
              <w:t xml:space="preserve">godini na lokacijama </w:t>
            </w:r>
            <w:proofErr w:type="spellStart"/>
            <w:r w:rsidRPr="002A3151">
              <w:rPr>
                <w:rFonts w:ascii="Times New Roman" w:hAnsi="Times New Roman" w:cs="Times New Roman"/>
              </w:rPr>
              <w:t>Seleš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, Stari </w:t>
            </w:r>
            <w:proofErr w:type="spellStart"/>
            <w:r w:rsidRPr="002A3151">
              <w:rPr>
                <w:rFonts w:ascii="Times New Roman" w:hAnsi="Times New Roman" w:cs="Times New Roman"/>
              </w:rPr>
              <w:t>Seleš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A3151">
              <w:rPr>
                <w:rFonts w:ascii="Times New Roman" w:hAnsi="Times New Roman" w:cs="Times New Roman"/>
              </w:rPr>
              <w:t>Kudeljara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2A3151">
              <w:rPr>
                <w:rFonts w:ascii="Times New Roman" w:hAnsi="Times New Roman" w:cs="Times New Roman"/>
              </w:rPr>
              <w:t>Cus</w:t>
            </w:r>
            <w:proofErr w:type="spellEnd"/>
          </w:p>
          <w:p w:rsidR="00E74846" w:rsidRPr="002A3151" w:rsidRDefault="00E74846" w:rsidP="002A3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:rsidR="00F80F3A" w:rsidRPr="002A3151" w:rsidRDefault="00E74846" w:rsidP="002A3151">
            <w:pPr>
              <w:rPr>
                <w:rFonts w:ascii="Times New Roman" w:hAnsi="Times New Roman" w:cs="Times New Roman"/>
              </w:rPr>
            </w:pPr>
            <w:proofErr w:type="spellStart"/>
            <w:r w:rsidRPr="002A3151">
              <w:rPr>
                <w:rFonts w:ascii="Times New Roman" w:hAnsi="Times New Roman" w:cs="Times New Roman"/>
              </w:rPr>
              <w:t>Izobrazne</w:t>
            </w:r>
            <w:proofErr w:type="spellEnd"/>
            <w:r w:rsidRPr="002A3151">
              <w:rPr>
                <w:rFonts w:ascii="Times New Roman" w:hAnsi="Times New Roman" w:cs="Times New Roman"/>
              </w:rPr>
              <w:t xml:space="preserve"> aktivnosti nisu provedene zbog nedostatka sredstava</w:t>
            </w: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74846" w:rsidRPr="002A3151" w:rsidRDefault="00E74846" w:rsidP="002A3151">
            <w:pPr>
              <w:rPr>
                <w:rFonts w:ascii="Times New Roman" w:hAnsi="Times New Roman" w:cs="Times New Roman"/>
              </w:rPr>
            </w:pPr>
            <w:r w:rsidRPr="002A3151">
              <w:rPr>
                <w:rFonts w:ascii="Times New Roman" w:hAnsi="Times New Roman" w:cs="Times New Roman"/>
              </w:rPr>
              <w:t>Sustav odvojenog prikupljanja papira i plastike po modelu od vrata do vrata uveden prethodnih godina</w:t>
            </w:r>
          </w:p>
          <w:p w:rsidR="002A3151" w:rsidRPr="002A3151" w:rsidRDefault="002A315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E44371" w:rsidRDefault="00E44371" w:rsidP="002A3151">
            <w:pPr>
              <w:rPr>
                <w:rFonts w:ascii="Times New Roman" w:hAnsi="Times New Roman" w:cs="Times New Roman"/>
              </w:rPr>
            </w:pPr>
          </w:p>
          <w:p w:rsidR="00D449F7" w:rsidRPr="0017413A" w:rsidRDefault="002A3151" w:rsidP="002A3151">
            <w:r w:rsidRPr="002A3151">
              <w:rPr>
                <w:rFonts w:ascii="Times New Roman" w:hAnsi="Times New Roman" w:cs="Times New Roman"/>
              </w:rPr>
              <w:t xml:space="preserve">Nisu </w:t>
            </w:r>
            <w:r w:rsidR="00E44371">
              <w:rPr>
                <w:rFonts w:ascii="Times New Roman" w:hAnsi="Times New Roman" w:cs="Times New Roman"/>
              </w:rPr>
              <w:t>sanirane lokacije otpadom one</w:t>
            </w:r>
            <w:r w:rsidR="00D449F7" w:rsidRPr="002A3151">
              <w:rPr>
                <w:rFonts w:ascii="Times New Roman" w:hAnsi="Times New Roman" w:cs="Times New Roman"/>
              </w:rPr>
              <w:t xml:space="preserve">čišćenog tla nastale tijekom </w:t>
            </w:r>
            <w:r w:rsidR="00257491" w:rsidRPr="002A3151">
              <w:rPr>
                <w:rFonts w:ascii="Times New Roman" w:hAnsi="Times New Roman" w:cs="Times New Roman"/>
              </w:rPr>
              <w:t xml:space="preserve">poslijeratne </w:t>
            </w:r>
            <w:r w:rsidR="00D449F7" w:rsidRPr="002A3151">
              <w:rPr>
                <w:rFonts w:ascii="Times New Roman" w:hAnsi="Times New Roman" w:cs="Times New Roman"/>
              </w:rPr>
              <w:t xml:space="preserve">obnove </w:t>
            </w:r>
            <w:r w:rsidR="00257491" w:rsidRPr="002A3151">
              <w:rPr>
                <w:rFonts w:ascii="Times New Roman" w:hAnsi="Times New Roman" w:cs="Times New Roman"/>
              </w:rPr>
              <w:t>(</w:t>
            </w:r>
            <w:proofErr w:type="spellStart"/>
            <w:r w:rsidR="00852366" w:rsidRPr="002A3151">
              <w:rPr>
                <w:rFonts w:ascii="Times New Roman" w:hAnsi="Times New Roman" w:cs="Times New Roman"/>
              </w:rPr>
              <w:t>Š</w:t>
            </w:r>
            <w:r w:rsidR="00D449F7" w:rsidRPr="002A3151">
              <w:rPr>
                <w:rFonts w:ascii="Times New Roman" w:hAnsi="Times New Roman" w:cs="Times New Roman"/>
              </w:rPr>
              <w:t>tadar</w:t>
            </w:r>
            <w:proofErr w:type="spellEnd"/>
            <w:r w:rsidR="00D449F7" w:rsidRPr="002A3151">
              <w:rPr>
                <w:rFonts w:ascii="Times New Roman" w:hAnsi="Times New Roman" w:cs="Times New Roman"/>
              </w:rPr>
              <w:t xml:space="preserve"> i Stari </w:t>
            </w:r>
            <w:proofErr w:type="spellStart"/>
            <w:r w:rsidR="00D449F7" w:rsidRPr="002A3151">
              <w:rPr>
                <w:rFonts w:ascii="Times New Roman" w:hAnsi="Times New Roman" w:cs="Times New Roman"/>
              </w:rPr>
              <w:t>Seleš</w:t>
            </w:r>
            <w:proofErr w:type="spellEnd"/>
            <w:r w:rsidR="00257491" w:rsidRPr="002A3151">
              <w:rPr>
                <w:rFonts w:ascii="Times New Roman" w:hAnsi="Times New Roman" w:cs="Times New Roman"/>
              </w:rPr>
              <w:t>)</w:t>
            </w:r>
            <w:r w:rsidR="00D449F7" w:rsidRPr="002A3151">
              <w:rPr>
                <w:rFonts w:ascii="Times New Roman" w:hAnsi="Times New Roman" w:cs="Times New Roman"/>
              </w:rPr>
              <w:t xml:space="preserve"> zbog nedostatka sredstava</w:t>
            </w:r>
          </w:p>
        </w:tc>
      </w:tr>
    </w:tbl>
    <w:p w:rsidR="002A3151" w:rsidRPr="00FC6764" w:rsidRDefault="002A3151" w:rsidP="003404A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1D45E2" w:rsidRPr="001D45E2" w:rsidRDefault="001D45E2" w:rsidP="003404A6">
      <w:pPr>
        <w:pStyle w:val="Odlomakpopisa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0" w:lineRule="atLeast"/>
        <w:rPr>
          <w:rFonts w:ascii="Times New Roman" w:eastAsia="Times New Roman" w:hAnsi="Times New Roman" w:cs="Times New Roman"/>
          <w:b/>
          <w:lang w:eastAsia="hr-HR"/>
        </w:rPr>
      </w:pPr>
      <w:r w:rsidRPr="001D45E2">
        <w:rPr>
          <w:rFonts w:ascii="Times New Roman" w:eastAsia="Times New Roman" w:hAnsi="Times New Roman" w:cs="Times New Roman"/>
          <w:b/>
          <w:lang w:eastAsia="hr-HR"/>
        </w:rPr>
        <w:t>ROKOVI I NOSITELJI IZVRŠENJA PLANA</w:t>
      </w:r>
    </w:p>
    <w:p w:rsidR="00FC6764" w:rsidRPr="00FC6764" w:rsidRDefault="00FC6764" w:rsidP="003404A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3404A6" w:rsidRPr="00F80F3A" w:rsidRDefault="00762576" w:rsidP="00F80F3A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FC6764">
        <w:rPr>
          <w:rFonts w:ascii="Times New Roman" w:eastAsia="Times New Roman" w:hAnsi="Times New Roman" w:cs="Times New Roman"/>
        </w:rPr>
        <w:t>Utro</w:t>
      </w:r>
      <w:r>
        <w:rPr>
          <w:rFonts w:ascii="Times New Roman" w:eastAsia="Times New Roman" w:hAnsi="Times New Roman" w:cs="Times New Roman"/>
        </w:rPr>
        <w:t>šena financijska sredstva u 2019</w:t>
      </w:r>
      <w:r w:rsidRPr="00FC6764">
        <w:rPr>
          <w:rFonts w:ascii="Times New Roman" w:eastAsia="Times New Roman" w:hAnsi="Times New Roman" w:cs="Times New Roman"/>
        </w:rPr>
        <w:t xml:space="preserve">. godini vlastita, iz državnog proračuna – Fond </w:t>
      </w:r>
      <w:r w:rsidR="006E5161">
        <w:rPr>
          <w:rFonts w:ascii="Times New Roman" w:eastAsia="Times New Roman" w:hAnsi="Times New Roman" w:cs="Times New Roman"/>
        </w:rPr>
        <w:t>za</w:t>
      </w:r>
      <w:r w:rsidR="003B4ECA">
        <w:rPr>
          <w:rFonts w:ascii="Times New Roman" w:eastAsia="Times New Roman" w:hAnsi="Times New Roman" w:cs="Times New Roman"/>
        </w:rPr>
        <w:t xml:space="preserve"> </w:t>
      </w:r>
      <w:r w:rsidRPr="00FC6764">
        <w:rPr>
          <w:rFonts w:ascii="Times New Roman" w:eastAsia="Times New Roman" w:hAnsi="Times New Roman" w:cs="Times New Roman"/>
        </w:rPr>
        <w:t xml:space="preserve">gospodarenje otpadom: nabavu kanti za skupljanje otpada u domaćinstvima, kontejnera za odvojeno skupljanje posebnih kategorija otpada, postavljanje </w:t>
      </w:r>
      <w:proofErr w:type="spellStart"/>
      <w:r w:rsidRPr="00FC6764">
        <w:rPr>
          <w:rFonts w:ascii="Times New Roman" w:eastAsia="Times New Roman" w:hAnsi="Times New Roman" w:cs="Times New Roman"/>
        </w:rPr>
        <w:t>reciklažnih</w:t>
      </w:r>
      <w:proofErr w:type="spellEnd"/>
      <w:r w:rsidRPr="00FC6764">
        <w:rPr>
          <w:rFonts w:ascii="Times New Roman" w:eastAsia="Times New Roman" w:hAnsi="Times New Roman" w:cs="Times New Roman"/>
        </w:rPr>
        <w:t xml:space="preserve"> otoka, rashladnih kontejnera</w:t>
      </w:r>
      <w:r w:rsidR="003B4ECA">
        <w:rPr>
          <w:rFonts w:ascii="Times New Roman" w:eastAsia="Times New Roman" w:hAnsi="Times New Roman" w:cs="Times New Roman"/>
        </w:rPr>
        <w:t xml:space="preserve"> i opreme za građevinski otpad, </w:t>
      </w:r>
      <w:r w:rsidRPr="00FC6764">
        <w:rPr>
          <w:rFonts w:ascii="Times New Roman" w:eastAsia="Times New Roman" w:hAnsi="Times New Roman" w:cs="Times New Roman"/>
        </w:rPr>
        <w:t>sanaciju službenih i divljih odlagališta otpada te lokacija otpadom onečišćenog tla, način financiranja i procje</w:t>
      </w:r>
      <w:r w:rsidR="003B4ECA">
        <w:rPr>
          <w:rFonts w:ascii="Times New Roman" w:eastAsia="Times New Roman" w:hAnsi="Times New Roman" w:cs="Times New Roman"/>
        </w:rPr>
        <w:t xml:space="preserve">na ukupne vrijednosti sanacije, </w:t>
      </w:r>
      <w:r w:rsidRPr="00FC6764">
        <w:rPr>
          <w:rFonts w:ascii="Times New Roman" w:eastAsia="Times New Roman" w:hAnsi="Times New Roman" w:cs="Times New Roman"/>
        </w:rPr>
        <w:t>edukaciju stanov</w:t>
      </w:r>
      <w:r w:rsidR="00F80F3A">
        <w:rPr>
          <w:rFonts w:ascii="Times New Roman" w:eastAsia="Times New Roman" w:hAnsi="Times New Roman" w:cs="Times New Roman"/>
        </w:rPr>
        <w:t xml:space="preserve">ništva za gospodarenje otpadom. </w:t>
      </w:r>
      <w:r w:rsidR="003404A6" w:rsidRPr="003404A6">
        <w:rPr>
          <w:rFonts w:ascii="Times New Roman" w:hAnsi="Times New Roman" w:cs="Times New Roman"/>
        </w:rPr>
        <w:t xml:space="preserve">PGO RH je planirano da se financijska sredstva za provedbu mjera u gospodarenju otpadom osiguravaju </w:t>
      </w:r>
      <w:r w:rsidR="00A16B2E">
        <w:rPr>
          <w:rFonts w:ascii="Times New Roman" w:hAnsi="Times New Roman" w:cs="Times New Roman"/>
        </w:rPr>
        <w:t>iz javnih izvora:</w:t>
      </w:r>
      <w:r w:rsidR="003404A6" w:rsidRPr="003404A6">
        <w:rPr>
          <w:rFonts w:ascii="Times New Roman" w:hAnsi="Times New Roman" w:cs="Times New Roman"/>
        </w:rPr>
        <w:t xml:space="preserve"> državni proračun, proračuni jedinica </w:t>
      </w:r>
      <w:r w:rsidR="003404A6">
        <w:rPr>
          <w:rFonts w:ascii="Times New Roman" w:hAnsi="Times New Roman" w:cs="Times New Roman"/>
        </w:rPr>
        <w:t xml:space="preserve">područne (regionalne) </w:t>
      </w:r>
      <w:r w:rsidR="003404A6" w:rsidRPr="003404A6">
        <w:rPr>
          <w:rFonts w:ascii="Times New Roman" w:hAnsi="Times New Roman" w:cs="Times New Roman"/>
        </w:rPr>
        <w:t>samouprave, proračuni jedinica lokalne samouprave, EU fondovi (Ope</w:t>
      </w:r>
      <w:r w:rsidR="003404A6">
        <w:rPr>
          <w:rFonts w:ascii="Times New Roman" w:hAnsi="Times New Roman" w:cs="Times New Roman"/>
        </w:rPr>
        <w:t xml:space="preserve">rativni program konkurentnost i </w:t>
      </w:r>
      <w:r w:rsidR="003404A6" w:rsidRPr="003404A6">
        <w:rPr>
          <w:rFonts w:ascii="Times New Roman" w:hAnsi="Times New Roman" w:cs="Times New Roman"/>
        </w:rPr>
        <w:t xml:space="preserve">kohezija 2014. - 2020.), Fond za zaštitu okoliša i energetsku učinkovitost, Hrvatske vode; kredita banaka: Svjetska banka, Europska banka za razvoj, Europska investicijska banka; privatnih izvora: privatna ulaganja u sve vrste obrade otpada, privatna ulaganja u </w:t>
      </w:r>
      <w:r w:rsidR="003404A6">
        <w:rPr>
          <w:rFonts w:ascii="Times New Roman" w:hAnsi="Times New Roman" w:cs="Times New Roman"/>
        </w:rPr>
        <w:t xml:space="preserve">centre za </w:t>
      </w:r>
      <w:r w:rsidR="003404A6" w:rsidRPr="003404A6">
        <w:rPr>
          <w:rFonts w:ascii="Times New Roman" w:hAnsi="Times New Roman" w:cs="Times New Roman"/>
        </w:rPr>
        <w:t xml:space="preserve">gospodarenje otpadom (javno-privatno partnerstvo, koncesije i dr.), privatna ulaganja u primarno izdvajanje i prikupljanje otpada - postrojenja za reciklažu i skupljanje </w:t>
      </w:r>
      <w:r w:rsidR="003404A6">
        <w:rPr>
          <w:rFonts w:ascii="Times New Roman" w:hAnsi="Times New Roman" w:cs="Times New Roman"/>
        </w:rPr>
        <w:t xml:space="preserve">  </w:t>
      </w:r>
      <w:r w:rsidR="003404A6" w:rsidRPr="003404A6">
        <w:rPr>
          <w:rFonts w:ascii="Times New Roman" w:hAnsi="Times New Roman" w:cs="Times New Roman"/>
        </w:rPr>
        <w:t>(javno-privatno partnerstvo, koncesije i dr.).</w:t>
      </w:r>
    </w:p>
    <w:p w:rsidR="003404A6" w:rsidRPr="003404A6" w:rsidRDefault="003404A6" w:rsidP="003404A6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</w:p>
    <w:p w:rsidR="00C41A73" w:rsidRDefault="003404A6" w:rsidP="003404A6">
      <w:pPr>
        <w:spacing w:after="0" w:line="0" w:lineRule="atLeast"/>
        <w:jc w:val="both"/>
        <w:rPr>
          <w:rFonts w:ascii="Times New Roman" w:hAnsi="Times New Roman" w:cs="Times New Roman"/>
        </w:rPr>
        <w:sectPr w:rsidR="00C41A73" w:rsidSect="00A65953">
          <w:headerReference w:type="default" r:id="rId9"/>
          <w:footerReference w:type="default" r:id="rId10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3404A6">
        <w:rPr>
          <w:rFonts w:ascii="Times New Roman" w:hAnsi="Times New Roman" w:cs="Times New Roman"/>
        </w:rPr>
        <w:t>Za provedbu mjera planiranih PGO RH u</w:t>
      </w:r>
      <w:r w:rsidR="00257491">
        <w:rPr>
          <w:rFonts w:ascii="Times New Roman" w:hAnsi="Times New Roman" w:cs="Times New Roman"/>
        </w:rPr>
        <w:t xml:space="preserve"> Općina Antunovac</w:t>
      </w:r>
      <w:r w:rsidR="00E57AA6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3404A6">
        <w:rPr>
          <w:rFonts w:ascii="Times New Roman" w:hAnsi="Times New Roman" w:cs="Times New Roman"/>
        </w:rPr>
        <w:t>su tijekom 201</w:t>
      </w:r>
      <w:r>
        <w:rPr>
          <w:rFonts w:ascii="Times New Roman" w:hAnsi="Times New Roman" w:cs="Times New Roman"/>
        </w:rPr>
        <w:t>9</w:t>
      </w:r>
      <w:r w:rsidRPr="003404A6">
        <w:rPr>
          <w:rFonts w:ascii="Times New Roman" w:hAnsi="Times New Roman" w:cs="Times New Roman"/>
        </w:rPr>
        <w:t>. godine korištena sredstva EU/FZOEU-a, sredstva JLS i sredstva komunalnih poduzeća. Prikaz utrošen</w:t>
      </w:r>
      <w:r w:rsidR="00F80F3A">
        <w:rPr>
          <w:rFonts w:ascii="Times New Roman" w:hAnsi="Times New Roman" w:cs="Times New Roman"/>
        </w:rPr>
        <w:t>ih sredstava daje se u tablic</w:t>
      </w:r>
      <w:r w:rsidR="001116C4">
        <w:rPr>
          <w:rFonts w:ascii="Times New Roman" w:hAnsi="Times New Roman" w:cs="Times New Roman"/>
        </w:rPr>
        <w:t>i 13</w:t>
      </w:r>
      <w:r w:rsidR="00F80F3A">
        <w:rPr>
          <w:rFonts w:ascii="Times New Roman" w:hAnsi="Times New Roman" w:cs="Times New Roman"/>
        </w:rPr>
        <w:t>.</w:t>
      </w:r>
      <w:r w:rsidR="002A3151">
        <w:rPr>
          <w:rFonts w:ascii="Times New Roman" w:hAnsi="Times New Roman" w:cs="Times New Roman"/>
        </w:rPr>
        <w:t xml:space="preserve"> u nastavku</w:t>
      </w:r>
    </w:p>
    <w:p w:rsidR="00C41A73" w:rsidRDefault="00C41A73" w:rsidP="003404A6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41A73" w:rsidRPr="00AF5B1E" w:rsidRDefault="00AF5B1E" w:rsidP="00AF5B1E">
      <w:pPr>
        <w:pStyle w:val="Naslov3"/>
        <w:tabs>
          <w:tab w:val="left" w:pos="1134"/>
        </w:tabs>
        <w:ind w:left="1134" w:hanging="113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F5B1E">
        <w:rPr>
          <w:rFonts w:ascii="Times New Roman" w:hAnsi="Times New Roman" w:cs="Times New Roman"/>
          <w:i/>
          <w:color w:val="auto"/>
          <w:sz w:val="22"/>
          <w:szCs w:val="22"/>
        </w:rPr>
        <w:t>Tablica 1</w:t>
      </w:r>
      <w:r w:rsidR="002A3151">
        <w:rPr>
          <w:rFonts w:ascii="Times New Roman" w:hAnsi="Times New Roman" w:cs="Times New Roman"/>
          <w:i/>
          <w:color w:val="auto"/>
          <w:sz w:val="22"/>
          <w:szCs w:val="22"/>
        </w:rPr>
        <w:t>1</w:t>
      </w:r>
      <w:r w:rsidRPr="00AF5B1E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AF5B1E">
        <w:rPr>
          <w:rFonts w:ascii="Times New Roman" w:hAnsi="Times New Roman" w:cs="Times New Roman"/>
          <w:i/>
          <w:color w:val="auto"/>
          <w:sz w:val="22"/>
          <w:szCs w:val="22"/>
        </w:rPr>
        <w:tab/>
        <w:t xml:space="preserve">Financijska sredstva utrošena za provedbu mjera PGO RH u </w:t>
      </w:r>
      <w:r w:rsidR="00962B1B">
        <w:rPr>
          <w:rFonts w:ascii="Times New Roman" w:hAnsi="Times New Roman" w:cs="Times New Roman"/>
          <w:i/>
          <w:color w:val="auto"/>
          <w:sz w:val="22"/>
          <w:szCs w:val="22"/>
        </w:rPr>
        <w:t>Općini Antunovac</w:t>
      </w:r>
      <w:r w:rsidRPr="00AF5B1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 u 201</w:t>
      </w:r>
      <w:r w:rsidR="00623350">
        <w:rPr>
          <w:rFonts w:ascii="Times New Roman" w:hAnsi="Times New Roman" w:cs="Times New Roman"/>
          <w:i/>
          <w:color w:val="auto"/>
          <w:sz w:val="22"/>
          <w:szCs w:val="22"/>
        </w:rPr>
        <w:t xml:space="preserve">9. </w:t>
      </w:r>
      <w:r w:rsidRPr="00AF5B1E">
        <w:rPr>
          <w:rFonts w:ascii="Times New Roman" w:hAnsi="Times New Roman" w:cs="Times New Roman"/>
          <w:i/>
          <w:color w:val="auto"/>
          <w:sz w:val="22"/>
          <w:szCs w:val="22"/>
        </w:rPr>
        <w:t xml:space="preserve">godini 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1417"/>
        <w:gridCol w:w="1560"/>
        <w:gridCol w:w="2693"/>
        <w:gridCol w:w="1417"/>
        <w:gridCol w:w="1418"/>
      </w:tblGrid>
      <w:tr w:rsidR="00F0456E" w:rsidRPr="00F0456E" w:rsidTr="009908F2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AF5B1E" w:rsidP="00906D62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6237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Za unaprjeđenje sustava gospodarenja otpadom i provedba </w:t>
            </w:r>
            <w:proofErr w:type="spellStart"/>
            <w:r w:rsidRPr="00F0456E">
              <w:rPr>
                <w:b w:val="0"/>
                <w:noProof w:val="0"/>
                <w:sz w:val="22"/>
                <w:szCs w:val="22"/>
              </w:rPr>
              <w:t>izobrazno</w:t>
            </w:r>
            <w:proofErr w:type="spellEnd"/>
            <w:r w:rsidRPr="00F0456E">
              <w:rPr>
                <w:b w:val="0"/>
                <w:noProof w:val="0"/>
                <w:sz w:val="22"/>
                <w:szCs w:val="22"/>
              </w:rPr>
              <w:t>-informativnih aktivnosti</w:t>
            </w:r>
          </w:p>
        </w:tc>
        <w:tc>
          <w:tcPr>
            <w:tcW w:w="5528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Za sanacije odlagališta i otpadom onečišćenog tla</w:t>
            </w:r>
          </w:p>
        </w:tc>
      </w:tr>
      <w:tr w:rsidR="00F0456E" w:rsidRPr="00F0456E" w:rsidTr="009908F2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2977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  <w:tc>
          <w:tcPr>
            <w:tcW w:w="2693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>Svrha</w:t>
            </w:r>
          </w:p>
        </w:tc>
        <w:tc>
          <w:tcPr>
            <w:tcW w:w="2835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>Izvor sredstava (kn)</w:t>
            </w:r>
          </w:p>
        </w:tc>
      </w:tr>
      <w:tr w:rsidR="00F0456E" w:rsidRPr="00F0456E" w:rsidTr="009908F2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:rsidR="00F0456E" w:rsidRPr="00F0456E" w:rsidRDefault="00F0456E" w:rsidP="00906D6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15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>EU/FZOEU</w:t>
            </w:r>
          </w:p>
        </w:tc>
        <w:tc>
          <w:tcPr>
            <w:tcW w:w="2693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>Vlastita</w:t>
            </w:r>
          </w:p>
        </w:tc>
        <w:tc>
          <w:tcPr>
            <w:tcW w:w="141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F0456E" w:rsidP="00906D62">
            <w:pPr>
              <w:pStyle w:val="Naslov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>EU/FZOEU</w:t>
            </w:r>
          </w:p>
        </w:tc>
      </w:tr>
      <w:tr w:rsidR="00F0456E" w:rsidRPr="00F0456E" w:rsidTr="001B0F00">
        <w:trPr>
          <w:trHeight w:val="90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F0456E" w:rsidRPr="00F0456E" w:rsidRDefault="00AF5B1E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2019</w:t>
            </w:r>
          </w:p>
        </w:tc>
        <w:tc>
          <w:tcPr>
            <w:tcW w:w="32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F0456E" w:rsidRDefault="00F0456E" w:rsidP="00906D62">
            <w:pPr>
              <w:rPr>
                <w:rFonts w:ascii="Times New Roman" w:hAnsi="Times New Roman" w:cs="Times New Roman"/>
              </w:rPr>
            </w:pPr>
          </w:p>
          <w:p w:rsidR="00695A42" w:rsidRDefault="000B5C14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Edukacija u području zaštite okoliša</w:t>
            </w:r>
          </w:p>
          <w:p w:rsidR="00695A42" w:rsidRDefault="00695A42" w:rsidP="00906D62">
            <w:pPr>
              <w:rPr>
                <w:rFonts w:ascii="Times New Roman" w:hAnsi="Times New Roman" w:cs="Times New Roman"/>
              </w:rPr>
            </w:pPr>
          </w:p>
          <w:p w:rsidR="00695A42" w:rsidRDefault="00695A42" w:rsidP="00906D62">
            <w:pPr>
              <w:rPr>
                <w:rFonts w:ascii="Times New Roman" w:hAnsi="Times New Roman" w:cs="Times New Roman"/>
              </w:rPr>
            </w:pPr>
          </w:p>
          <w:p w:rsidR="000B5C14" w:rsidRDefault="000B5C14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proofErr w:type="spellStart"/>
            <w:r>
              <w:rPr>
                <w:rFonts w:ascii="Times New Roman" w:hAnsi="Times New Roman" w:cs="Times New Roman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dvorišta</w:t>
            </w:r>
          </w:p>
          <w:p w:rsidR="00695A42" w:rsidRDefault="00695A42" w:rsidP="00906D62">
            <w:pPr>
              <w:rPr>
                <w:rFonts w:ascii="Times New Roman" w:hAnsi="Times New Roman" w:cs="Times New Roman"/>
              </w:rPr>
            </w:pPr>
          </w:p>
          <w:p w:rsidR="00695A42" w:rsidRPr="00F0456E" w:rsidRDefault="00695A42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opreme</w:t>
            </w: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695A42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</w:p>
          <w:p w:rsidR="00F0456E" w:rsidRDefault="000B5C14" w:rsidP="00257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24.000,00</w:t>
            </w:r>
          </w:p>
          <w:p w:rsidR="00695A42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303.438,97</w:t>
            </w:r>
          </w:p>
          <w:p w:rsidR="00695A42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Pr="00F0456E" w:rsidRDefault="001173BB" w:rsidP="00257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112.904,50</w:t>
            </w:r>
          </w:p>
        </w:tc>
        <w:tc>
          <w:tcPr>
            <w:tcW w:w="15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1.153.711,58</w:t>
            </w:r>
          </w:p>
          <w:p w:rsidR="00695A42" w:rsidRDefault="00695A42" w:rsidP="007450AF">
            <w:pPr>
              <w:jc w:val="center"/>
              <w:rPr>
                <w:rFonts w:ascii="Times New Roman" w:hAnsi="Times New Roman" w:cs="Times New Roman"/>
              </w:rPr>
            </w:pPr>
          </w:p>
          <w:p w:rsidR="00695A42" w:rsidRPr="00F0456E" w:rsidRDefault="001173BB" w:rsidP="00745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451.618,00</w:t>
            </w:r>
          </w:p>
        </w:tc>
        <w:tc>
          <w:tcPr>
            <w:tcW w:w="269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1B0F00" w:rsidRDefault="00A070DC" w:rsidP="001B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Čišćenje i s</w:t>
            </w:r>
            <w:r w:rsidR="001B0F0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nacija divljih deponija</w:t>
            </w:r>
          </w:p>
          <w:p w:rsidR="001B0F00" w:rsidRPr="00F0456E" w:rsidRDefault="001B0F00" w:rsidP="001B0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F0456E" w:rsidRPr="00F0456E" w:rsidRDefault="00695A42" w:rsidP="001B0F00">
            <w:pPr>
              <w:jc w:val="center"/>
              <w:rPr>
                <w:rFonts w:ascii="Times New Roman" w:hAnsi="Times New Roman" w:cs="Times New Roman"/>
              </w:rPr>
            </w:pPr>
            <w:r w:rsidRPr="00E36A76">
              <w:rPr>
                <w:rFonts w:ascii="Times New Roman" w:hAnsi="Times New Roman" w:cs="Times New Roman"/>
              </w:rPr>
              <w:t>129</w:t>
            </w:r>
            <w:r w:rsidR="000B5C14" w:rsidRPr="00E36A7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F0456E" w:rsidRPr="00F0456E" w:rsidRDefault="00657BFE" w:rsidP="00657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456E" w:rsidRPr="00F0456E" w:rsidTr="009908F2">
        <w:trPr>
          <w:trHeight w:val="78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AF5B1E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2019.</w:t>
            </w:r>
          </w:p>
        </w:tc>
        <w:tc>
          <w:tcPr>
            <w:tcW w:w="32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:rsidR="00F0456E" w:rsidRDefault="00F0456E" w:rsidP="00906D62">
            <w:pPr>
              <w:rPr>
                <w:rFonts w:ascii="Times New Roman" w:hAnsi="Times New Roman" w:cs="Times New Roman"/>
              </w:rPr>
            </w:pPr>
          </w:p>
          <w:p w:rsidR="00AF5B1E" w:rsidRPr="00F0456E" w:rsidRDefault="00695A42" w:rsidP="0090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opreme</w:t>
            </w: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695A42" w:rsidP="00257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28.981,88</w:t>
            </w:r>
          </w:p>
        </w:tc>
        <w:tc>
          <w:tcPr>
            <w:tcW w:w="15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7450AF" w:rsidP="00745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:rsidR="001B0F00" w:rsidRDefault="0012442A" w:rsidP="001B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sanaciju otpadom one</w:t>
            </w:r>
            <w:r w:rsidR="001B0F00">
              <w:rPr>
                <w:rFonts w:ascii="Times New Roman" w:hAnsi="Times New Roman" w:cs="Times New Roman"/>
              </w:rPr>
              <w:t xml:space="preserve">čišćenog tla na lokacijama </w:t>
            </w:r>
            <w:proofErr w:type="spellStart"/>
            <w:r w:rsidR="001B0F00">
              <w:rPr>
                <w:rFonts w:ascii="Times New Roman" w:hAnsi="Times New Roman" w:cs="Times New Roman"/>
              </w:rPr>
              <w:t>Seleš</w:t>
            </w:r>
            <w:proofErr w:type="spellEnd"/>
            <w:r w:rsidR="001B0F00">
              <w:rPr>
                <w:rFonts w:ascii="Times New Roman" w:hAnsi="Times New Roman" w:cs="Times New Roman"/>
              </w:rPr>
              <w:t xml:space="preserve">, Stari </w:t>
            </w:r>
            <w:proofErr w:type="spellStart"/>
            <w:r w:rsidR="001B0F00">
              <w:rPr>
                <w:rFonts w:ascii="Times New Roman" w:hAnsi="Times New Roman" w:cs="Times New Roman"/>
              </w:rPr>
              <w:t>Seleš</w:t>
            </w:r>
            <w:proofErr w:type="spellEnd"/>
            <w:r w:rsidR="001B0F0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B0F00">
              <w:rPr>
                <w:rFonts w:ascii="Times New Roman" w:hAnsi="Times New Roman" w:cs="Times New Roman"/>
              </w:rPr>
              <w:t>Kudeljara</w:t>
            </w:r>
            <w:proofErr w:type="spellEnd"/>
            <w:r w:rsidR="001B0F00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1B0F00">
              <w:rPr>
                <w:rFonts w:ascii="Times New Roman" w:hAnsi="Times New Roman" w:cs="Times New Roman"/>
              </w:rPr>
              <w:t>Cus</w:t>
            </w:r>
            <w:proofErr w:type="spellEnd"/>
            <w:r w:rsidR="00657BFE">
              <w:rPr>
                <w:rFonts w:ascii="Times New Roman" w:hAnsi="Times New Roman" w:cs="Times New Roman"/>
              </w:rPr>
              <w:t xml:space="preserve"> </w:t>
            </w:r>
          </w:p>
          <w:p w:rsidR="001B0F00" w:rsidRPr="00F0456E" w:rsidRDefault="001B0F00" w:rsidP="001B0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1B0F00" w:rsidP="001B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41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:rsidR="00F0456E" w:rsidRPr="00F0456E" w:rsidRDefault="001B0F00" w:rsidP="001B0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41A73" w:rsidRDefault="00C41A73" w:rsidP="003404A6">
      <w:pPr>
        <w:spacing w:after="0" w:line="0" w:lineRule="atLeast"/>
        <w:jc w:val="both"/>
        <w:rPr>
          <w:rFonts w:ascii="Times New Roman" w:hAnsi="Times New Roman" w:cs="Times New Roman"/>
        </w:rPr>
        <w:sectPr w:rsidR="00C41A73" w:rsidSect="009908F2">
          <w:pgSz w:w="16840" w:h="11907" w:orient="landscape" w:code="9"/>
          <w:pgMar w:top="1418" w:right="1418" w:bottom="1418" w:left="1418" w:header="737" w:footer="737" w:gutter="0"/>
          <w:pgNumType w:start="11"/>
          <w:cols w:space="720"/>
          <w:docGrid w:linePitch="326"/>
        </w:sectPr>
      </w:pPr>
    </w:p>
    <w:p w:rsidR="00C41A73" w:rsidRPr="007B3FC7" w:rsidRDefault="007B3FC7" w:rsidP="007B3FC7">
      <w:pPr>
        <w:pStyle w:val="Odlomakpopisa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7B3FC7">
        <w:rPr>
          <w:rFonts w:ascii="Times New Roman" w:hAnsi="Times New Roman" w:cs="Times New Roman"/>
          <w:b/>
        </w:rPr>
        <w:lastRenderedPageBreak/>
        <w:t>ZAKLJUČAK</w:t>
      </w:r>
    </w:p>
    <w:p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3B4ECA" w:rsidRDefault="004234DB" w:rsidP="001258CE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234DB">
        <w:rPr>
          <w:rFonts w:ascii="Times New Roman" w:eastAsia="Times New Roman" w:hAnsi="Times New Roman" w:cs="Times New Roman"/>
          <w:lang w:val="hr-BA"/>
        </w:rPr>
        <w:t>Ciljevi</w:t>
      </w:r>
      <w:r>
        <w:rPr>
          <w:rFonts w:ascii="Times New Roman" w:eastAsia="Times New Roman" w:hAnsi="Times New Roman" w:cs="Times New Roman"/>
          <w:lang w:val="hr-BA"/>
        </w:rPr>
        <w:t xml:space="preserve"> u gospodarenju otpadom do 2022. godine prema PGO RH i trenutno stanje prikazani su tablicom u nastavku.</w:t>
      </w:r>
    </w:p>
    <w:p w:rsidR="0017413A" w:rsidRDefault="0017413A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4234DB" w:rsidRDefault="0017413A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  <w:r>
        <w:rPr>
          <w:rFonts w:ascii="Times New Roman" w:eastAsia="Times New Roman" w:hAnsi="Times New Roman" w:cs="Times New Roman"/>
          <w:lang w:val="hr-BA"/>
        </w:rPr>
        <w:t>Tablica 1</w:t>
      </w:r>
      <w:r w:rsidR="00AB5B62">
        <w:rPr>
          <w:rFonts w:ascii="Times New Roman" w:eastAsia="Times New Roman" w:hAnsi="Times New Roman" w:cs="Times New Roman"/>
          <w:lang w:val="hr-BA"/>
        </w:rPr>
        <w:t>2</w:t>
      </w:r>
      <w:r>
        <w:rPr>
          <w:rFonts w:ascii="Times New Roman" w:eastAsia="Times New Roman" w:hAnsi="Times New Roman" w:cs="Times New Roman"/>
          <w:lang w:val="hr-BA"/>
        </w:rPr>
        <w:t xml:space="preserve">. Ciljevi gospodarenja otpadom i trenutno stanje </w:t>
      </w:r>
      <w:r w:rsidR="00257491">
        <w:rPr>
          <w:rFonts w:ascii="Times New Roman" w:eastAsia="Times New Roman" w:hAnsi="Times New Roman" w:cs="Times New Roman"/>
          <w:lang w:val="hr-BA"/>
        </w:rPr>
        <w:t>u 2019. na području Općine Antunovac</w:t>
      </w:r>
    </w:p>
    <w:tbl>
      <w:tblPr>
        <w:tblStyle w:val="Reetkatablice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828"/>
        <w:gridCol w:w="5233"/>
      </w:tblGrid>
      <w:tr w:rsidR="0017413A" w:rsidRPr="00922FFF" w:rsidTr="009908F2">
        <w:tc>
          <w:tcPr>
            <w:tcW w:w="3828" w:type="dxa"/>
            <w:shd w:val="clear" w:color="auto" w:fill="EDEDED" w:themeFill="accent3" w:themeFillTint="33"/>
          </w:tcPr>
          <w:p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17413A" w:rsidRPr="00922FFF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EDEDED" w:themeFill="accent3" w:themeFillTint="33"/>
          </w:tcPr>
          <w:p w:rsidR="0017413A" w:rsidRDefault="0017413A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17413A" w:rsidRDefault="0017413A" w:rsidP="001258C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Stanje (2019.)</w:t>
            </w:r>
          </w:p>
          <w:p w:rsidR="0017413A" w:rsidRPr="00922FFF" w:rsidRDefault="0017413A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7413A" w:rsidRPr="00922FFF" w:rsidTr="001258CE">
        <w:trPr>
          <w:trHeight w:val="195"/>
        </w:trPr>
        <w:tc>
          <w:tcPr>
            <w:tcW w:w="3828" w:type="dxa"/>
            <w:shd w:val="clear" w:color="auto" w:fill="auto"/>
          </w:tcPr>
          <w:p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17413A" w:rsidRPr="00F3116E" w:rsidRDefault="00157B08" w:rsidP="0017413A">
            <w:pPr>
              <w:pStyle w:val="Naslov5"/>
              <w:spacing w:before="0" w:after="0" w:line="0" w:lineRule="atLeast"/>
              <w:outlineLvl w:val="4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Cilj 1.1. </w:t>
            </w:r>
            <w:r w:rsidR="0017413A" w:rsidRPr="00F3116E">
              <w:rPr>
                <w:i w:val="0"/>
                <w:sz w:val="22"/>
                <w:szCs w:val="22"/>
              </w:rPr>
              <w:t>Smanjiti ukupnu količinu proizvedenog komunalnog otpada za 5% u odnosu na 201</w:t>
            </w:r>
            <w:r w:rsidR="007B78F9">
              <w:rPr>
                <w:i w:val="0"/>
                <w:sz w:val="22"/>
                <w:szCs w:val="22"/>
              </w:rPr>
              <w:t>5</w:t>
            </w:r>
            <w:r w:rsidR="0017413A" w:rsidRPr="00F3116E">
              <w:rPr>
                <w:i w:val="0"/>
                <w:sz w:val="22"/>
                <w:szCs w:val="22"/>
              </w:rPr>
              <w:t>. godinu</w:t>
            </w:r>
          </w:p>
          <w:p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695A42" w:rsidRDefault="00695A42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17413A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 2019. godine:</w:t>
            </w:r>
            <w:r w:rsidR="008D5403">
              <w:rPr>
                <w:rFonts w:ascii="Times New Roman" w:eastAsia="Times New Roman" w:hAnsi="Times New Roman" w:cs="Times New Roman"/>
              </w:rPr>
              <w:t xml:space="preserve"> 451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695A42" w:rsidRDefault="00695A42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 2015. godine: 420,50 t</w:t>
            </w:r>
          </w:p>
          <w:p w:rsidR="0017413A" w:rsidRPr="00922FFF" w:rsidRDefault="0017413A" w:rsidP="008D540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7413A" w:rsidRPr="00922FFF" w:rsidTr="009908F2">
        <w:trPr>
          <w:trHeight w:val="300"/>
        </w:trPr>
        <w:tc>
          <w:tcPr>
            <w:tcW w:w="3828" w:type="dxa"/>
            <w:shd w:val="clear" w:color="auto" w:fill="EDEDED" w:themeFill="accent3" w:themeFillTint="33"/>
          </w:tcPr>
          <w:p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F3116E" w:rsidRPr="008A68AF" w:rsidRDefault="00F3116E" w:rsidP="00F3116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A68AF">
              <w:rPr>
                <w:rFonts w:ascii="Times New Roman" w:hAnsi="Times New Roman" w:cs="Times New Roman"/>
                <w:b/>
              </w:rPr>
              <w:t>Cilj 1.2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A68AF">
              <w:rPr>
                <w:rFonts w:ascii="Times New Roman" w:hAnsi="Times New Roman" w:cs="Times New Roman"/>
                <w:b/>
              </w:rPr>
              <w:t xml:space="preserve"> Odvojeno prikupiti 60% mase proizvedenog  komunaln</w:t>
            </w:r>
            <w:r>
              <w:rPr>
                <w:rFonts w:ascii="Times New Roman" w:hAnsi="Times New Roman" w:cs="Times New Roman"/>
                <w:b/>
              </w:rPr>
              <w:t xml:space="preserve">og otpada (prvenstveno papira, </w:t>
            </w:r>
            <w:r w:rsidRPr="008A68AF">
              <w:rPr>
                <w:rFonts w:ascii="Times New Roman" w:hAnsi="Times New Roman" w:cs="Times New Roman"/>
                <w:b/>
              </w:rPr>
              <w:t xml:space="preserve">stakla, plastike, metala i </w:t>
            </w:r>
            <w:proofErr w:type="spellStart"/>
            <w:r w:rsidRPr="008A68AF">
              <w:rPr>
                <w:rFonts w:ascii="Times New Roman" w:hAnsi="Times New Roman" w:cs="Times New Roman"/>
                <w:b/>
              </w:rPr>
              <w:t>biootpada</w:t>
            </w:r>
            <w:proofErr w:type="spellEnd"/>
            <w:r w:rsidRPr="008A68AF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 w:themeFill="accent3" w:themeFillTint="33"/>
          </w:tcPr>
          <w:p w:rsidR="00695A42" w:rsidRDefault="00695A42" w:rsidP="00AB5B6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17413A" w:rsidRDefault="00F368FB" w:rsidP="00AB5B6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 2019. godine: </w:t>
            </w:r>
            <w:r w:rsidR="008D5403">
              <w:rPr>
                <w:rFonts w:ascii="Times New Roman" w:eastAsia="Times New Roman" w:hAnsi="Times New Roman" w:cs="Times New Roman"/>
              </w:rPr>
              <w:t xml:space="preserve">71,65 </w:t>
            </w:r>
            <w:r w:rsidR="0017413A">
              <w:rPr>
                <w:rFonts w:ascii="Times New Roman" w:eastAsia="Times New Roman" w:hAnsi="Times New Roman" w:cs="Times New Roman"/>
              </w:rPr>
              <w:t>t</w:t>
            </w:r>
          </w:p>
          <w:p w:rsidR="007450AF" w:rsidRDefault="00F368FB" w:rsidP="00AB5B6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2019. godini odvojeno je prikupljeno 15,88%</w:t>
            </w:r>
            <w:r w:rsidR="0017413A">
              <w:rPr>
                <w:rFonts w:ascii="Times New Roman" w:eastAsia="Times New Roman" w:hAnsi="Times New Roman" w:cs="Times New Roman"/>
              </w:rPr>
              <w:t xml:space="preserve"> ukupne količine proizvedenog komunal</w:t>
            </w:r>
            <w:r>
              <w:rPr>
                <w:rFonts w:ascii="Times New Roman" w:eastAsia="Times New Roman" w:hAnsi="Times New Roman" w:cs="Times New Roman"/>
              </w:rPr>
              <w:t>nog otpada</w:t>
            </w:r>
            <w:r w:rsidR="0080489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7413A" w:rsidRPr="00922FFF" w:rsidRDefault="00804895" w:rsidP="00AB5B6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 2017. godini odvojeno je prikupljeno </w:t>
            </w:r>
            <w:r w:rsidR="007450AF">
              <w:rPr>
                <w:rFonts w:ascii="Times New Roman" w:eastAsia="Times New Roman" w:hAnsi="Times New Roman" w:cs="Times New Roman"/>
              </w:rPr>
              <w:t>15,94 %, a 2018. godine 19,08 %.</w:t>
            </w:r>
          </w:p>
        </w:tc>
      </w:tr>
      <w:tr w:rsidR="0017413A" w:rsidRPr="00922FFF" w:rsidTr="001258CE">
        <w:trPr>
          <w:trHeight w:val="240"/>
        </w:trPr>
        <w:tc>
          <w:tcPr>
            <w:tcW w:w="3828" w:type="dxa"/>
            <w:shd w:val="clear" w:color="auto" w:fill="auto"/>
          </w:tcPr>
          <w:p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F3116E" w:rsidRPr="00BF25BB" w:rsidRDefault="00F3116E" w:rsidP="00F3116E">
            <w:pPr>
              <w:pStyle w:val="Zaglavlje"/>
              <w:tabs>
                <w:tab w:val="clear" w:pos="4536"/>
                <w:tab w:val="clear" w:pos="9072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  <w:b/>
              </w:rPr>
              <w:t>Cilj 1.3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F25BB">
              <w:rPr>
                <w:rFonts w:ascii="Times New Roman" w:hAnsi="Times New Roman" w:cs="Times New Roman"/>
                <w:b/>
              </w:rPr>
              <w:t xml:space="preserve">  Odvojeno </w:t>
            </w:r>
            <w:r>
              <w:rPr>
                <w:rFonts w:ascii="Times New Roman" w:hAnsi="Times New Roman" w:cs="Times New Roman"/>
                <w:b/>
              </w:rPr>
              <w:t xml:space="preserve">prikupiti 40% mase proizvedenog </w:t>
            </w:r>
            <w:proofErr w:type="spellStart"/>
            <w:r w:rsidRPr="00BF25BB">
              <w:rPr>
                <w:rFonts w:ascii="Times New Roman" w:hAnsi="Times New Roman" w:cs="Times New Roman"/>
                <w:b/>
              </w:rPr>
              <w:t>biootpada</w:t>
            </w:r>
            <w:proofErr w:type="spellEnd"/>
            <w:r w:rsidRPr="00BF25BB">
              <w:rPr>
                <w:rFonts w:ascii="Times New Roman" w:hAnsi="Times New Roman" w:cs="Times New Roman"/>
                <w:b/>
              </w:rPr>
              <w:t xml:space="preserve"> iz komunalnog otpada </w:t>
            </w:r>
          </w:p>
          <w:p w:rsidR="00F3116E" w:rsidRPr="00BF25BB" w:rsidRDefault="00F3116E" w:rsidP="00F3116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:rsidR="00695A42" w:rsidRDefault="00695A42" w:rsidP="00CB55D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CB55D8" w:rsidRPr="00CB55D8" w:rsidRDefault="00AB5B62" w:rsidP="00CB55D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="00257491">
              <w:rPr>
                <w:rFonts w:ascii="Times New Roman" w:eastAsia="Times New Roman" w:hAnsi="Times New Roman" w:cs="Times New Roman"/>
              </w:rPr>
              <w:t xml:space="preserve">akupljanje bio otpada koncipirano je samo na kućno </w:t>
            </w:r>
            <w:proofErr w:type="spellStart"/>
            <w:r w:rsidR="00257491">
              <w:rPr>
                <w:rFonts w:ascii="Times New Roman" w:eastAsia="Times New Roman" w:hAnsi="Times New Roman" w:cs="Times New Roman"/>
              </w:rPr>
              <w:t>kompostiranje</w:t>
            </w:r>
            <w:proofErr w:type="spellEnd"/>
            <w:r w:rsidR="005D2154">
              <w:rPr>
                <w:rFonts w:ascii="Times New Roman" w:eastAsia="Times New Roman" w:hAnsi="Times New Roman" w:cs="Times New Roman"/>
              </w:rPr>
              <w:t xml:space="preserve"> te</w:t>
            </w:r>
            <w:r w:rsidR="00257491">
              <w:rPr>
                <w:rFonts w:ascii="Times New Roman" w:eastAsia="Times New Roman" w:hAnsi="Times New Roman" w:cs="Times New Roman"/>
              </w:rPr>
              <w:t xml:space="preserve"> za sada nismo u mogućnosti upisati tražene podatke</w:t>
            </w:r>
            <w:r w:rsidR="007450AF">
              <w:rPr>
                <w:rFonts w:ascii="Times New Roman" w:eastAsia="Times New Roman" w:hAnsi="Times New Roman" w:cs="Times New Roman"/>
              </w:rPr>
              <w:t>.</w:t>
            </w:r>
          </w:p>
          <w:p w:rsidR="006A0F0F" w:rsidRPr="00922FFF" w:rsidRDefault="006A0F0F" w:rsidP="0017413A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413A" w:rsidRPr="00922FFF" w:rsidTr="009908F2">
        <w:trPr>
          <w:trHeight w:val="285"/>
        </w:trPr>
        <w:tc>
          <w:tcPr>
            <w:tcW w:w="3828" w:type="dxa"/>
            <w:shd w:val="clear" w:color="auto" w:fill="EDEDED" w:themeFill="accent3" w:themeFillTint="33"/>
          </w:tcPr>
          <w:p w:rsidR="00695A42" w:rsidRDefault="00695A42" w:rsidP="005309F0">
            <w:pPr>
              <w:rPr>
                <w:rFonts w:ascii="Times New Roman" w:hAnsi="Times New Roman" w:cs="Times New Roman"/>
                <w:b/>
              </w:rPr>
            </w:pPr>
          </w:p>
          <w:p w:rsidR="005309F0" w:rsidRPr="003C0162" w:rsidRDefault="005309F0" w:rsidP="005309F0">
            <w:pPr>
              <w:rPr>
                <w:rFonts w:ascii="Times New Roman" w:hAnsi="Times New Roman" w:cs="Times New Roman"/>
              </w:rPr>
            </w:pPr>
            <w:r w:rsidRPr="003C0162">
              <w:rPr>
                <w:rFonts w:ascii="Times New Roman" w:hAnsi="Times New Roman" w:cs="Times New Roman"/>
                <w:b/>
              </w:rPr>
              <w:t>Cilj 1.4  Odložiti na odlagališta manje od 25% mase proizvedenog komunalnog otpada</w:t>
            </w:r>
            <w:r w:rsidRPr="003C0162">
              <w:rPr>
                <w:rFonts w:ascii="Times New Roman" w:hAnsi="Times New Roman" w:cs="Times New Roman"/>
              </w:rPr>
              <w:t xml:space="preserve"> </w:t>
            </w:r>
          </w:p>
          <w:p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 w:themeFill="accent3" w:themeFillTint="33"/>
          </w:tcPr>
          <w:p w:rsidR="00695A42" w:rsidRDefault="00695A42" w:rsidP="005309F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:rsidR="005309F0" w:rsidRDefault="005309F0" w:rsidP="005309F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Stanje 2019. godine: </w:t>
            </w:r>
            <w:r w:rsidR="006A0F0F">
              <w:rPr>
                <w:rFonts w:ascii="Times New Roman" w:eastAsia="Times New Roman" w:hAnsi="Times New Roman" w:cs="Times New Roman"/>
              </w:rPr>
              <w:t>412,95</w:t>
            </w:r>
            <w:r>
              <w:rPr>
                <w:rFonts w:ascii="Times New Roman" w:eastAsia="Times New Roman" w:hAnsi="Times New Roman" w:cs="Times New Roman"/>
              </w:rPr>
              <w:t xml:space="preserve"> t</w:t>
            </w:r>
            <w:r w:rsidR="006A0F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A0F0F" w:rsidRPr="00922FFF" w:rsidRDefault="006A0F0F" w:rsidP="00AB5B62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Iako nema podataka 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oporabljene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količine</w:t>
            </w:r>
            <w:r w:rsidR="00AB5B6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upisanu količinu odloženog otpada</w:t>
            </w:r>
            <w:r w:rsidR="00AB5B62">
              <w:rPr>
                <w:rFonts w:ascii="Times New Roman" w:eastAsia="Times New Roman" w:hAnsi="Times New Roman" w:cs="Times New Roman"/>
              </w:rPr>
              <w:t xml:space="preserve"> (412,95 t) čine zbroj MKO domać</w:t>
            </w:r>
            <w:r>
              <w:rPr>
                <w:rFonts w:ascii="Times New Roman" w:eastAsia="Times New Roman" w:hAnsi="Times New Roman" w:cs="Times New Roman"/>
              </w:rPr>
              <w:t>inst</w:t>
            </w:r>
            <w:r w:rsidR="00AB5B62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va, </w:t>
            </w:r>
            <w:r w:rsidR="00CB55D8">
              <w:rPr>
                <w:rFonts w:ascii="Times New Roman" w:eastAsia="Times New Roman" w:hAnsi="Times New Roman" w:cs="Times New Roman"/>
              </w:rPr>
              <w:t>MKO uslužna djelatnost i glomazni otpad.</w:t>
            </w:r>
            <w:r w:rsidR="0073146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234DB" w:rsidRDefault="004234DB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:rsidR="005D3A5B" w:rsidRPr="005D3A5B" w:rsidRDefault="005D3A5B" w:rsidP="005D3A5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3A5B">
        <w:rPr>
          <w:rFonts w:ascii="Times New Roman" w:hAnsi="Times New Roman" w:cs="Times New Roman"/>
          <w:sz w:val="24"/>
          <w:szCs w:val="24"/>
        </w:rPr>
        <w:t>KLASA: 351-01/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D3A5B">
        <w:rPr>
          <w:rFonts w:ascii="Times New Roman" w:hAnsi="Times New Roman" w:cs="Times New Roman"/>
          <w:sz w:val="24"/>
          <w:szCs w:val="24"/>
        </w:rPr>
        <w:t>-01/01</w:t>
      </w:r>
    </w:p>
    <w:p w:rsidR="005D3A5B" w:rsidRPr="005D3A5B" w:rsidRDefault="005D3A5B" w:rsidP="005D3A5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3A5B">
        <w:rPr>
          <w:rFonts w:ascii="Times New Roman" w:hAnsi="Times New Roman" w:cs="Times New Roman"/>
          <w:sz w:val="24"/>
          <w:szCs w:val="24"/>
        </w:rPr>
        <w:t>URBROJ: 2158/02-01-</w:t>
      </w:r>
      <w:r>
        <w:rPr>
          <w:rFonts w:ascii="Times New Roman" w:hAnsi="Times New Roman" w:cs="Times New Roman"/>
          <w:sz w:val="24"/>
          <w:szCs w:val="24"/>
        </w:rPr>
        <w:t>20-3</w:t>
      </w:r>
    </w:p>
    <w:p w:rsidR="005D3A5B" w:rsidRPr="005D3A5B" w:rsidRDefault="005D3A5B" w:rsidP="005D3A5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D3A5B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E91D63">
        <w:rPr>
          <w:rFonts w:ascii="Times New Roman" w:hAnsi="Times New Roman" w:cs="Times New Roman"/>
          <w:sz w:val="24"/>
          <w:szCs w:val="24"/>
        </w:rPr>
        <w:t>02. ožujka</w:t>
      </w:r>
      <w:r w:rsidRPr="005D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D3A5B">
        <w:rPr>
          <w:rFonts w:ascii="Times New Roman" w:hAnsi="Times New Roman" w:cs="Times New Roman"/>
          <w:sz w:val="24"/>
          <w:szCs w:val="24"/>
        </w:rPr>
        <w:t>. godine</w:t>
      </w:r>
    </w:p>
    <w:p w:rsidR="005D3A5B" w:rsidRDefault="005D3A5B" w:rsidP="005D3A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D3A5B" w:rsidRPr="005D3A5B" w:rsidRDefault="005D3A5B" w:rsidP="005D3A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D3A5B">
        <w:rPr>
          <w:rFonts w:ascii="Times New Roman" w:hAnsi="Times New Roman" w:cs="Times New Roman"/>
          <w:sz w:val="24"/>
          <w:szCs w:val="24"/>
        </w:rPr>
        <w:t>Općinski načelnik</w:t>
      </w:r>
    </w:p>
    <w:p w:rsidR="005D3A5B" w:rsidRPr="005D3A5B" w:rsidRDefault="005D3A5B" w:rsidP="005D3A5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5D3A5B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Pr="005D3A5B">
        <w:rPr>
          <w:rFonts w:ascii="Times New Roman" w:hAnsi="Times New Roman" w:cs="Times New Roman"/>
          <w:sz w:val="24"/>
          <w:szCs w:val="24"/>
        </w:rPr>
        <w:t>Tubanjski</w:t>
      </w:r>
      <w:proofErr w:type="spellEnd"/>
      <w:r w:rsidRPr="005D3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A5B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Pr="005D3A5B">
        <w:rPr>
          <w:rFonts w:ascii="Times New Roman" w:hAnsi="Times New Roman" w:cs="Times New Roman"/>
          <w:sz w:val="24"/>
          <w:szCs w:val="24"/>
        </w:rPr>
        <w:t xml:space="preserve">. ing. </w:t>
      </w:r>
      <w:proofErr w:type="spellStart"/>
      <w:r w:rsidRPr="005D3A5B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5D3A5B">
        <w:rPr>
          <w:rFonts w:ascii="Times New Roman" w:hAnsi="Times New Roman" w:cs="Times New Roman"/>
          <w:sz w:val="24"/>
          <w:szCs w:val="24"/>
        </w:rPr>
        <w:t>.</w:t>
      </w:r>
    </w:p>
    <w:p w:rsidR="00762576" w:rsidRPr="00A50871" w:rsidRDefault="00762576" w:rsidP="009908F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762576" w:rsidRPr="00A50871" w:rsidSect="00A6595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4A" w:rsidRDefault="0076254A" w:rsidP="00706D14">
      <w:pPr>
        <w:spacing w:after="0" w:line="240" w:lineRule="auto"/>
      </w:pPr>
      <w:r>
        <w:separator/>
      </w:r>
    </w:p>
  </w:endnote>
  <w:endnote w:type="continuationSeparator" w:id="0">
    <w:p w:rsidR="0076254A" w:rsidRDefault="0076254A" w:rsidP="0070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75248"/>
      <w:docPartObj>
        <w:docPartGallery w:val="Page Numbers (Bottom of Page)"/>
        <w:docPartUnique/>
      </w:docPartObj>
    </w:sdtPr>
    <w:sdtContent>
      <w:p w:rsidR="0076254A" w:rsidRDefault="007625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1F">
          <w:rPr>
            <w:noProof/>
          </w:rPr>
          <w:t>11</w:t>
        </w:r>
        <w:r>
          <w:fldChar w:fldCharType="end"/>
        </w:r>
      </w:p>
    </w:sdtContent>
  </w:sdt>
  <w:p w:rsidR="0076254A" w:rsidRDefault="007625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4A" w:rsidRPr="00096B6B" w:rsidRDefault="0076254A" w:rsidP="00096B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564552"/>
      <w:docPartObj>
        <w:docPartGallery w:val="Page Numbers (Bottom of Page)"/>
        <w:docPartUnique/>
      </w:docPartObj>
    </w:sdtPr>
    <w:sdtContent>
      <w:p w:rsidR="0076254A" w:rsidRDefault="007625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1F">
          <w:rPr>
            <w:noProof/>
          </w:rPr>
          <w:t>12</w:t>
        </w:r>
        <w:r>
          <w:fldChar w:fldCharType="end"/>
        </w:r>
      </w:p>
    </w:sdtContent>
  </w:sdt>
  <w:p w:rsidR="0076254A" w:rsidRPr="001258CE" w:rsidRDefault="0076254A" w:rsidP="001258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4A" w:rsidRDefault="0076254A" w:rsidP="00706D14">
      <w:pPr>
        <w:spacing w:after="0" w:line="240" w:lineRule="auto"/>
      </w:pPr>
      <w:r>
        <w:separator/>
      </w:r>
    </w:p>
  </w:footnote>
  <w:footnote w:type="continuationSeparator" w:id="0">
    <w:p w:rsidR="0076254A" w:rsidRDefault="0076254A" w:rsidP="00706D14">
      <w:pPr>
        <w:spacing w:after="0" w:line="240" w:lineRule="auto"/>
      </w:pPr>
      <w:r>
        <w:continuationSeparator/>
      </w:r>
    </w:p>
  </w:footnote>
  <w:footnote w:id="1">
    <w:p w:rsidR="0076254A" w:rsidRPr="00D41E41" w:rsidRDefault="0076254A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</w:rPr>
        <w:footnoteRef/>
      </w:r>
      <w:r>
        <w:t xml:space="preserve"> </w:t>
      </w:r>
      <w:r w:rsidRPr="00D41E41">
        <w:rPr>
          <w:rFonts w:ascii="Times New Roman" w:hAnsi="Times New Roman"/>
          <w:sz w:val="20"/>
        </w:rPr>
        <w:t>Zakon o otpadu („Narodne novine br. 178/04, 111/06, 60/08 i 87/09)</w:t>
      </w:r>
    </w:p>
  </w:footnote>
  <w:footnote w:id="2">
    <w:p w:rsidR="0076254A" w:rsidRPr="00046C65" w:rsidRDefault="0076254A">
      <w:pPr>
        <w:pStyle w:val="Tekstfusnote"/>
        <w:rPr>
          <w:rFonts w:ascii="Times New Roman" w:hAnsi="Times New Roman"/>
          <w:sz w:val="20"/>
        </w:rPr>
      </w:pPr>
      <w:r>
        <w:rPr>
          <w:rStyle w:val="Referencafusnote"/>
        </w:rPr>
        <w:footnoteRef/>
      </w:r>
      <w:r>
        <w:t xml:space="preserve"> </w:t>
      </w:r>
      <w:r w:rsidRPr="00046C65">
        <w:rPr>
          <w:rFonts w:ascii="Times New Roman" w:hAnsi="Times New Roman"/>
          <w:sz w:val="20"/>
        </w:rPr>
        <w:t>Navesti razloge zašto nisu provedene mjere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4A" w:rsidRPr="00165077" w:rsidRDefault="0076254A" w:rsidP="0016507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lang w:val="en-US"/>
        </w:rPr>
        <w:alias w:val="Naslov"/>
        <w:tag w:val=""/>
        <w:id w:val="1696035326"/>
        <w:placeholder>
          <w:docPart w:val="5F08A1579A904FD5B2A8B34E921F03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>
          <w:rPr>
            <w:rFonts w:ascii="Times New Roman" w:hAnsi="Times New Roman" w:cs="Times New Roman"/>
            <w:lang w:val="en-US"/>
          </w:rPr>
          <w:t>Izvješće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lang w:val="en-US"/>
          </w:rPr>
          <w:t>Općine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lang w:val="en-US"/>
          </w:rPr>
          <w:t>Antunovac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o </w:t>
        </w:r>
        <w:proofErr w:type="spellStart"/>
        <w:r>
          <w:rPr>
            <w:rFonts w:ascii="Times New Roman" w:hAnsi="Times New Roman" w:cs="Times New Roman"/>
            <w:lang w:val="en-US"/>
          </w:rPr>
          <w:t>provedbi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Plana </w:t>
        </w:r>
        <w:proofErr w:type="spellStart"/>
        <w:r>
          <w:rPr>
            <w:rFonts w:ascii="Times New Roman" w:hAnsi="Times New Roman" w:cs="Times New Roman"/>
            <w:lang w:val="en-US"/>
          </w:rPr>
          <w:t>gospodarenja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lang w:val="en-US"/>
          </w:rPr>
          <w:t>otpadom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lang w:val="en-US"/>
          </w:rPr>
          <w:t>Republike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>
          <w:rPr>
            <w:rFonts w:ascii="Times New Roman" w:hAnsi="Times New Roman" w:cs="Times New Roman"/>
            <w:lang w:val="en-US"/>
          </w:rPr>
          <w:t>Hrvatske</w:t>
        </w:r>
        <w:proofErr w:type="spellEnd"/>
        <w:r>
          <w:rPr>
            <w:rFonts w:ascii="Times New Roman" w:hAnsi="Times New Roman" w:cs="Times New Roman"/>
            <w:lang w:val="en-US"/>
          </w:rPr>
          <w:t xml:space="preserve"> za 2019.</w:t>
        </w:r>
      </w:sdtContent>
    </w:sdt>
  </w:p>
  <w:p w:rsidR="0076254A" w:rsidRDefault="007625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4A" w:rsidRPr="004575CD" w:rsidRDefault="0076254A">
    <w:pPr>
      <w:pStyle w:val="Zaglavlje"/>
      <w:rPr>
        <w:rFonts w:ascii="Times New Roman" w:hAnsi="Times New Roman" w:cs="Times New Roman"/>
      </w:rPr>
    </w:pPr>
    <w:r w:rsidRPr="004575CD">
      <w:rPr>
        <w:rFonts w:ascii="Times New Roman" w:hAnsi="Times New Roman" w:cs="Times New Roman"/>
      </w:rPr>
      <w:t xml:space="preserve">Izvješće </w:t>
    </w:r>
    <w:r w:rsidRPr="00753ED1">
      <w:rPr>
        <w:rFonts w:ascii="Times New Roman" w:hAnsi="Times New Roman" w:cs="Times New Roman"/>
        <w:i/>
        <w:color w:val="FF0000"/>
        <w:lang w:val="en-US"/>
      </w:rPr>
      <w:t>(</w:t>
    </w:r>
    <w:proofErr w:type="spellStart"/>
    <w:r w:rsidRPr="00753ED1">
      <w:rPr>
        <w:rFonts w:ascii="Times New Roman" w:hAnsi="Times New Roman" w:cs="Times New Roman"/>
        <w:i/>
        <w:color w:val="FF0000"/>
        <w:lang w:val="en-US"/>
      </w:rPr>
      <w:t>upisati</w:t>
    </w:r>
    <w:proofErr w:type="spellEnd"/>
    <w:r w:rsidRPr="00753ED1">
      <w:rPr>
        <w:rFonts w:ascii="Times New Roman" w:hAnsi="Times New Roman" w:cs="Times New Roman"/>
        <w:i/>
        <w:color w:val="FF0000"/>
        <w:lang w:val="en-US"/>
      </w:rPr>
      <w:t xml:space="preserve"> </w:t>
    </w:r>
    <w:proofErr w:type="spellStart"/>
    <w:r w:rsidRPr="00753ED1">
      <w:rPr>
        <w:rFonts w:ascii="Times New Roman" w:hAnsi="Times New Roman" w:cs="Times New Roman"/>
        <w:i/>
        <w:color w:val="FF0000"/>
        <w:lang w:val="en-US"/>
      </w:rPr>
      <w:t>naziv</w:t>
    </w:r>
    <w:proofErr w:type="spellEnd"/>
    <w:r w:rsidRPr="00753ED1">
      <w:rPr>
        <w:rFonts w:ascii="Times New Roman" w:hAnsi="Times New Roman" w:cs="Times New Roman"/>
        <w:i/>
        <w:color w:val="FF0000"/>
        <w:lang w:val="en-US"/>
      </w:rPr>
      <w:t xml:space="preserve"> JLS</w:t>
    </w:r>
    <w:r w:rsidRPr="00753ED1">
      <w:rPr>
        <w:rFonts w:ascii="Times New Roman" w:eastAsia="Times New Roman" w:hAnsi="Times New Roman" w:cs="Times New Roman"/>
        <w:i/>
        <w:color w:val="FF0000"/>
      </w:rPr>
      <w:t>)</w:t>
    </w:r>
    <w:r>
      <w:rPr>
        <w:rFonts w:ascii="Times New Roman" w:eastAsia="Times New Roman" w:hAnsi="Times New Roman" w:cs="Times New Roman"/>
        <w:i/>
        <w:color w:val="FF0000"/>
      </w:rPr>
      <w:t xml:space="preserve"> </w:t>
    </w:r>
    <w:r>
      <w:rPr>
        <w:rFonts w:ascii="Times New Roman" w:hAnsi="Times New Roman" w:cs="Times New Roman"/>
      </w:rPr>
      <w:t>o provedbi Plana gospodarenja otpadom Republike Hrvatske za 2019. godinu</w:t>
    </w:r>
  </w:p>
  <w:p w:rsidR="0076254A" w:rsidRDefault="0076254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4A" w:rsidRPr="0027761A" w:rsidRDefault="0076254A" w:rsidP="009C6AA7">
    <w:pPr>
      <w:tabs>
        <w:tab w:val="center" w:pos="1440"/>
        <w:tab w:val="center" w:pos="7371"/>
      </w:tabs>
      <w:suppressAutoHyphens/>
      <w:spacing w:after="0" w:line="240" w:lineRule="atLeast"/>
      <w:jc w:val="both"/>
      <w:rPr>
        <w:rFonts w:ascii="Times New Roman" w:eastAsia="Times New Roman" w:hAnsi="Times New Roman" w:cs="Times New Roman"/>
        <w:spacing w:val="-2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887"/>
      </v:shape>
    </w:pict>
  </w:numPicBullet>
  <w:abstractNum w:abstractNumId="0" w15:restartNumberingAfterBreak="0">
    <w:nsid w:val="0BE03945"/>
    <w:multiLevelType w:val="hybridMultilevel"/>
    <w:tmpl w:val="7BFA81FE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75AC"/>
    <w:multiLevelType w:val="hybridMultilevel"/>
    <w:tmpl w:val="3F48FAE2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84A"/>
    <w:multiLevelType w:val="hybridMultilevel"/>
    <w:tmpl w:val="85DE1664"/>
    <w:lvl w:ilvl="0" w:tplc="F8F8CF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5633E"/>
    <w:multiLevelType w:val="hybridMultilevel"/>
    <w:tmpl w:val="F89C1BEE"/>
    <w:lvl w:ilvl="0" w:tplc="D3445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76E85"/>
    <w:multiLevelType w:val="hybridMultilevel"/>
    <w:tmpl w:val="AC42EEAA"/>
    <w:lvl w:ilvl="0" w:tplc="F2EAA8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B3FD5"/>
    <w:multiLevelType w:val="hybridMultilevel"/>
    <w:tmpl w:val="FA8A0DB6"/>
    <w:lvl w:ilvl="0" w:tplc="C4B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26F93"/>
    <w:multiLevelType w:val="hybridMultilevel"/>
    <w:tmpl w:val="64242ACE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2052"/>
    <w:multiLevelType w:val="hybridMultilevel"/>
    <w:tmpl w:val="548A81EC"/>
    <w:lvl w:ilvl="0" w:tplc="D344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61C64"/>
    <w:multiLevelType w:val="hybridMultilevel"/>
    <w:tmpl w:val="BFE67F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E24C1"/>
    <w:multiLevelType w:val="hybridMultilevel"/>
    <w:tmpl w:val="18E6AA4E"/>
    <w:lvl w:ilvl="0" w:tplc="78F01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E1EA6"/>
    <w:multiLevelType w:val="hybridMultilevel"/>
    <w:tmpl w:val="D09C7220"/>
    <w:lvl w:ilvl="0" w:tplc="39B660E6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7FC4"/>
    <w:multiLevelType w:val="hybridMultilevel"/>
    <w:tmpl w:val="9AC26E1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79A6"/>
    <w:multiLevelType w:val="multilevel"/>
    <w:tmpl w:val="CD6A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0D"/>
    <w:rsid w:val="000006DC"/>
    <w:rsid w:val="000050EE"/>
    <w:rsid w:val="0002569E"/>
    <w:rsid w:val="0003192D"/>
    <w:rsid w:val="00046C65"/>
    <w:rsid w:val="00047052"/>
    <w:rsid w:val="00077EE0"/>
    <w:rsid w:val="00083640"/>
    <w:rsid w:val="000953FF"/>
    <w:rsid w:val="00095F03"/>
    <w:rsid w:val="00096B6B"/>
    <w:rsid w:val="000A59AA"/>
    <w:rsid w:val="000B5C14"/>
    <w:rsid w:val="000C72A0"/>
    <w:rsid w:val="000D15AC"/>
    <w:rsid w:val="000D77BA"/>
    <w:rsid w:val="000E081F"/>
    <w:rsid w:val="000F173D"/>
    <w:rsid w:val="0010187E"/>
    <w:rsid w:val="00110AD3"/>
    <w:rsid w:val="001116C4"/>
    <w:rsid w:val="00113BF6"/>
    <w:rsid w:val="001173BB"/>
    <w:rsid w:val="00122CB8"/>
    <w:rsid w:val="0012442A"/>
    <w:rsid w:val="001258CE"/>
    <w:rsid w:val="00134F3D"/>
    <w:rsid w:val="00137973"/>
    <w:rsid w:val="00152E49"/>
    <w:rsid w:val="00156DD0"/>
    <w:rsid w:val="00157B08"/>
    <w:rsid w:val="00160AEB"/>
    <w:rsid w:val="00161BD7"/>
    <w:rsid w:val="00165077"/>
    <w:rsid w:val="00167F87"/>
    <w:rsid w:val="00173950"/>
    <w:rsid w:val="00173F5E"/>
    <w:rsid w:val="0017413A"/>
    <w:rsid w:val="00194E15"/>
    <w:rsid w:val="001975AA"/>
    <w:rsid w:val="001A0E67"/>
    <w:rsid w:val="001B0F00"/>
    <w:rsid w:val="001B3EA0"/>
    <w:rsid w:val="001C351D"/>
    <w:rsid w:val="001C4EE6"/>
    <w:rsid w:val="001D05B8"/>
    <w:rsid w:val="001D2A67"/>
    <w:rsid w:val="001D45E2"/>
    <w:rsid w:val="001D4B5E"/>
    <w:rsid w:val="001E0936"/>
    <w:rsid w:val="001E7DBC"/>
    <w:rsid w:val="001F211C"/>
    <w:rsid w:val="00211860"/>
    <w:rsid w:val="0022072A"/>
    <w:rsid w:val="0022274F"/>
    <w:rsid w:val="00225303"/>
    <w:rsid w:val="0025078A"/>
    <w:rsid w:val="00257491"/>
    <w:rsid w:val="00265469"/>
    <w:rsid w:val="00270A83"/>
    <w:rsid w:val="00272459"/>
    <w:rsid w:val="0027761A"/>
    <w:rsid w:val="00280FCF"/>
    <w:rsid w:val="00281012"/>
    <w:rsid w:val="002836FB"/>
    <w:rsid w:val="002874C8"/>
    <w:rsid w:val="002956DF"/>
    <w:rsid w:val="002A1943"/>
    <w:rsid w:val="002A3151"/>
    <w:rsid w:val="002D0CF4"/>
    <w:rsid w:val="002D46FC"/>
    <w:rsid w:val="002E2395"/>
    <w:rsid w:val="002E53CB"/>
    <w:rsid w:val="002F3D37"/>
    <w:rsid w:val="00304099"/>
    <w:rsid w:val="00306FA3"/>
    <w:rsid w:val="00327CC8"/>
    <w:rsid w:val="003338B6"/>
    <w:rsid w:val="00337224"/>
    <w:rsid w:val="003404A6"/>
    <w:rsid w:val="00356C35"/>
    <w:rsid w:val="003859A6"/>
    <w:rsid w:val="003A2026"/>
    <w:rsid w:val="003A698D"/>
    <w:rsid w:val="003B3FDD"/>
    <w:rsid w:val="003B4ECA"/>
    <w:rsid w:val="003C0162"/>
    <w:rsid w:val="003D1173"/>
    <w:rsid w:val="003D59D1"/>
    <w:rsid w:val="003D7CA3"/>
    <w:rsid w:val="003E039E"/>
    <w:rsid w:val="003E23D1"/>
    <w:rsid w:val="003E4FA5"/>
    <w:rsid w:val="003E5551"/>
    <w:rsid w:val="00404908"/>
    <w:rsid w:val="0041052F"/>
    <w:rsid w:val="00416C4F"/>
    <w:rsid w:val="004234DB"/>
    <w:rsid w:val="00427622"/>
    <w:rsid w:val="004434AE"/>
    <w:rsid w:val="00444BA9"/>
    <w:rsid w:val="00447A01"/>
    <w:rsid w:val="00450FA6"/>
    <w:rsid w:val="00452C87"/>
    <w:rsid w:val="00454384"/>
    <w:rsid w:val="004546E4"/>
    <w:rsid w:val="004558BE"/>
    <w:rsid w:val="004575CD"/>
    <w:rsid w:val="00457906"/>
    <w:rsid w:val="004626E5"/>
    <w:rsid w:val="00463619"/>
    <w:rsid w:val="00496D33"/>
    <w:rsid w:val="004C4EDB"/>
    <w:rsid w:val="004E1E72"/>
    <w:rsid w:val="004E3B00"/>
    <w:rsid w:val="004E4654"/>
    <w:rsid w:val="004E7A75"/>
    <w:rsid w:val="004F6C43"/>
    <w:rsid w:val="00501A16"/>
    <w:rsid w:val="005040C9"/>
    <w:rsid w:val="00517A8F"/>
    <w:rsid w:val="005309F0"/>
    <w:rsid w:val="005429D9"/>
    <w:rsid w:val="0056757B"/>
    <w:rsid w:val="005734D8"/>
    <w:rsid w:val="00581321"/>
    <w:rsid w:val="00581D2C"/>
    <w:rsid w:val="00585299"/>
    <w:rsid w:val="00592A00"/>
    <w:rsid w:val="005B0563"/>
    <w:rsid w:val="005C4F17"/>
    <w:rsid w:val="005D03BA"/>
    <w:rsid w:val="005D1455"/>
    <w:rsid w:val="005D2154"/>
    <w:rsid w:val="005D3A5B"/>
    <w:rsid w:val="0061700F"/>
    <w:rsid w:val="00623330"/>
    <w:rsid w:val="00623350"/>
    <w:rsid w:val="00631FD4"/>
    <w:rsid w:val="00650066"/>
    <w:rsid w:val="0065290A"/>
    <w:rsid w:val="00657BFE"/>
    <w:rsid w:val="00662691"/>
    <w:rsid w:val="00666166"/>
    <w:rsid w:val="00673953"/>
    <w:rsid w:val="00676B00"/>
    <w:rsid w:val="006776F9"/>
    <w:rsid w:val="00677791"/>
    <w:rsid w:val="00684AC2"/>
    <w:rsid w:val="00695A42"/>
    <w:rsid w:val="00696BF2"/>
    <w:rsid w:val="006971CF"/>
    <w:rsid w:val="006979D9"/>
    <w:rsid w:val="006A0A10"/>
    <w:rsid w:val="006A0F0F"/>
    <w:rsid w:val="006A13AD"/>
    <w:rsid w:val="006C3D85"/>
    <w:rsid w:val="006C69DE"/>
    <w:rsid w:val="006E5161"/>
    <w:rsid w:val="006E75EF"/>
    <w:rsid w:val="006F3A81"/>
    <w:rsid w:val="006F74FE"/>
    <w:rsid w:val="00701F80"/>
    <w:rsid w:val="0070550C"/>
    <w:rsid w:val="00706D14"/>
    <w:rsid w:val="00707DE8"/>
    <w:rsid w:val="00716FD9"/>
    <w:rsid w:val="00723260"/>
    <w:rsid w:val="0073146E"/>
    <w:rsid w:val="007450AF"/>
    <w:rsid w:val="00753ED1"/>
    <w:rsid w:val="007616AE"/>
    <w:rsid w:val="0076254A"/>
    <w:rsid w:val="00762576"/>
    <w:rsid w:val="007769AD"/>
    <w:rsid w:val="00777054"/>
    <w:rsid w:val="00783F72"/>
    <w:rsid w:val="00791CFC"/>
    <w:rsid w:val="007A3C58"/>
    <w:rsid w:val="007B3FC7"/>
    <w:rsid w:val="007B78F9"/>
    <w:rsid w:val="007D49B5"/>
    <w:rsid w:val="007D7AA4"/>
    <w:rsid w:val="007F6A14"/>
    <w:rsid w:val="007F7002"/>
    <w:rsid w:val="008018EF"/>
    <w:rsid w:val="00804895"/>
    <w:rsid w:val="00812047"/>
    <w:rsid w:val="00820A94"/>
    <w:rsid w:val="00821FC2"/>
    <w:rsid w:val="00834943"/>
    <w:rsid w:val="008435AA"/>
    <w:rsid w:val="00845008"/>
    <w:rsid w:val="00845E28"/>
    <w:rsid w:val="00852366"/>
    <w:rsid w:val="008545E0"/>
    <w:rsid w:val="008641B2"/>
    <w:rsid w:val="00867A24"/>
    <w:rsid w:val="00875696"/>
    <w:rsid w:val="0088128C"/>
    <w:rsid w:val="00881A56"/>
    <w:rsid w:val="00886A59"/>
    <w:rsid w:val="00887B7B"/>
    <w:rsid w:val="00890A95"/>
    <w:rsid w:val="008A486C"/>
    <w:rsid w:val="008A5082"/>
    <w:rsid w:val="008A5F80"/>
    <w:rsid w:val="008A68AF"/>
    <w:rsid w:val="008B5EDE"/>
    <w:rsid w:val="008D4DBF"/>
    <w:rsid w:val="008D5403"/>
    <w:rsid w:val="008F3F1B"/>
    <w:rsid w:val="00900C65"/>
    <w:rsid w:val="00906D62"/>
    <w:rsid w:val="0090702C"/>
    <w:rsid w:val="00913634"/>
    <w:rsid w:val="00920EAD"/>
    <w:rsid w:val="00922FFF"/>
    <w:rsid w:val="00941459"/>
    <w:rsid w:val="00951BAE"/>
    <w:rsid w:val="00962B1B"/>
    <w:rsid w:val="00972023"/>
    <w:rsid w:val="00974DE6"/>
    <w:rsid w:val="009845AF"/>
    <w:rsid w:val="00985DA2"/>
    <w:rsid w:val="009908F2"/>
    <w:rsid w:val="00991087"/>
    <w:rsid w:val="009A070D"/>
    <w:rsid w:val="009A3197"/>
    <w:rsid w:val="009B630F"/>
    <w:rsid w:val="009C6AA7"/>
    <w:rsid w:val="009D13BA"/>
    <w:rsid w:val="009D7D72"/>
    <w:rsid w:val="009F31C2"/>
    <w:rsid w:val="009F33D2"/>
    <w:rsid w:val="00A03374"/>
    <w:rsid w:val="00A070DC"/>
    <w:rsid w:val="00A1381F"/>
    <w:rsid w:val="00A16B2E"/>
    <w:rsid w:val="00A22BA7"/>
    <w:rsid w:val="00A34E38"/>
    <w:rsid w:val="00A46F14"/>
    <w:rsid w:val="00A50871"/>
    <w:rsid w:val="00A60648"/>
    <w:rsid w:val="00A64C33"/>
    <w:rsid w:val="00A65354"/>
    <w:rsid w:val="00A65953"/>
    <w:rsid w:val="00A710EF"/>
    <w:rsid w:val="00A91611"/>
    <w:rsid w:val="00A95FF1"/>
    <w:rsid w:val="00AA29F5"/>
    <w:rsid w:val="00AB5B62"/>
    <w:rsid w:val="00AC4675"/>
    <w:rsid w:val="00AC6EB8"/>
    <w:rsid w:val="00AD75B7"/>
    <w:rsid w:val="00AD77C9"/>
    <w:rsid w:val="00AE0BA1"/>
    <w:rsid w:val="00AE1B47"/>
    <w:rsid w:val="00AE2574"/>
    <w:rsid w:val="00AE3AF5"/>
    <w:rsid w:val="00AE53C0"/>
    <w:rsid w:val="00AF5B1E"/>
    <w:rsid w:val="00B00620"/>
    <w:rsid w:val="00B06117"/>
    <w:rsid w:val="00B10C47"/>
    <w:rsid w:val="00B131CB"/>
    <w:rsid w:val="00B22A7A"/>
    <w:rsid w:val="00B24A5D"/>
    <w:rsid w:val="00B2532C"/>
    <w:rsid w:val="00B26874"/>
    <w:rsid w:val="00B3455E"/>
    <w:rsid w:val="00B35A81"/>
    <w:rsid w:val="00B36C24"/>
    <w:rsid w:val="00B447ED"/>
    <w:rsid w:val="00B45295"/>
    <w:rsid w:val="00B471FA"/>
    <w:rsid w:val="00B53889"/>
    <w:rsid w:val="00B559AC"/>
    <w:rsid w:val="00B60C99"/>
    <w:rsid w:val="00B6455E"/>
    <w:rsid w:val="00B92E18"/>
    <w:rsid w:val="00B93461"/>
    <w:rsid w:val="00B93CF9"/>
    <w:rsid w:val="00BA34B6"/>
    <w:rsid w:val="00BB1275"/>
    <w:rsid w:val="00BD16F4"/>
    <w:rsid w:val="00BE3795"/>
    <w:rsid w:val="00BF0DC7"/>
    <w:rsid w:val="00BF25BB"/>
    <w:rsid w:val="00BF7D15"/>
    <w:rsid w:val="00C029DD"/>
    <w:rsid w:val="00C02E97"/>
    <w:rsid w:val="00C071E5"/>
    <w:rsid w:val="00C209E8"/>
    <w:rsid w:val="00C264EC"/>
    <w:rsid w:val="00C35A6F"/>
    <w:rsid w:val="00C41A73"/>
    <w:rsid w:val="00C47B24"/>
    <w:rsid w:val="00C55297"/>
    <w:rsid w:val="00C56E5D"/>
    <w:rsid w:val="00C60961"/>
    <w:rsid w:val="00C66522"/>
    <w:rsid w:val="00C859A2"/>
    <w:rsid w:val="00C92B2B"/>
    <w:rsid w:val="00CA596B"/>
    <w:rsid w:val="00CB06E5"/>
    <w:rsid w:val="00CB55D8"/>
    <w:rsid w:val="00CB5923"/>
    <w:rsid w:val="00CB789D"/>
    <w:rsid w:val="00CC22ED"/>
    <w:rsid w:val="00CD2546"/>
    <w:rsid w:val="00CE3699"/>
    <w:rsid w:val="00CF38B5"/>
    <w:rsid w:val="00CF3B25"/>
    <w:rsid w:val="00CF5B94"/>
    <w:rsid w:val="00D13995"/>
    <w:rsid w:val="00D243DB"/>
    <w:rsid w:val="00D33768"/>
    <w:rsid w:val="00D41E41"/>
    <w:rsid w:val="00D449F7"/>
    <w:rsid w:val="00D4552A"/>
    <w:rsid w:val="00D51C83"/>
    <w:rsid w:val="00D5573E"/>
    <w:rsid w:val="00D56DB1"/>
    <w:rsid w:val="00D748F4"/>
    <w:rsid w:val="00D91156"/>
    <w:rsid w:val="00D944AC"/>
    <w:rsid w:val="00D95C65"/>
    <w:rsid w:val="00D97853"/>
    <w:rsid w:val="00DC2718"/>
    <w:rsid w:val="00DC51C6"/>
    <w:rsid w:val="00DD11DF"/>
    <w:rsid w:val="00DE2DB2"/>
    <w:rsid w:val="00DE30C6"/>
    <w:rsid w:val="00DE5293"/>
    <w:rsid w:val="00E10363"/>
    <w:rsid w:val="00E3256E"/>
    <w:rsid w:val="00E3584E"/>
    <w:rsid w:val="00E36A76"/>
    <w:rsid w:val="00E41A04"/>
    <w:rsid w:val="00E441A7"/>
    <w:rsid w:val="00E44371"/>
    <w:rsid w:val="00E45956"/>
    <w:rsid w:val="00E55A5C"/>
    <w:rsid w:val="00E57AA6"/>
    <w:rsid w:val="00E74846"/>
    <w:rsid w:val="00E7608E"/>
    <w:rsid w:val="00E84116"/>
    <w:rsid w:val="00E87A8A"/>
    <w:rsid w:val="00E90767"/>
    <w:rsid w:val="00E91D63"/>
    <w:rsid w:val="00E95A35"/>
    <w:rsid w:val="00EA2520"/>
    <w:rsid w:val="00EA3C8C"/>
    <w:rsid w:val="00EC0854"/>
    <w:rsid w:val="00EC61EC"/>
    <w:rsid w:val="00EC71AA"/>
    <w:rsid w:val="00ED5EF7"/>
    <w:rsid w:val="00ED7023"/>
    <w:rsid w:val="00F0456E"/>
    <w:rsid w:val="00F166FE"/>
    <w:rsid w:val="00F16DDF"/>
    <w:rsid w:val="00F3116E"/>
    <w:rsid w:val="00F34179"/>
    <w:rsid w:val="00F34F75"/>
    <w:rsid w:val="00F35FD0"/>
    <w:rsid w:val="00F368FB"/>
    <w:rsid w:val="00F40F71"/>
    <w:rsid w:val="00F55468"/>
    <w:rsid w:val="00F65879"/>
    <w:rsid w:val="00F80F3A"/>
    <w:rsid w:val="00F913AD"/>
    <w:rsid w:val="00F91B9B"/>
    <w:rsid w:val="00FA5E4A"/>
    <w:rsid w:val="00FB6632"/>
    <w:rsid w:val="00FC6764"/>
    <w:rsid w:val="00FD207B"/>
    <w:rsid w:val="00FD6B55"/>
    <w:rsid w:val="00FE2172"/>
    <w:rsid w:val="00FE69A6"/>
    <w:rsid w:val="00FE742A"/>
    <w:rsid w:val="00FF2BFE"/>
    <w:rsid w:val="00FF47C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18D28"/>
  <w15:chartTrackingRefBased/>
  <w15:docId w15:val="{49BE17EC-E012-43B2-90CC-B0C777D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21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F5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496D33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6D1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nhideWhenUsed/>
    <w:rsid w:val="007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06D14"/>
  </w:style>
  <w:style w:type="paragraph" w:styleId="Podnoje">
    <w:name w:val="footer"/>
    <w:basedOn w:val="Normal"/>
    <w:link w:val="PodnojeChar"/>
    <w:uiPriority w:val="99"/>
    <w:unhideWhenUsed/>
    <w:rsid w:val="007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6D14"/>
  </w:style>
  <w:style w:type="paragraph" w:styleId="Tekstbalonia">
    <w:name w:val="Balloon Text"/>
    <w:basedOn w:val="Normal"/>
    <w:link w:val="TekstbaloniaChar"/>
    <w:uiPriority w:val="99"/>
    <w:semiHidden/>
    <w:unhideWhenUsed/>
    <w:rsid w:val="000D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7B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D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51C83"/>
    <w:pPr>
      <w:ind w:left="720"/>
      <w:contextualSpacing/>
    </w:pPr>
  </w:style>
  <w:style w:type="character" w:styleId="Referencafusnote">
    <w:name w:val="footnote reference"/>
    <w:aliases w:val="BVI fnr"/>
    <w:rsid w:val="00A91611"/>
    <w:rPr>
      <w:vertAlign w:val="superscript"/>
    </w:rPr>
  </w:style>
  <w:style w:type="paragraph" w:styleId="Tekstfusnote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TekstfusnoteChar"/>
    <w:uiPriority w:val="99"/>
    <w:qFormat/>
    <w:rsid w:val="00A91611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Zadanifontodlomka"/>
    <w:link w:val="Tekstfusnote"/>
    <w:uiPriority w:val="99"/>
    <w:rsid w:val="00A91611"/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821FC2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OdlomakpopisaChar">
    <w:name w:val="Odlomak popisa Char"/>
    <w:link w:val="Odlomakpopisa"/>
    <w:uiPriority w:val="34"/>
    <w:locked/>
    <w:rsid w:val="00ED5EF7"/>
  </w:style>
  <w:style w:type="character" w:customStyle="1" w:styleId="Naslov5Char">
    <w:name w:val="Naslov 5 Char"/>
    <w:basedOn w:val="Zadanifontodlomka"/>
    <w:link w:val="Naslov5"/>
    <w:rsid w:val="00496D33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F5B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jeloteksta3">
    <w:name w:val="Body Text 3"/>
    <w:basedOn w:val="Normal"/>
    <w:link w:val="Tijeloteksta3Char"/>
    <w:unhideWhenUsed/>
    <w:rsid w:val="00272459"/>
    <w:pPr>
      <w:spacing w:after="0" w:line="240" w:lineRule="auto"/>
      <w:jc w:val="both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272459"/>
    <w:rPr>
      <w:rFonts w:ascii="HRTimes" w:eastAsia="Times New Roman" w:hAnsi="HRTimes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272459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unhideWhenUsed/>
    <w:rsid w:val="005D3A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D3A5B"/>
  </w:style>
  <w:style w:type="paragraph" w:styleId="Obinitekst">
    <w:name w:val="Plain Text"/>
    <w:basedOn w:val="Normal"/>
    <w:link w:val="ObinitekstChar"/>
    <w:rsid w:val="00B24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24A5D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antunovac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08A1579A904FD5B2A8B34E921F03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4625E4-ED2F-45D5-A00D-7BEF910635FF}"/>
      </w:docPartPr>
      <w:docPartBody>
        <w:p w:rsidR="00882062" w:rsidRDefault="00FE64CB" w:rsidP="00FE64CB">
          <w:pPr>
            <w:pStyle w:val="5F08A1579A904FD5B2A8B34E921F0317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B"/>
    <w:rsid w:val="000E47CF"/>
    <w:rsid w:val="000F6BE7"/>
    <w:rsid w:val="00237576"/>
    <w:rsid w:val="004C3A6E"/>
    <w:rsid w:val="005D7C21"/>
    <w:rsid w:val="007F529A"/>
    <w:rsid w:val="00882062"/>
    <w:rsid w:val="009A3FB3"/>
    <w:rsid w:val="009D3615"/>
    <w:rsid w:val="00AE28FA"/>
    <w:rsid w:val="00B22753"/>
    <w:rsid w:val="00CD0223"/>
    <w:rsid w:val="00CE4C3D"/>
    <w:rsid w:val="00DB41BC"/>
    <w:rsid w:val="00FE64CB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F08A1579A904FD5B2A8B34E921F0317">
    <w:name w:val="5F08A1579A904FD5B2A8B34E921F0317"/>
    <w:rsid w:val="00FE64CB"/>
  </w:style>
  <w:style w:type="paragraph" w:customStyle="1" w:styleId="7A802F399A114306A3AD09EB322BB117">
    <w:name w:val="7A802F399A114306A3AD09EB322BB117"/>
    <w:rsid w:val="00882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EE33-221D-474B-8694-BE189573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3409</Words>
  <Characters>19436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Općine Antunovac o provedbi Plana gospodarenja otpadom Republike Hrvatske za 2019.</vt:lpstr>
      <vt:lpstr/>
    </vt:vector>
  </TitlesOfParts>
  <Company/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Općine Antunovac o provedbi Plana gospodarenja otpadom Republike Hrvatske za 2019.</dc:title>
  <dc:subject/>
  <dc:creator>Maja Alduk</dc:creator>
  <cp:keywords/>
  <dc:description/>
  <cp:lastModifiedBy>Ante Modrić</cp:lastModifiedBy>
  <cp:revision>38</cp:revision>
  <cp:lastPrinted>2020-03-13T10:16:00Z</cp:lastPrinted>
  <dcterms:created xsi:type="dcterms:W3CDTF">2020-02-26T08:35:00Z</dcterms:created>
  <dcterms:modified xsi:type="dcterms:W3CDTF">2020-03-13T10:21:00Z</dcterms:modified>
</cp:coreProperties>
</file>