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vertAnchor="text" w:horzAnchor="margin" w:tblpY="-2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98"/>
        <w:gridCol w:w="5881"/>
        <w:gridCol w:w="1390"/>
      </w:tblGrid>
      <w:tr w:rsidR="00363CD9" w:rsidRPr="002C31AF" w:rsidTr="00063EEB">
        <w:tc>
          <w:tcPr>
            <w:tcW w:w="1924" w:type="dxa"/>
            <w:tcBorders>
              <w:top w:val="nil"/>
              <w:left w:val="nil"/>
              <w:right w:val="nil"/>
            </w:tcBorders>
          </w:tcPr>
          <w:p w:rsidR="00363CD9" w:rsidRPr="002C31AF" w:rsidRDefault="00363CD9" w:rsidP="00063EEB">
            <w:pPr>
              <w:spacing w:after="0" w:line="240" w:lineRule="auto"/>
              <w:rPr>
                <w:rFonts w:ascii="Times New Roman" w:eastAsia="Times New Roman" w:hAnsi="Times New Roman" w:cs="Times New Roman"/>
                <w:sz w:val="96"/>
                <w:szCs w:val="96"/>
              </w:rPr>
            </w:pPr>
            <w:r w:rsidRPr="002C31AF">
              <w:rPr>
                <w:rFonts w:ascii="Times New Roman" w:eastAsia="Times New Roman" w:hAnsi="Times New Roman" w:cs="Times New Roman"/>
                <w:sz w:val="96"/>
                <w:szCs w:val="96"/>
              </w:rPr>
              <w:object w:dxaOrig="1065" w:dyaOrig="14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in" o:ole="">
                  <v:imagedata r:id="rId8" o:title="" gain="72818f"/>
                </v:shape>
                <o:OLEObject Type="Embed" ProgID="CorelDRAW.Graphic.9" ShapeID="_x0000_i1025" DrawAspect="Content" ObjectID="_1540988145" r:id="rId9"/>
              </w:object>
            </w:r>
          </w:p>
        </w:tc>
        <w:tc>
          <w:tcPr>
            <w:tcW w:w="6403" w:type="dxa"/>
            <w:tcBorders>
              <w:top w:val="nil"/>
              <w:left w:val="nil"/>
              <w:right w:val="nil"/>
            </w:tcBorders>
          </w:tcPr>
          <w:p w:rsidR="00363CD9" w:rsidRPr="00787624" w:rsidRDefault="00363CD9" w:rsidP="00063EEB">
            <w:pPr>
              <w:spacing w:after="0" w:line="240" w:lineRule="auto"/>
              <w:jc w:val="center"/>
              <w:rPr>
                <w:rFonts w:ascii="Times New Roman" w:eastAsia="Times New Roman" w:hAnsi="Times New Roman" w:cs="Times New Roman"/>
                <w:b/>
                <w:sz w:val="70"/>
                <w:szCs w:val="70"/>
              </w:rPr>
            </w:pPr>
            <w:r w:rsidRPr="00787624">
              <w:rPr>
                <w:rFonts w:ascii="Times New Roman" w:eastAsia="Times New Roman" w:hAnsi="Times New Roman" w:cs="Times New Roman"/>
                <w:b/>
                <w:sz w:val="70"/>
                <w:szCs w:val="70"/>
              </w:rPr>
              <w:t>Službeni glasnik</w:t>
            </w:r>
          </w:p>
          <w:p w:rsidR="00363CD9" w:rsidRPr="002C31AF" w:rsidRDefault="00363CD9" w:rsidP="00063EEB">
            <w:pPr>
              <w:spacing w:after="0" w:line="240" w:lineRule="auto"/>
              <w:jc w:val="center"/>
              <w:rPr>
                <w:rFonts w:ascii="Times New Roman" w:eastAsia="Times New Roman" w:hAnsi="Times New Roman" w:cs="Times New Roman"/>
                <w:sz w:val="72"/>
                <w:szCs w:val="72"/>
              </w:rPr>
            </w:pPr>
            <w:r w:rsidRPr="00787624">
              <w:rPr>
                <w:rFonts w:ascii="Times New Roman" w:eastAsia="Times New Roman" w:hAnsi="Times New Roman" w:cs="Times New Roman"/>
                <w:b/>
                <w:sz w:val="70"/>
                <w:szCs w:val="70"/>
              </w:rPr>
              <w:t>Općine Antunovac</w:t>
            </w:r>
          </w:p>
        </w:tc>
        <w:tc>
          <w:tcPr>
            <w:tcW w:w="1527" w:type="dxa"/>
            <w:tcBorders>
              <w:top w:val="nil"/>
              <w:left w:val="nil"/>
              <w:right w:val="nil"/>
            </w:tcBorders>
          </w:tcPr>
          <w:p w:rsidR="00363CD9" w:rsidRPr="002C31AF" w:rsidRDefault="00363CD9" w:rsidP="00063EEB">
            <w:pPr>
              <w:spacing w:line="240" w:lineRule="auto"/>
              <w:rPr>
                <w:rFonts w:ascii="Times New Roman" w:eastAsia="Times New Roman" w:hAnsi="Times New Roman" w:cs="Times New Roman"/>
                <w:sz w:val="72"/>
                <w:szCs w:val="72"/>
              </w:rPr>
            </w:pPr>
          </w:p>
        </w:tc>
      </w:tr>
      <w:tr w:rsidR="00363CD9" w:rsidRPr="002C31AF" w:rsidTr="00063EEB">
        <w:tc>
          <w:tcPr>
            <w:tcW w:w="1924" w:type="dxa"/>
          </w:tcPr>
          <w:p w:rsidR="00363CD9" w:rsidRPr="002C31AF" w:rsidRDefault="00363CD9" w:rsidP="00063EEB">
            <w:pPr>
              <w:spacing w:after="0" w:line="240" w:lineRule="auto"/>
              <w:rPr>
                <w:rFonts w:ascii="Times New Roman" w:eastAsia="Times New Roman" w:hAnsi="Times New Roman" w:cs="Times New Roman"/>
                <w:b/>
                <w:sz w:val="28"/>
                <w:szCs w:val="28"/>
              </w:rPr>
            </w:pPr>
          </w:p>
          <w:p w:rsidR="00363CD9" w:rsidRPr="002C31AF" w:rsidRDefault="00363CD9" w:rsidP="00063EEB">
            <w:pPr>
              <w:spacing w:after="0" w:line="240" w:lineRule="auto"/>
              <w:rPr>
                <w:rFonts w:ascii="Times New Roman" w:eastAsia="Times New Roman" w:hAnsi="Times New Roman" w:cs="Times New Roman"/>
                <w:b/>
                <w:sz w:val="28"/>
                <w:szCs w:val="28"/>
              </w:rPr>
            </w:pPr>
            <w:r w:rsidRPr="002C31AF">
              <w:rPr>
                <w:rFonts w:ascii="Times New Roman" w:eastAsia="Times New Roman" w:hAnsi="Times New Roman" w:cs="Times New Roman"/>
                <w:b/>
                <w:sz w:val="28"/>
                <w:szCs w:val="28"/>
              </w:rPr>
              <w:t>Godina XX</w:t>
            </w:r>
            <w:r w:rsidR="008166A0">
              <w:rPr>
                <w:rFonts w:ascii="Times New Roman" w:eastAsia="Times New Roman" w:hAnsi="Times New Roman" w:cs="Times New Roman"/>
                <w:b/>
                <w:sz w:val="28"/>
                <w:szCs w:val="28"/>
              </w:rPr>
              <w:t>II</w:t>
            </w:r>
          </w:p>
        </w:tc>
        <w:tc>
          <w:tcPr>
            <w:tcW w:w="6403" w:type="dxa"/>
          </w:tcPr>
          <w:p w:rsidR="00363CD9" w:rsidRPr="002C31AF" w:rsidRDefault="00363CD9" w:rsidP="00063EEB">
            <w:pPr>
              <w:spacing w:after="0" w:line="240" w:lineRule="auto"/>
              <w:jc w:val="center"/>
              <w:rPr>
                <w:rFonts w:ascii="Times New Roman" w:eastAsia="Times New Roman" w:hAnsi="Times New Roman" w:cs="Times New Roman"/>
                <w:b/>
                <w:sz w:val="28"/>
                <w:szCs w:val="28"/>
              </w:rPr>
            </w:pPr>
          </w:p>
          <w:p w:rsidR="00363CD9" w:rsidRPr="002C31AF" w:rsidRDefault="00363CD9" w:rsidP="00063356">
            <w:pPr>
              <w:spacing w:after="0" w:line="240" w:lineRule="auto"/>
              <w:jc w:val="center"/>
              <w:rPr>
                <w:rFonts w:ascii="Times New Roman" w:eastAsia="Times New Roman" w:hAnsi="Times New Roman" w:cs="Times New Roman"/>
                <w:b/>
                <w:sz w:val="28"/>
                <w:szCs w:val="28"/>
              </w:rPr>
            </w:pPr>
            <w:r w:rsidRPr="00DB2AA5">
              <w:rPr>
                <w:rFonts w:ascii="Times New Roman" w:eastAsia="Times New Roman" w:hAnsi="Times New Roman" w:cs="Times New Roman"/>
                <w:b/>
                <w:sz w:val="28"/>
                <w:szCs w:val="28"/>
              </w:rPr>
              <w:t xml:space="preserve">Antunovac, </w:t>
            </w:r>
            <w:r w:rsidR="00186CB2">
              <w:rPr>
                <w:rFonts w:ascii="Times New Roman" w:eastAsia="Times New Roman" w:hAnsi="Times New Roman" w:cs="Times New Roman"/>
                <w:b/>
                <w:sz w:val="28"/>
                <w:szCs w:val="28"/>
              </w:rPr>
              <w:t>20</w:t>
            </w:r>
            <w:r w:rsidR="00263429">
              <w:rPr>
                <w:rFonts w:ascii="Times New Roman" w:eastAsia="Times New Roman" w:hAnsi="Times New Roman" w:cs="Times New Roman"/>
                <w:b/>
                <w:sz w:val="28"/>
                <w:szCs w:val="28"/>
              </w:rPr>
              <w:t>.</w:t>
            </w:r>
            <w:r w:rsidR="00063356">
              <w:rPr>
                <w:rFonts w:ascii="Times New Roman" w:eastAsia="Times New Roman" w:hAnsi="Times New Roman" w:cs="Times New Roman"/>
                <w:b/>
                <w:sz w:val="28"/>
                <w:szCs w:val="28"/>
              </w:rPr>
              <w:t>10</w:t>
            </w:r>
            <w:bookmarkStart w:id="0" w:name="_GoBack"/>
            <w:bookmarkEnd w:id="0"/>
            <w:r w:rsidR="00787624">
              <w:rPr>
                <w:rFonts w:ascii="Times New Roman" w:eastAsia="Times New Roman" w:hAnsi="Times New Roman" w:cs="Times New Roman"/>
                <w:b/>
                <w:sz w:val="28"/>
                <w:szCs w:val="28"/>
              </w:rPr>
              <w:t>.</w:t>
            </w:r>
            <w:r w:rsidR="00E636F7">
              <w:rPr>
                <w:rFonts w:ascii="Times New Roman" w:eastAsia="Times New Roman" w:hAnsi="Times New Roman" w:cs="Times New Roman"/>
                <w:b/>
                <w:sz w:val="28"/>
                <w:szCs w:val="28"/>
              </w:rPr>
              <w:t>2016</w:t>
            </w:r>
            <w:r w:rsidRPr="002C31AF">
              <w:rPr>
                <w:rFonts w:ascii="Times New Roman" w:eastAsia="Times New Roman" w:hAnsi="Times New Roman" w:cs="Times New Roman"/>
                <w:b/>
                <w:sz w:val="28"/>
                <w:szCs w:val="28"/>
              </w:rPr>
              <w:t>. godine</w:t>
            </w:r>
          </w:p>
        </w:tc>
        <w:tc>
          <w:tcPr>
            <w:tcW w:w="1527" w:type="dxa"/>
          </w:tcPr>
          <w:p w:rsidR="00363CD9" w:rsidRPr="002C31AF" w:rsidRDefault="00363CD9" w:rsidP="00063EEB">
            <w:pPr>
              <w:spacing w:after="0" w:line="240" w:lineRule="auto"/>
              <w:jc w:val="center"/>
              <w:rPr>
                <w:rFonts w:ascii="Times New Roman" w:eastAsia="Times New Roman" w:hAnsi="Times New Roman" w:cs="Times New Roman"/>
                <w:b/>
                <w:sz w:val="28"/>
                <w:szCs w:val="28"/>
              </w:rPr>
            </w:pPr>
          </w:p>
          <w:p w:rsidR="00363CD9" w:rsidRPr="002C31AF" w:rsidRDefault="00363CD9" w:rsidP="00186CB2">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Broj </w:t>
            </w:r>
            <w:r w:rsidR="00186CB2">
              <w:rPr>
                <w:rFonts w:ascii="Times New Roman" w:eastAsia="Times New Roman" w:hAnsi="Times New Roman" w:cs="Times New Roman"/>
                <w:b/>
                <w:sz w:val="28"/>
                <w:szCs w:val="28"/>
              </w:rPr>
              <w:t>11</w:t>
            </w:r>
          </w:p>
        </w:tc>
      </w:tr>
    </w:tbl>
    <w:p w:rsidR="00363CD9" w:rsidRDefault="00363CD9" w:rsidP="00363CD9">
      <w:pPr>
        <w:spacing w:after="0" w:line="240" w:lineRule="auto"/>
        <w:jc w:val="center"/>
        <w:rPr>
          <w:rFonts w:ascii="Times New Roman" w:hAnsi="Times New Roman" w:cs="Times New Roman"/>
          <w:b/>
          <w:i/>
          <w:sz w:val="28"/>
          <w:szCs w:val="28"/>
        </w:rPr>
      </w:pPr>
      <w:r>
        <w:rPr>
          <w:rFonts w:ascii="Times New Roman" w:hAnsi="Times New Roman" w:cs="Times New Roman"/>
          <w:b/>
          <w:i/>
          <w:sz w:val="28"/>
          <w:szCs w:val="28"/>
        </w:rPr>
        <w:t>SADRŽAJ</w:t>
      </w:r>
    </w:p>
    <w:p w:rsidR="00FA39DA" w:rsidRDefault="00FA39DA" w:rsidP="00F02216">
      <w:pPr>
        <w:spacing w:after="0" w:line="240" w:lineRule="auto"/>
        <w:jc w:val="both"/>
        <w:rPr>
          <w:rFonts w:ascii="Times New Roman" w:hAnsi="Times New Roman" w:cs="Times New Roman"/>
          <w:b/>
          <w:i/>
          <w:sz w:val="24"/>
          <w:szCs w:val="24"/>
          <w:u w:val="single"/>
        </w:rPr>
        <w:sectPr w:rsidR="00FA39DA" w:rsidSect="00A3274F">
          <w:footerReference w:type="default" r:id="rId10"/>
          <w:type w:val="continuous"/>
          <w:pgSz w:w="11905" w:h="16837"/>
          <w:pgMar w:top="1418" w:right="1418" w:bottom="1418" w:left="1418" w:header="709" w:footer="709" w:gutter="0"/>
          <w:pgNumType w:start="407"/>
          <w:cols w:space="708"/>
          <w:docGrid w:linePitch="360"/>
        </w:sectPr>
      </w:pPr>
    </w:p>
    <w:p w:rsidR="00AC4CFC" w:rsidRDefault="00AC4CFC" w:rsidP="00F02216">
      <w:pPr>
        <w:spacing w:after="0" w:line="240" w:lineRule="auto"/>
        <w:jc w:val="both"/>
        <w:rPr>
          <w:rFonts w:ascii="Times New Roman" w:hAnsi="Times New Roman" w:cs="Times New Roman"/>
          <w:b/>
          <w:i/>
          <w:sz w:val="24"/>
          <w:szCs w:val="24"/>
          <w:u w:val="single"/>
        </w:rPr>
      </w:pPr>
      <w:r>
        <w:rPr>
          <w:rFonts w:ascii="Times New Roman" w:hAnsi="Times New Roman" w:cs="Times New Roman"/>
          <w:b/>
          <w:i/>
          <w:sz w:val="24"/>
          <w:szCs w:val="24"/>
          <w:u w:val="single"/>
        </w:rPr>
        <w:lastRenderedPageBreak/>
        <w:t xml:space="preserve">AKTI OPĆINSKOG VIJEĆA_______Str. </w:t>
      </w:r>
    </w:p>
    <w:p w:rsidR="00263429" w:rsidRDefault="00186CB2" w:rsidP="00186CB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282.</w:t>
      </w:r>
      <w:r w:rsidR="00263429">
        <w:rPr>
          <w:rFonts w:ascii="Times New Roman" w:hAnsi="Times New Roman" w:cs="Times New Roman"/>
          <w:sz w:val="24"/>
          <w:szCs w:val="24"/>
        </w:rPr>
        <w:t xml:space="preserve"> </w:t>
      </w:r>
      <w:r w:rsidR="00733BAD">
        <w:rPr>
          <w:rFonts w:ascii="Times New Roman" w:hAnsi="Times New Roman" w:cs="Times New Roman"/>
          <w:sz w:val="24"/>
          <w:szCs w:val="24"/>
        </w:rPr>
        <w:t xml:space="preserve">Odluka </w:t>
      </w:r>
      <w:r w:rsidR="00733BAD" w:rsidRPr="00733BAD">
        <w:rPr>
          <w:rFonts w:ascii="Times New Roman" w:hAnsi="Times New Roman" w:cs="Times New Roman"/>
          <w:sz w:val="24"/>
          <w:szCs w:val="24"/>
        </w:rPr>
        <w:t>o izmjeni i dopuni Proračuna Općine Antunovac za 2016. godinu</w:t>
      </w:r>
      <w:r w:rsidR="008D3DC5">
        <w:rPr>
          <w:rFonts w:ascii="Times New Roman" w:hAnsi="Times New Roman" w:cs="Times New Roman"/>
          <w:sz w:val="24"/>
          <w:szCs w:val="24"/>
        </w:rPr>
        <w:t>...…409</w:t>
      </w:r>
    </w:p>
    <w:p w:rsidR="00A10A35" w:rsidRDefault="00A10A35" w:rsidP="00186CB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283.</w:t>
      </w:r>
      <w:r w:rsidR="00733BAD">
        <w:rPr>
          <w:rFonts w:ascii="Times New Roman" w:hAnsi="Times New Roman" w:cs="Times New Roman"/>
          <w:sz w:val="24"/>
          <w:szCs w:val="24"/>
        </w:rPr>
        <w:t xml:space="preserve"> Izmjena programa </w:t>
      </w:r>
      <w:r w:rsidR="00733BAD" w:rsidRPr="00733BAD">
        <w:rPr>
          <w:rFonts w:ascii="Times New Roman" w:hAnsi="Times New Roman" w:cs="Times New Roman"/>
          <w:sz w:val="24"/>
          <w:szCs w:val="24"/>
        </w:rPr>
        <w:t>gradnje objekata i uređaja komunalne infrastrukture Općine Antunovac za 2016. godinu</w:t>
      </w:r>
      <w:r w:rsidR="008D3DC5">
        <w:rPr>
          <w:rFonts w:ascii="Times New Roman" w:hAnsi="Times New Roman" w:cs="Times New Roman"/>
          <w:sz w:val="24"/>
          <w:szCs w:val="24"/>
        </w:rPr>
        <w:t>……………425</w:t>
      </w:r>
    </w:p>
    <w:p w:rsidR="00A10A35" w:rsidRDefault="00A10A35" w:rsidP="00186CB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284.</w:t>
      </w:r>
      <w:r w:rsidR="00733BAD">
        <w:rPr>
          <w:rFonts w:ascii="Times New Roman" w:hAnsi="Times New Roman" w:cs="Times New Roman"/>
          <w:sz w:val="24"/>
          <w:szCs w:val="24"/>
        </w:rPr>
        <w:t xml:space="preserve"> Izmjena programa </w:t>
      </w:r>
      <w:r w:rsidR="00733BAD" w:rsidRPr="00733BAD">
        <w:rPr>
          <w:rFonts w:ascii="Times New Roman" w:hAnsi="Times New Roman" w:cs="Times New Roman"/>
          <w:sz w:val="24"/>
          <w:szCs w:val="24"/>
        </w:rPr>
        <w:t>održavanja komunalne infrastrukture na području Općine Antunovac za 2016. godinu</w:t>
      </w:r>
      <w:r w:rsidR="008D3DC5">
        <w:rPr>
          <w:rFonts w:ascii="Times New Roman" w:hAnsi="Times New Roman" w:cs="Times New Roman"/>
          <w:sz w:val="24"/>
          <w:szCs w:val="24"/>
        </w:rPr>
        <w:t>…...427</w:t>
      </w:r>
      <w:r w:rsidR="00733BAD">
        <w:rPr>
          <w:rFonts w:ascii="Times New Roman" w:hAnsi="Times New Roman" w:cs="Times New Roman"/>
          <w:sz w:val="24"/>
          <w:szCs w:val="24"/>
        </w:rPr>
        <w:t xml:space="preserve"> </w:t>
      </w:r>
    </w:p>
    <w:p w:rsidR="00A10A35" w:rsidRDefault="00A10A35" w:rsidP="00733BA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285.</w:t>
      </w:r>
      <w:r w:rsidR="00733BAD">
        <w:rPr>
          <w:rFonts w:ascii="Times New Roman" w:hAnsi="Times New Roman" w:cs="Times New Roman"/>
          <w:sz w:val="24"/>
          <w:szCs w:val="24"/>
        </w:rPr>
        <w:t xml:space="preserve"> Izmjena programa </w:t>
      </w:r>
      <w:r w:rsidR="00733BAD" w:rsidRPr="00733BAD">
        <w:rPr>
          <w:rFonts w:ascii="Times New Roman" w:hAnsi="Times New Roman" w:cs="Times New Roman"/>
          <w:sz w:val="24"/>
          <w:szCs w:val="24"/>
        </w:rPr>
        <w:t>trošenja sredstava ostvarenih raspolaga</w:t>
      </w:r>
      <w:r w:rsidR="00733BAD">
        <w:rPr>
          <w:rFonts w:ascii="Times New Roman" w:hAnsi="Times New Roman" w:cs="Times New Roman"/>
          <w:sz w:val="24"/>
          <w:szCs w:val="24"/>
        </w:rPr>
        <w:t xml:space="preserve">njem poljoprivrednim zemljištem </w:t>
      </w:r>
      <w:r w:rsidR="00733BAD" w:rsidRPr="00733BAD">
        <w:rPr>
          <w:rFonts w:ascii="Times New Roman" w:hAnsi="Times New Roman" w:cs="Times New Roman"/>
          <w:sz w:val="24"/>
          <w:szCs w:val="24"/>
        </w:rPr>
        <w:t>u vlasništvu Republike Hrvatske na području Općine Antunovac za 2016. godinu</w:t>
      </w:r>
      <w:r w:rsidR="00447104">
        <w:rPr>
          <w:rFonts w:ascii="Times New Roman" w:hAnsi="Times New Roman" w:cs="Times New Roman"/>
          <w:sz w:val="24"/>
          <w:szCs w:val="24"/>
        </w:rPr>
        <w:t>………………………….</w:t>
      </w:r>
      <w:r w:rsidR="008D3DC5">
        <w:rPr>
          <w:rFonts w:ascii="Times New Roman" w:hAnsi="Times New Roman" w:cs="Times New Roman"/>
          <w:sz w:val="24"/>
          <w:szCs w:val="24"/>
        </w:rPr>
        <w:t>.431</w:t>
      </w:r>
    </w:p>
    <w:p w:rsidR="00A10A35" w:rsidRDefault="00A10A35" w:rsidP="00186CB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286.</w:t>
      </w:r>
      <w:r w:rsidR="00733BAD">
        <w:rPr>
          <w:rFonts w:ascii="Times New Roman" w:hAnsi="Times New Roman" w:cs="Times New Roman"/>
          <w:sz w:val="24"/>
          <w:szCs w:val="24"/>
        </w:rPr>
        <w:t xml:space="preserve"> Izmjena programa </w:t>
      </w:r>
      <w:r w:rsidR="00733BAD" w:rsidRPr="00733BAD">
        <w:rPr>
          <w:rFonts w:ascii="Times New Roman" w:hAnsi="Times New Roman" w:cs="Times New Roman"/>
          <w:sz w:val="24"/>
          <w:szCs w:val="24"/>
        </w:rPr>
        <w:t>javnih potreba u sportu na području Općine Antunovac za 2016. godinu</w:t>
      </w:r>
      <w:r w:rsidR="00447104">
        <w:rPr>
          <w:rFonts w:ascii="Times New Roman" w:hAnsi="Times New Roman" w:cs="Times New Roman"/>
          <w:sz w:val="24"/>
          <w:szCs w:val="24"/>
        </w:rPr>
        <w:t>…………………………..</w:t>
      </w:r>
      <w:r w:rsidR="008D3DC5">
        <w:rPr>
          <w:rFonts w:ascii="Times New Roman" w:hAnsi="Times New Roman" w:cs="Times New Roman"/>
          <w:sz w:val="24"/>
          <w:szCs w:val="24"/>
        </w:rPr>
        <w:t>432</w:t>
      </w:r>
    </w:p>
    <w:p w:rsidR="00A10A35" w:rsidRDefault="00A10A35" w:rsidP="00186CB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287.</w:t>
      </w:r>
      <w:r w:rsidR="00733BAD">
        <w:rPr>
          <w:rFonts w:ascii="Times New Roman" w:hAnsi="Times New Roman" w:cs="Times New Roman"/>
          <w:sz w:val="24"/>
          <w:szCs w:val="24"/>
        </w:rPr>
        <w:t xml:space="preserve"> Izmjena programa </w:t>
      </w:r>
      <w:r w:rsidR="00733BAD" w:rsidRPr="00733BAD">
        <w:rPr>
          <w:rFonts w:ascii="Times New Roman" w:hAnsi="Times New Roman" w:cs="Times New Roman"/>
          <w:sz w:val="24"/>
          <w:szCs w:val="24"/>
        </w:rPr>
        <w:t>javnih potreba u socijalnoj skrbi na području Općine Antunovac za 2016. godinu</w:t>
      </w:r>
      <w:r w:rsidR="008D3DC5">
        <w:rPr>
          <w:rFonts w:ascii="Times New Roman" w:hAnsi="Times New Roman" w:cs="Times New Roman"/>
          <w:sz w:val="24"/>
          <w:szCs w:val="24"/>
        </w:rPr>
        <w:t>……………434</w:t>
      </w:r>
    </w:p>
    <w:p w:rsidR="00A10A35" w:rsidRDefault="00A10A35" w:rsidP="00733BA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288.</w:t>
      </w:r>
      <w:r w:rsidR="00733BAD">
        <w:rPr>
          <w:rFonts w:ascii="Times New Roman" w:hAnsi="Times New Roman" w:cs="Times New Roman"/>
          <w:sz w:val="24"/>
          <w:szCs w:val="24"/>
        </w:rPr>
        <w:t xml:space="preserve"> Odluka </w:t>
      </w:r>
      <w:r w:rsidR="00733BAD" w:rsidRPr="00733BAD">
        <w:rPr>
          <w:rFonts w:ascii="Times New Roman" w:hAnsi="Times New Roman" w:cs="Times New Roman"/>
          <w:sz w:val="24"/>
          <w:szCs w:val="24"/>
        </w:rPr>
        <w:t>o odabiru najpovoljnije ponu</w:t>
      </w:r>
      <w:r w:rsidR="00733BAD">
        <w:rPr>
          <w:rFonts w:ascii="Times New Roman" w:hAnsi="Times New Roman" w:cs="Times New Roman"/>
          <w:sz w:val="24"/>
          <w:szCs w:val="24"/>
        </w:rPr>
        <w:t xml:space="preserve">de u postupku bagatelne nabave, </w:t>
      </w:r>
      <w:r w:rsidR="00733BAD" w:rsidRPr="00733BAD">
        <w:rPr>
          <w:rFonts w:ascii="Times New Roman" w:hAnsi="Times New Roman" w:cs="Times New Roman"/>
          <w:sz w:val="24"/>
          <w:szCs w:val="24"/>
        </w:rPr>
        <w:t>za predmet Izrada projektne dokumentacije prometnica i oborinske odvodnje za projekt Izgradnja komunalne infrastrukture za proširenje Gospodarske zone Antunovac u Antunovcu</w:t>
      </w:r>
      <w:r w:rsidR="008D3DC5">
        <w:rPr>
          <w:rFonts w:ascii="Times New Roman" w:hAnsi="Times New Roman" w:cs="Times New Roman"/>
          <w:sz w:val="24"/>
          <w:szCs w:val="24"/>
        </w:rPr>
        <w:t>……………………………</w:t>
      </w:r>
      <w:r w:rsidR="00447104">
        <w:rPr>
          <w:rFonts w:ascii="Times New Roman" w:hAnsi="Times New Roman" w:cs="Times New Roman"/>
          <w:sz w:val="24"/>
          <w:szCs w:val="24"/>
        </w:rPr>
        <w:t>.</w:t>
      </w:r>
      <w:r w:rsidR="008D3DC5">
        <w:rPr>
          <w:rFonts w:ascii="Times New Roman" w:hAnsi="Times New Roman" w:cs="Times New Roman"/>
          <w:sz w:val="24"/>
          <w:szCs w:val="24"/>
        </w:rPr>
        <w:t>435</w:t>
      </w:r>
    </w:p>
    <w:p w:rsidR="00A10A35" w:rsidRDefault="00A10A35" w:rsidP="00186CB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289.</w:t>
      </w:r>
      <w:r w:rsidR="0062233C">
        <w:rPr>
          <w:rFonts w:ascii="Times New Roman" w:hAnsi="Times New Roman" w:cs="Times New Roman"/>
          <w:sz w:val="24"/>
          <w:szCs w:val="24"/>
        </w:rPr>
        <w:t xml:space="preserve"> Odluka </w:t>
      </w:r>
      <w:r w:rsidR="0062233C" w:rsidRPr="0062233C">
        <w:rPr>
          <w:rFonts w:ascii="Times New Roman" w:hAnsi="Times New Roman" w:cs="Times New Roman"/>
          <w:sz w:val="24"/>
          <w:szCs w:val="24"/>
        </w:rPr>
        <w:t>o raspisivanju Otvorenog poziva za prodaju neizgrađenog građevinskog zemljišta u vlasništvu Općine Antunovac, Gospodarska zona Antunovac</w:t>
      </w:r>
      <w:r w:rsidR="008D3DC5">
        <w:rPr>
          <w:rFonts w:ascii="Times New Roman" w:hAnsi="Times New Roman" w:cs="Times New Roman"/>
          <w:sz w:val="24"/>
          <w:szCs w:val="24"/>
        </w:rPr>
        <w:t>…………………………….436</w:t>
      </w:r>
    </w:p>
    <w:p w:rsidR="00A10A35" w:rsidRDefault="00A10A35" w:rsidP="00186CB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290.</w:t>
      </w:r>
      <w:r w:rsidR="0062233C">
        <w:rPr>
          <w:rFonts w:ascii="Times New Roman" w:hAnsi="Times New Roman" w:cs="Times New Roman"/>
          <w:sz w:val="24"/>
          <w:szCs w:val="24"/>
        </w:rPr>
        <w:t xml:space="preserve"> Odluka </w:t>
      </w:r>
      <w:r w:rsidR="0062233C" w:rsidRPr="0062233C">
        <w:rPr>
          <w:rFonts w:ascii="Times New Roman" w:hAnsi="Times New Roman" w:cs="Times New Roman"/>
          <w:sz w:val="24"/>
          <w:szCs w:val="24"/>
        </w:rPr>
        <w:t>o raspisivanju Javnog natječaja i postupka prikupljanja ponuda putem agencija za prodaju nekretnina za prodaju 1/7 dijela nekretnine upisane u z.k. ul. 4965 k.o. Omišalj, k.č.br. 897/G u vlasništvu Općine Antunovac</w:t>
      </w:r>
      <w:r w:rsidR="00447104">
        <w:rPr>
          <w:rFonts w:ascii="Times New Roman" w:hAnsi="Times New Roman" w:cs="Times New Roman"/>
          <w:sz w:val="24"/>
          <w:szCs w:val="24"/>
        </w:rPr>
        <w:t>…………………….</w:t>
      </w:r>
      <w:r w:rsidR="008D3DC5">
        <w:rPr>
          <w:rFonts w:ascii="Times New Roman" w:hAnsi="Times New Roman" w:cs="Times New Roman"/>
          <w:sz w:val="24"/>
          <w:szCs w:val="24"/>
        </w:rPr>
        <w:t>441</w:t>
      </w:r>
      <w:r w:rsidR="0062233C">
        <w:rPr>
          <w:rFonts w:ascii="Times New Roman" w:hAnsi="Times New Roman" w:cs="Times New Roman"/>
          <w:sz w:val="24"/>
          <w:szCs w:val="24"/>
        </w:rPr>
        <w:t xml:space="preserve"> </w:t>
      </w:r>
    </w:p>
    <w:p w:rsidR="0062233C" w:rsidRDefault="0062233C" w:rsidP="00186CB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291. Zaključak </w:t>
      </w:r>
      <w:r w:rsidRPr="0062233C">
        <w:rPr>
          <w:rFonts w:ascii="Times New Roman" w:hAnsi="Times New Roman" w:cs="Times New Roman"/>
          <w:sz w:val="24"/>
          <w:szCs w:val="24"/>
        </w:rPr>
        <w:t>o statusu Prostornog plana uređenja Općine Antunovac</w:t>
      </w:r>
      <w:r w:rsidR="008D3DC5">
        <w:rPr>
          <w:rFonts w:ascii="Times New Roman" w:hAnsi="Times New Roman" w:cs="Times New Roman"/>
          <w:sz w:val="24"/>
          <w:szCs w:val="24"/>
        </w:rPr>
        <w:t>…………..442</w:t>
      </w:r>
      <w:r>
        <w:rPr>
          <w:rFonts w:ascii="Times New Roman" w:hAnsi="Times New Roman" w:cs="Times New Roman"/>
          <w:sz w:val="24"/>
          <w:szCs w:val="24"/>
        </w:rPr>
        <w:t xml:space="preserve"> </w:t>
      </w:r>
    </w:p>
    <w:p w:rsidR="0062233C" w:rsidRDefault="0062233C" w:rsidP="0062233C">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292. Odluka</w:t>
      </w:r>
      <w:r w:rsidRPr="0062233C">
        <w:t xml:space="preserve"> </w:t>
      </w:r>
      <w:r w:rsidRPr="0062233C">
        <w:rPr>
          <w:rFonts w:ascii="Times New Roman" w:hAnsi="Times New Roman" w:cs="Times New Roman"/>
          <w:sz w:val="24"/>
          <w:szCs w:val="24"/>
        </w:rPr>
        <w:t xml:space="preserve">o davanju suglasnosti za provedbu ulaganja na području </w:t>
      </w:r>
      <w:r>
        <w:rPr>
          <w:rFonts w:ascii="Times New Roman" w:hAnsi="Times New Roman" w:cs="Times New Roman"/>
          <w:sz w:val="24"/>
          <w:szCs w:val="24"/>
        </w:rPr>
        <w:t xml:space="preserve">Općine Antunovac </w:t>
      </w:r>
      <w:r w:rsidRPr="0062233C">
        <w:rPr>
          <w:rFonts w:ascii="Times New Roman" w:hAnsi="Times New Roman" w:cs="Times New Roman"/>
          <w:sz w:val="24"/>
          <w:szCs w:val="24"/>
        </w:rPr>
        <w:t>– Rekonstrukcija nerazvrstane ceste Crkvena ulica u Ivanovcu</w:t>
      </w:r>
      <w:r w:rsidR="00447104">
        <w:rPr>
          <w:rFonts w:ascii="Times New Roman" w:hAnsi="Times New Roman" w:cs="Times New Roman"/>
          <w:sz w:val="24"/>
          <w:szCs w:val="24"/>
        </w:rPr>
        <w:t>………..</w:t>
      </w:r>
      <w:r w:rsidR="008D3DC5">
        <w:rPr>
          <w:rFonts w:ascii="Times New Roman" w:hAnsi="Times New Roman" w:cs="Times New Roman"/>
          <w:sz w:val="24"/>
          <w:szCs w:val="24"/>
        </w:rPr>
        <w:t>443</w:t>
      </w:r>
    </w:p>
    <w:p w:rsidR="0069554A" w:rsidRDefault="00F02216" w:rsidP="001F0E01">
      <w:pPr>
        <w:spacing w:after="0" w:line="240" w:lineRule="auto"/>
        <w:jc w:val="both"/>
        <w:rPr>
          <w:rFonts w:ascii="Times New Roman" w:hAnsi="Times New Roman" w:cs="Times New Roman"/>
          <w:b/>
          <w:i/>
          <w:sz w:val="24"/>
          <w:szCs w:val="24"/>
          <w:u w:val="single"/>
        </w:rPr>
      </w:pPr>
      <w:r w:rsidRPr="00BD5C2A">
        <w:rPr>
          <w:rFonts w:ascii="Times New Roman" w:hAnsi="Times New Roman" w:cs="Times New Roman"/>
          <w:b/>
          <w:i/>
          <w:sz w:val="24"/>
          <w:szCs w:val="24"/>
          <w:u w:val="single"/>
        </w:rPr>
        <w:t xml:space="preserve">AKTI OPĆINSKOG NAČELNIKA__Str. </w:t>
      </w:r>
    </w:p>
    <w:p w:rsidR="00263429" w:rsidRDefault="00A10A35" w:rsidP="00A10A3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29</w:t>
      </w:r>
      <w:r w:rsidR="00CA3F8B">
        <w:rPr>
          <w:rFonts w:ascii="Times New Roman" w:hAnsi="Times New Roman" w:cs="Times New Roman"/>
          <w:sz w:val="24"/>
          <w:szCs w:val="24"/>
        </w:rPr>
        <w:t>3</w:t>
      </w:r>
      <w:r>
        <w:rPr>
          <w:rFonts w:ascii="Times New Roman" w:hAnsi="Times New Roman" w:cs="Times New Roman"/>
          <w:sz w:val="24"/>
          <w:szCs w:val="24"/>
        </w:rPr>
        <w:t xml:space="preserve">. Godišnji plan </w:t>
      </w:r>
      <w:r w:rsidRPr="00A10A35">
        <w:rPr>
          <w:rFonts w:ascii="Times New Roman" w:hAnsi="Times New Roman" w:cs="Times New Roman"/>
          <w:sz w:val="24"/>
          <w:szCs w:val="24"/>
        </w:rPr>
        <w:t>uprav</w:t>
      </w:r>
      <w:r>
        <w:rPr>
          <w:rFonts w:ascii="Times New Roman" w:hAnsi="Times New Roman" w:cs="Times New Roman"/>
          <w:sz w:val="24"/>
          <w:szCs w:val="24"/>
        </w:rPr>
        <w:t xml:space="preserve">ljanja i raspolaganja imovinom </w:t>
      </w:r>
      <w:r w:rsidRPr="00A10A35">
        <w:rPr>
          <w:rFonts w:ascii="Times New Roman" w:hAnsi="Times New Roman" w:cs="Times New Roman"/>
          <w:sz w:val="24"/>
          <w:szCs w:val="24"/>
        </w:rPr>
        <w:t>u vlasništvu Općine Antunovac za 2016. godinu</w:t>
      </w:r>
      <w:r w:rsidR="00447104">
        <w:rPr>
          <w:rFonts w:ascii="Times New Roman" w:hAnsi="Times New Roman" w:cs="Times New Roman"/>
          <w:sz w:val="24"/>
          <w:szCs w:val="24"/>
        </w:rPr>
        <w:t>……………</w:t>
      </w:r>
      <w:r w:rsidR="008D3DC5">
        <w:rPr>
          <w:rFonts w:ascii="Times New Roman" w:hAnsi="Times New Roman" w:cs="Times New Roman"/>
          <w:sz w:val="24"/>
          <w:szCs w:val="24"/>
        </w:rPr>
        <w:t>448</w:t>
      </w:r>
    </w:p>
    <w:p w:rsidR="00A10A35" w:rsidRDefault="00A10A35" w:rsidP="00A10A3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29</w:t>
      </w:r>
      <w:r w:rsidR="00CA3F8B">
        <w:rPr>
          <w:rFonts w:ascii="Times New Roman" w:hAnsi="Times New Roman" w:cs="Times New Roman"/>
          <w:sz w:val="24"/>
          <w:szCs w:val="24"/>
        </w:rPr>
        <w:t>4</w:t>
      </w:r>
      <w:r>
        <w:rPr>
          <w:rFonts w:ascii="Times New Roman" w:hAnsi="Times New Roman" w:cs="Times New Roman"/>
          <w:sz w:val="24"/>
          <w:szCs w:val="24"/>
        </w:rPr>
        <w:t>.</w:t>
      </w:r>
      <w:r w:rsidR="00080269">
        <w:rPr>
          <w:rFonts w:ascii="Times New Roman" w:hAnsi="Times New Roman" w:cs="Times New Roman"/>
          <w:sz w:val="24"/>
          <w:szCs w:val="24"/>
        </w:rPr>
        <w:t xml:space="preserve"> Odluka </w:t>
      </w:r>
      <w:r w:rsidR="00080269" w:rsidRPr="00080269">
        <w:rPr>
          <w:rFonts w:ascii="Times New Roman" w:hAnsi="Times New Roman" w:cs="Times New Roman"/>
          <w:sz w:val="24"/>
          <w:szCs w:val="24"/>
        </w:rPr>
        <w:t>o nabavi usluge servisa klima uređaja rashladnih komora u mrtvačnicama</w:t>
      </w:r>
      <w:r w:rsidR="00B47EE7">
        <w:rPr>
          <w:rFonts w:ascii="Times New Roman" w:hAnsi="Times New Roman" w:cs="Times New Roman"/>
          <w:sz w:val="24"/>
          <w:szCs w:val="24"/>
        </w:rPr>
        <w:t>…</w:t>
      </w:r>
      <w:r w:rsidR="008D3DC5">
        <w:rPr>
          <w:rFonts w:ascii="Times New Roman" w:hAnsi="Times New Roman" w:cs="Times New Roman"/>
          <w:sz w:val="24"/>
          <w:szCs w:val="24"/>
        </w:rPr>
        <w:t>...</w:t>
      </w:r>
      <w:r w:rsidR="00B47EE7">
        <w:rPr>
          <w:rFonts w:ascii="Times New Roman" w:hAnsi="Times New Roman" w:cs="Times New Roman"/>
          <w:sz w:val="24"/>
          <w:szCs w:val="24"/>
        </w:rPr>
        <w:t>……………………</w:t>
      </w:r>
      <w:r w:rsidR="008D3DC5">
        <w:rPr>
          <w:rFonts w:ascii="Times New Roman" w:hAnsi="Times New Roman" w:cs="Times New Roman"/>
          <w:sz w:val="24"/>
          <w:szCs w:val="24"/>
        </w:rPr>
        <w:t>.449</w:t>
      </w:r>
    </w:p>
    <w:p w:rsidR="00A10A35" w:rsidRDefault="00A10A35" w:rsidP="0008026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29</w:t>
      </w:r>
      <w:r w:rsidR="00CA3F8B">
        <w:rPr>
          <w:rFonts w:ascii="Times New Roman" w:hAnsi="Times New Roman" w:cs="Times New Roman"/>
          <w:sz w:val="24"/>
          <w:szCs w:val="24"/>
        </w:rPr>
        <w:t>5</w:t>
      </w:r>
      <w:r>
        <w:rPr>
          <w:rFonts w:ascii="Times New Roman" w:hAnsi="Times New Roman" w:cs="Times New Roman"/>
          <w:sz w:val="24"/>
          <w:szCs w:val="24"/>
        </w:rPr>
        <w:t>.</w:t>
      </w:r>
      <w:r w:rsidR="00080269">
        <w:rPr>
          <w:rFonts w:ascii="Times New Roman" w:hAnsi="Times New Roman" w:cs="Times New Roman"/>
          <w:sz w:val="24"/>
          <w:szCs w:val="24"/>
        </w:rPr>
        <w:t xml:space="preserve"> Odluka </w:t>
      </w:r>
      <w:r w:rsidR="00080269" w:rsidRPr="00080269">
        <w:rPr>
          <w:rFonts w:ascii="Times New Roman" w:hAnsi="Times New Roman" w:cs="Times New Roman"/>
          <w:sz w:val="24"/>
          <w:szCs w:val="24"/>
        </w:rPr>
        <w:t>o početku po</w:t>
      </w:r>
      <w:r w:rsidR="00080269">
        <w:rPr>
          <w:rFonts w:ascii="Times New Roman" w:hAnsi="Times New Roman" w:cs="Times New Roman"/>
          <w:sz w:val="24"/>
          <w:szCs w:val="24"/>
        </w:rPr>
        <w:t xml:space="preserve">stupka bagatelne nabave usluge </w:t>
      </w:r>
      <w:r w:rsidR="00080269" w:rsidRPr="00080269">
        <w:rPr>
          <w:rFonts w:ascii="Times New Roman" w:hAnsi="Times New Roman" w:cs="Times New Roman"/>
          <w:sz w:val="24"/>
          <w:szCs w:val="24"/>
        </w:rPr>
        <w:t>Izrada projektne dokumentacije prometnica i</w:t>
      </w:r>
      <w:r w:rsidR="00080269">
        <w:rPr>
          <w:rFonts w:ascii="Times New Roman" w:hAnsi="Times New Roman" w:cs="Times New Roman"/>
          <w:sz w:val="24"/>
          <w:szCs w:val="24"/>
        </w:rPr>
        <w:t xml:space="preserve"> oborinske odvodnje za projekt </w:t>
      </w:r>
      <w:r w:rsidR="00080269" w:rsidRPr="00080269">
        <w:rPr>
          <w:rFonts w:ascii="Times New Roman" w:hAnsi="Times New Roman" w:cs="Times New Roman"/>
          <w:sz w:val="24"/>
          <w:szCs w:val="24"/>
        </w:rPr>
        <w:t>Izgradnja komunalne infrastrukture za proširenje Gospodarske zone Antunovac u Antunovcu</w:t>
      </w:r>
      <w:r w:rsidR="008D3DC5">
        <w:rPr>
          <w:rFonts w:ascii="Times New Roman" w:hAnsi="Times New Roman" w:cs="Times New Roman"/>
          <w:sz w:val="24"/>
          <w:szCs w:val="24"/>
        </w:rPr>
        <w:t>…………449</w:t>
      </w:r>
    </w:p>
    <w:p w:rsidR="00080269" w:rsidRPr="00080269" w:rsidRDefault="00A10A35" w:rsidP="0008026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29</w:t>
      </w:r>
      <w:r w:rsidR="00CA3F8B">
        <w:rPr>
          <w:rFonts w:ascii="Times New Roman" w:hAnsi="Times New Roman" w:cs="Times New Roman"/>
          <w:sz w:val="24"/>
          <w:szCs w:val="24"/>
        </w:rPr>
        <w:t>6</w:t>
      </w:r>
      <w:r>
        <w:rPr>
          <w:rFonts w:ascii="Times New Roman" w:hAnsi="Times New Roman" w:cs="Times New Roman"/>
          <w:sz w:val="24"/>
          <w:szCs w:val="24"/>
        </w:rPr>
        <w:t>.</w:t>
      </w:r>
      <w:r w:rsidR="00080269">
        <w:rPr>
          <w:rFonts w:ascii="Times New Roman" w:hAnsi="Times New Roman" w:cs="Times New Roman"/>
          <w:sz w:val="24"/>
          <w:szCs w:val="24"/>
        </w:rPr>
        <w:t xml:space="preserve"> Plan </w:t>
      </w:r>
      <w:r w:rsidR="00080269" w:rsidRPr="00080269">
        <w:rPr>
          <w:rFonts w:ascii="Times New Roman" w:hAnsi="Times New Roman" w:cs="Times New Roman"/>
          <w:sz w:val="24"/>
          <w:szCs w:val="24"/>
        </w:rPr>
        <w:t xml:space="preserve">o izmjeni i dopuni Godišnjeg plana upravljanja i raspolaganja imovinom </w:t>
      </w:r>
    </w:p>
    <w:p w:rsidR="00A10A35" w:rsidRPr="00080269" w:rsidRDefault="00080269" w:rsidP="00080269">
      <w:pPr>
        <w:spacing w:after="0" w:line="240" w:lineRule="auto"/>
        <w:jc w:val="both"/>
        <w:rPr>
          <w:rFonts w:ascii="Times New Roman" w:hAnsi="Times New Roman" w:cs="Times New Roman"/>
          <w:sz w:val="24"/>
          <w:szCs w:val="24"/>
        </w:rPr>
      </w:pPr>
      <w:r w:rsidRPr="00080269">
        <w:rPr>
          <w:rFonts w:ascii="Times New Roman" w:hAnsi="Times New Roman" w:cs="Times New Roman"/>
          <w:sz w:val="24"/>
          <w:szCs w:val="24"/>
        </w:rPr>
        <w:t>u vlasništvu Općine Antunovac za 2016. godinu</w:t>
      </w:r>
      <w:r w:rsidR="00447104">
        <w:rPr>
          <w:rFonts w:ascii="Times New Roman" w:hAnsi="Times New Roman" w:cs="Times New Roman"/>
          <w:sz w:val="24"/>
          <w:szCs w:val="24"/>
        </w:rPr>
        <w:t>………………………………</w:t>
      </w:r>
      <w:r w:rsidR="008D3DC5">
        <w:rPr>
          <w:rFonts w:ascii="Times New Roman" w:hAnsi="Times New Roman" w:cs="Times New Roman"/>
          <w:sz w:val="24"/>
          <w:szCs w:val="24"/>
        </w:rPr>
        <w:t>…451</w:t>
      </w:r>
    </w:p>
    <w:p w:rsidR="00A10A35" w:rsidRDefault="00A10A35" w:rsidP="00E16AE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29</w:t>
      </w:r>
      <w:r w:rsidR="00CA3F8B">
        <w:rPr>
          <w:rFonts w:ascii="Times New Roman" w:hAnsi="Times New Roman" w:cs="Times New Roman"/>
          <w:sz w:val="24"/>
          <w:szCs w:val="24"/>
        </w:rPr>
        <w:t>7</w:t>
      </w:r>
      <w:r>
        <w:rPr>
          <w:rFonts w:ascii="Times New Roman" w:hAnsi="Times New Roman" w:cs="Times New Roman"/>
          <w:sz w:val="24"/>
          <w:szCs w:val="24"/>
        </w:rPr>
        <w:t>.</w:t>
      </w:r>
      <w:r w:rsidR="00E16AEC">
        <w:rPr>
          <w:rFonts w:ascii="Times New Roman" w:hAnsi="Times New Roman" w:cs="Times New Roman"/>
          <w:sz w:val="24"/>
          <w:szCs w:val="24"/>
        </w:rPr>
        <w:t xml:space="preserve"> Odluka </w:t>
      </w:r>
      <w:r w:rsidR="00E16AEC" w:rsidRPr="00E16AEC">
        <w:rPr>
          <w:rFonts w:ascii="Times New Roman" w:hAnsi="Times New Roman" w:cs="Times New Roman"/>
          <w:sz w:val="24"/>
          <w:szCs w:val="24"/>
        </w:rPr>
        <w:t>o nabavi najma neopremlje</w:t>
      </w:r>
      <w:r w:rsidR="00E16AEC">
        <w:rPr>
          <w:rFonts w:ascii="Times New Roman" w:hAnsi="Times New Roman" w:cs="Times New Roman"/>
          <w:sz w:val="24"/>
          <w:szCs w:val="24"/>
        </w:rPr>
        <w:t xml:space="preserve">nog izložbenog prostora u hali </w:t>
      </w:r>
      <w:r w:rsidR="00E16AEC" w:rsidRPr="00E16AEC">
        <w:rPr>
          <w:rFonts w:ascii="Times New Roman" w:hAnsi="Times New Roman" w:cs="Times New Roman"/>
          <w:sz w:val="24"/>
          <w:szCs w:val="24"/>
        </w:rPr>
        <w:t>na 19. Osječkom jesenskom sajmu</w:t>
      </w:r>
      <w:r w:rsidR="008D3DC5">
        <w:rPr>
          <w:rFonts w:ascii="Times New Roman" w:hAnsi="Times New Roman" w:cs="Times New Roman"/>
          <w:sz w:val="24"/>
          <w:szCs w:val="24"/>
        </w:rPr>
        <w:t>………………………451</w:t>
      </w:r>
    </w:p>
    <w:p w:rsidR="00A10A35" w:rsidRDefault="00A10A35" w:rsidP="00A10A3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29</w:t>
      </w:r>
      <w:r w:rsidR="00CA3F8B">
        <w:rPr>
          <w:rFonts w:ascii="Times New Roman" w:hAnsi="Times New Roman" w:cs="Times New Roman"/>
          <w:sz w:val="24"/>
          <w:szCs w:val="24"/>
        </w:rPr>
        <w:t>8</w:t>
      </w:r>
      <w:r>
        <w:rPr>
          <w:rFonts w:ascii="Times New Roman" w:hAnsi="Times New Roman" w:cs="Times New Roman"/>
          <w:sz w:val="24"/>
          <w:szCs w:val="24"/>
        </w:rPr>
        <w:t>.</w:t>
      </w:r>
      <w:r w:rsidR="00E16AEC">
        <w:rPr>
          <w:rFonts w:ascii="Times New Roman" w:hAnsi="Times New Roman" w:cs="Times New Roman"/>
          <w:sz w:val="24"/>
          <w:szCs w:val="24"/>
        </w:rPr>
        <w:t xml:space="preserve"> Odluka </w:t>
      </w:r>
      <w:r w:rsidR="00E16AEC" w:rsidRPr="00E16AEC">
        <w:rPr>
          <w:rFonts w:ascii="Times New Roman" w:hAnsi="Times New Roman" w:cs="Times New Roman"/>
          <w:sz w:val="24"/>
          <w:szCs w:val="24"/>
        </w:rPr>
        <w:t>o nabavi usluge uređenja Hrvatskog doma u Ivanovcu</w:t>
      </w:r>
      <w:r w:rsidR="00447104">
        <w:rPr>
          <w:rFonts w:ascii="Times New Roman" w:hAnsi="Times New Roman" w:cs="Times New Roman"/>
          <w:sz w:val="24"/>
          <w:szCs w:val="24"/>
        </w:rPr>
        <w:t>…………..</w:t>
      </w:r>
      <w:r w:rsidR="008D3DC5">
        <w:rPr>
          <w:rFonts w:ascii="Times New Roman" w:hAnsi="Times New Roman" w:cs="Times New Roman"/>
          <w:sz w:val="24"/>
          <w:szCs w:val="24"/>
        </w:rPr>
        <w:t>452</w:t>
      </w:r>
    </w:p>
    <w:p w:rsidR="00A10A35" w:rsidRDefault="00A10A35" w:rsidP="00E16AE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29</w:t>
      </w:r>
      <w:r w:rsidR="00CA3F8B">
        <w:rPr>
          <w:rFonts w:ascii="Times New Roman" w:hAnsi="Times New Roman" w:cs="Times New Roman"/>
          <w:sz w:val="24"/>
          <w:szCs w:val="24"/>
        </w:rPr>
        <w:t>9</w:t>
      </w:r>
      <w:r>
        <w:rPr>
          <w:rFonts w:ascii="Times New Roman" w:hAnsi="Times New Roman" w:cs="Times New Roman"/>
          <w:sz w:val="24"/>
          <w:szCs w:val="24"/>
        </w:rPr>
        <w:t>.</w:t>
      </w:r>
      <w:r w:rsidR="00E16AEC">
        <w:rPr>
          <w:rFonts w:ascii="Times New Roman" w:hAnsi="Times New Roman" w:cs="Times New Roman"/>
          <w:sz w:val="24"/>
          <w:szCs w:val="24"/>
        </w:rPr>
        <w:t xml:space="preserve"> Odluka </w:t>
      </w:r>
      <w:r w:rsidR="00E16AEC" w:rsidRPr="00E16AEC">
        <w:rPr>
          <w:rFonts w:ascii="Times New Roman" w:hAnsi="Times New Roman" w:cs="Times New Roman"/>
          <w:sz w:val="24"/>
          <w:szCs w:val="24"/>
        </w:rPr>
        <w:t>o nabavi usluge objave česti</w:t>
      </w:r>
      <w:r w:rsidR="00E16AEC">
        <w:rPr>
          <w:rFonts w:ascii="Times New Roman" w:hAnsi="Times New Roman" w:cs="Times New Roman"/>
          <w:sz w:val="24"/>
          <w:szCs w:val="24"/>
        </w:rPr>
        <w:t xml:space="preserve">tke u trobroju Glasu Slavonije </w:t>
      </w:r>
      <w:r w:rsidR="00E16AEC" w:rsidRPr="00E16AEC">
        <w:rPr>
          <w:rFonts w:ascii="Times New Roman" w:hAnsi="Times New Roman" w:cs="Times New Roman"/>
          <w:sz w:val="24"/>
          <w:szCs w:val="24"/>
        </w:rPr>
        <w:t>povodom Dana neovisnosti</w:t>
      </w:r>
      <w:r w:rsidR="008D3DC5">
        <w:rPr>
          <w:rFonts w:ascii="Times New Roman" w:hAnsi="Times New Roman" w:cs="Times New Roman"/>
          <w:sz w:val="24"/>
          <w:szCs w:val="24"/>
        </w:rPr>
        <w:t>...</w:t>
      </w:r>
      <w:r w:rsidR="00447104">
        <w:rPr>
          <w:rFonts w:ascii="Times New Roman" w:hAnsi="Times New Roman" w:cs="Times New Roman"/>
          <w:sz w:val="24"/>
          <w:szCs w:val="24"/>
        </w:rPr>
        <w:t>…………………………..</w:t>
      </w:r>
      <w:r w:rsidR="008D3DC5">
        <w:rPr>
          <w:rFonts w:ascii="Times New Roman" w:hAnsi="Times New Roman" w:cs="Times New Roman"/>
          <w:sz w:val="24"/>
          <w:szCs w:val="24"/>
        </w:rPr>
        <w:t>453</w:t>
      </w:r>
    </w:p>
    <w:p w:rsidR="00A10A35" w:rsidRDefault="00CA3F8B" w:rsidP="00E16AE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300</w:t>
      </w:r>
      <w:r w:rsidR="00A10A35">
        <w:rPr>
          <w:rFonts w:ascii="Times New Roman" w:hAnsi="Times New Roman" w:cs="Times New Roman"/>
          <w:sz w:val="24"/>
          <w:szCs w:val="24"/>
        </w:rPr>
        <w:t>.</w:t>
      </w:r>
      <w:r w:rsidR="00E16AEC">
        <w:rPr>
          <w:rFonts w:ascii="Times New Roman" w:hAnsi="Times New Roman" w:cs="Times New Roman"/>
          <w:sz w:val="24"/>
          <w:szCs w:val="24"/>
        </w:rPr>
        <w:t xml:space="preserve"> Odluka </w:t>
      </w:r>
      <w:r w:rsidR="00E16AEC" w:rsidRPr="00E16AEC">
        <w:rPr>
          <w:rFonts w:ascii="Times New Roman" w:hAnsi="Times New Roman" w:cs="Times New Roman"/>
          <w:sz w:val="24"/>
          <w:szCs w:val="24"/>
        </w:rPr>
        <w:t>o nabavi usluge organiz</w:t>
      </w:r>
      <w:r w:rsidR="00E16AEC">
        <w:rPr>
          <w:rFonts w:ascii="Times New Roman" w:hAnsi="Times New Roman" w:cs="Times New Roman"/>
          <w:sz w:val="24"/>
          <w:szCs w:val="24"/>
        </w:rPr>
        <w:t xml:space="preserve">acije Sajma malog gospodarstva </w:t>
      </w:r>
      <w:r w:rsidR="00E16AEC" w:rsidRPr="00E16AEC">
        <w:rPr>
          <w:rFonts w:ascii="Times New Roman" w:hAnsi="Times New Roman" w:cs="Times New Roman"/>
          <w:sz w:val="24"/>
          <w:szCs w:val="24"/>
        </w:rPr>
        <w:t>i turističke ponude povodom manifestacije „Korođgrad“</w:t>
      </w:r>
      <w:r w:rsidR="00447104">
        <w:rPr>
          <w:rFonts w:ascii="Times New Roman" w:hAnsi="Times New Roman" w:cs="Times New Roman"/>
          <w:sz w:val="24"/>
          <w:szCs w:val="24"/>
        </w:rPr>
        <w:t>…………………………..</w:t>
      </w:r>
      <w:r w:rsidR="00815CD1">
        <w:rPr>
          <w:rFonts w:ascii="Times New Roman" w:hAnsi="Times New Roman" w:cs="Times New Roman"/>
          <w:sz w:val="24"/>
          <w:szCs w:val="24"/>
        </w:rPr>
        <w:t>453</w:t>
      </w:r>
    </w:p>
    <w:p w:rsidR="00A10A35" w:rsidRPr="00E16AEC" w:rsidRDefault="00CA3F8B" w:rsidP="00E16AE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301</w:t>
      </w:r>
      <w:r w:rsidR="00A10A35">
        <w:rPr>
          <w:rFonts w:ascii="Times New Roman" w:hAnsi="Times New Roman" w:cs="Times New Roman"/>
          <w:sz w:val="24"/>
          <w:szCs w:val="24"/>
        </w:rPr>
        <w:t>.</w:t>
      </w:r>
      <w:r w:rsidR="00E16AEC">
        <w:rPr>
          <w:rFonts w:ascii="Times New Roman" w:hAnsi="Times New Roman" w:cs="Times New Roman"/>
          <w:sz w:val="24"/>
          <w:szCs w:val="24"/>
        </w:rPr>
        <w:t xml:space="preserve"> Odluka </w:t>
      </w:r>
      <w:r w:rsidR="00E16AEC" w:rsidRPr="00E16AEC">
        <w:rPr>
          <w:rFonts w:ascii="Times New Roman" w:hAnsi="Times New Roman" w:cs="Times New Roman"/>
          <w:sz w:val="24"/>
          <w:szCs w:val="24"/>
        </w:rPr>
        <w:t>o nabavi zaštitne odjeće - zimske jakne</w:t>
      </w:r>
      <w:r w:rsidR="00815CD1">
        <w:rPr>
          <w:rFonts w:ascii="Times New Roman" w:hAnsi="Times New Roman" w:cs="Times New Roman"/>
          <w:sz w:val="24"/>
          <w:szCs w:val="24"/>
        </w:rPr>
        <w:t>…………………………..454</w:t>
      </w:r>
    </w:p>
    <w:p w:rsidR="00A10A35" w:rsidRDefault="00A10A35" w:rsidP="00A10A3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30</w:t>
      </w:r>
      <w:r w:rsidR="00CA3F8B">
        <w:rPr>
          <w:rFonts w:ascii="Times New Roman" w:hAnsi="Times New Roman" w:cs="Times New Roman"/>
          <w:sz w:val="24"/>
          <w:szCs w:val="24"/>
        </w:rPr>
        <w:t>2</w:t>
      </w:r>
      <w:r>
        <w:rPr>
          <w:rFonts w:ascii="Times New Roman" w:hAnsi="Times New Roman" w:cs="Times New Roman"/>
          <w:sz w:val="24"/>
          <w:szCs w:val="24"/>
        </w:rPr>
        <w:t>.</w:t>
      </w:r>
      <w:r w:rsidR="00E16AEC">
        <w:rPr>
          <w:rFonts w:ascii="Times New Roman" w:hAnsi="Times New Roman" w:cs="Times New Roman"/>
          <w:sz w:val="24"/>
          <w:szCs w:val="24"/>
        </w:rPr>
        <w:t xml:space="preserve"> Odluka </w:t>
      </w:r>
      <w:r w:rsidR="00E16AEC" w:rsidRPr="00E16AEC">
        <w:rPr>
          <w:rFonts w:ascii="Times New Roman" w:hAnsi="Times New Roman" w:cs="Times New Roman"/>
          <w:sz w:val="24"/>
          <w:szCs w:val="24"/>
        </w:rPr>
        <w:t>o nabavi ralice za snijeg</w:t>
      </w:r>
      <w:r w:rsidR="00447104">
        <w:rPr>
          <w:rFonts w:ascii="Times New Roman" w:hAnsi="Times New Roman" w:cs="Times New Roman"/>
          <w:sz w:val="24"/>
          <w:szCs w:val="24"/>
        </w:rPr>
        <w:t>…</w:t>
      </w:r>
      <w:r w:rsidR="00815CD1">
        <w:rPr>
          <w:rFonts w:ascii="Times New Roman" w:hAnsi="Times New Roman" w:cs="Times New Roman"/>
          <w:sz w:val="24"/>
          <w:szCs w:val="24"/>
        </w:rPr>
        <w:t>454</w:t>
      </w:r>
      <w:r w:rsidR="00E16AEC">
        <w:rPr>
          <w:rFonts w:ascii="Times New Roman" w:hAnsi="Times New Roman" w:cs="Times New Roman"/>
          <w:sz w:val="24"/>
          <w:szCs w:val="24"/>
        </w:rPr>
        <w:t xml:space="preserve"> </w:t>
      </w:r>
    </w:p>
    <w:p w:rsidR="00A10A35" w:rsidRDefault="00A10A35" w:rsidP="00E16AE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30</w:t>
      </w:r>
      <w:r w:rsidR="00CA3F8B">
        <w:rPr>
          <w:rFonts w:ascii="Times New Roman" w:hAnsi="Times New Roman" w:cs="Times New Roman"/>
          <w:sz w:val="24"/>
          <w:szCs w:val="24"/>
        </w:rPr>
        <w:t>3</w:t>
      </w:r>
      <w:r>
        <w:rPr>
          <w:rFonts w:ascii="Times New Roman" w:hAnsi="Times New Roman" w:cs="Times New Roman"/>
          <w:sz w:val="24"/>
          <w:szCs w:val="24"/>
        </w:rPr>
        <w:t>.</w:t>
      </w:r>
      <w:r w:rsidR="00E16AEC">
        <w:rPr>
          <w:rFonts w:ascii="Times New Roman" w:hAnsi="Times New Roman" w:cs="Times New Roman"/>
          <w:sz w:val="24"/>
          <w:szCs w:val="24"/>
        </w:rPr>
        <w:t xml:space="preserve"> Odluka </w:t>
      </w:r>
      <w:r w:rsidR="00E16AEC" w:rsidRPr="00E16AEC">
        <w:rPr>
          <w:rFonts w:ascii="Times New Roman" w:hAnsi="Times New Roman" w:cs="Times New Roman"/>
          <w:sz w:val="24"/>
          <w:szCs w:val="24"/>
        </w:rPr>
        <w:t>o nabavi usluge</w:t>
      </w:r>
      <w:r w:rsidR="00E16AEC">
        <w:rPr>
          <w:rFonts w:ascii="Times New Roman" w:hAnsi="Times New Roman" w:cs="Times New Roman"/>
          <w:sz w:val="24"/>
          <w:szCs w:val="24"/>
        </w:rPr>
        <w:t xml:space="preserve"> uređenja parkirališta povodom </w:t>
      </w:r>
      <w:r w:rsidR="00E16AEC" w:rsidRPr="00E16AEC">
        <w:rPr>
          <w:rFonts w:ascii="Times New Roman" w:hAnsi="Times New Roman" w:cs="Times New Roman"/>
          <w:sz w:val="24"/>
          <w:szCs w:val="24"/>
        </w:rPr>
        <w:t>manifestacije „Povratak na utvrdu Kolođvar“</w:t>
      </w:r>
      <w:r w:rsidR="00447104">
        <w:rPr>
          <w:rFonts w:ascii="Times New Roman" w:hAnsi="Times New Roman" w:cs="Times New Roman"/>
          <w:sz w:val="24"/>
          <w:szCs w:val="24"/>
        </w:rPr>
        <w:t>………..</w:t>
      </w:r>
      <w:r w:rsidR="00815CD1">
        <w:rPr>
          <w:rFonts w:ascii="Times New Roman" w:hAnsi="Times New Roman" w:cs="Times New Roman"/>
          <w:sz w:val="24"/>
          <w:szCs w:val="24"/>
        </w:rPr>
        <w:t>455</w:t>
      </w:r>
    </w:p>
    <w:p w:rsidR="00A10A35" w:rsidRPr="00E16AEC" w:rsidRDefault="00A10A35" w:rsidP="00E16AE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30</w:t>
      </w:r>
      <w:r w:rsidR="00CA3F8B">
        <w:rPr>
          <w:rFonts w:ascii="Times New Roman" w:hAnsi="Times New Roman" w:cs="Times New Roman"/>
          <w:sz w:val="24"/>
          <w:szCs w:val="24"/>
        </w:rPr>
        <w:t>4</w:t>
      </w:r>
      <w:r>
        <w:rPr>
          <w:rFonts w:ascii="Times New Roman" w:hAnsi="Times New Roman" w:cs="Times New Roman"/>
          <w:sz w:val="24"/>
          <w:szCs w:val="24"/>
        </w:rPr>
        <w:t>.</w:t>
      </w:r>
      <w:r w:rsidR="00E16AEC">
        <w:rPr>
          <w:rFonts w:ascii="Times New Roman" w:hAnsi="Times New Roman" w:cs="Times New Roman"/>
          <w:sz w:val="24"/>
          <w:szCs w:val="24"/>
        </w:rPr>
        <w:t xml:space="preserve"> Odluka </w:t>
      </w:r>
      <w:r w:rsidR="00E16AEC" w:rsidRPr="00E16AEC">
        <w:rPr>
          <w:rFonts w:ascii="Times New Roman" w:hAnsi="Times New Roman" w:cs="Times New Roman"/>
          <w:sz w:val="24"/>
          <w:szCs w:val="24"/>
        </w:rPr>
        <w:t>o oslobađanju od plaćanja komunalnog</w:t>
      </w:r>
      <w:r w:rsidR="00E16AEC">
        <w:rPr>
          <w:rFonts w:ascii="Times New Roman" w:hAnsi="Times New Roman" w:cs="Times New Roman"/>
          <w:sz w:val="24"/>
          <w:szCs w:val="24"/>
        </w:rPr>
        <w:t xml:space="preserve"> doprinosa </w:t>
      </w:r>
      <w:r w:rsidR="00E16AEC" w:rsidRPr="00E16AEC">
        <w:rPr>
          <w:rFonts w:ascii="Times New Roman" w:hAnsi="Times New Roman" w:cs="Times New Roman"/>
          <w:sz w:val="24"/>
          <w:szCs w:val="24"/>
        </w:rPr>
        <w:t xml:space="preserve">investitoru Općini </w:t>
      </w:r>
      <w:r w:rsidR="00E16AEC" w:rsidRPr="00E16AEC">
        <w:rPr>
          <w:rFonts w:ascii="Times New Roman" w:hAnsi="Times New Roman" w:cs="Times New Roman"/>
          <w:sz w:val="24"/>
          <w:szCs w:val="24"/>
        </w:rPr>
        <w:lastRenderedPageBreak/>
        <w:t>Antunovac za iz</w:t>
      </w:r>
      <w:r w:rsidR="00E16AEC">
        <w:rPr>
          <w:rFonts w:ascii="Times New Roman" w:hAnsi="Times New Roman" w:cs="Times New Roman"/>
          <w:sz w:val="24"/>
          <w:szCs w:val="24"/>
        </w:rPr>
        <w:t xml:space="preserve">gradnju manje zahtjevne zgrade </w:t>
      </w:r>
      <w:r w:rsidR="00E16AEC" w:rsidRPr="00E16AEC">
        <w:rPr>
          <w:rFonts w:ascii="Times New Roman" w:hAnsi="Times New Roman" w:cs="Times New Roman"/>
          <w:sz w:val="24"/>
          <w:szCs w:val="24"/>
        </w:rPr>
        <w:t>u prostoru NK Slavonija na k.č.br. 556 k.o. Ivanovac</w:t>
      </w:r>
      <w:r w:rsidR="00815CD1">
        <w:rPr>
          <w:rFonts w:ascii="Times New Roman" w:hAnsi="Times New Roman" w:cs="Times New Roman"/>
          <w:sz w:val="24"/>
          <w:szCs w:val="24"/>
        </w:rPr>
        <w:t>……………………..456</w:t>
      </w:r>
    </w:p>
    <w:p w:rsidR="00A10A35" w:rsidRDefault="00A10A35" w:rsidP="00A10A3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30</w:t>
      </w:r>
      <w:r w:rsidR="00CA3F8B">
        <w:rPr>
          <w:rFonts w:ascii="Times New Roman" w:hAnsi="Times New Roman" w:cs="Times New Roman"/>
          <w:sz w:val="24"/>
          <w:szCs w:val="24"/>
        </w:rPr>
        <w:t>5</w:t>
      </w:r>
      <w:r>
        <w:rPr>
          <w:rFonts w:ascii="Times New Roman" w:hAnsi="Times New Roman" w:cs="Times New Roman"/>
          <w:sz w:val="24"/>
          <w:szCs w:val="24"/>
        </w:rPr>
        <w:t>.</w:t>
      </w:r>
      <w:r w:rsidR="00991977">
        <w:rPr>
          <w:rFonts w:ascii="Times New Roman" w:hAnsi="Times New Roman" w:cs="Times New Roman"/>
          <w:sz w:val="24"/>
          <w:szCs w:val="24"/>
        </w:rPr>
        <w:t xml:space="preserve"> Odluka</w:t>
      </w:r>
      <w:r w:rsidR="00991977" w:rsidRPr="00991977">
        <w:t xml:space="preserve"> </w:t>
      </w:r>
      <w:r w:rsidR="00991977" w:rsidRPr="00991977">
        <w:rPr>
          <w:rFonts w:ascii="Times New Roman" w:hAnsi="Times New Roman" w:cs="Times New Roman"/>
          <w:sz w:val="24"/>
          <w:szCs w:val="24"/>
        </w:rPr>
        <w:t>o nabavi računalne softverske zaštite</w:t>
      </w:r>
      <w:r w:rsidR="00815CD1">
        <w:rPr>
          <w:rFonts w:ascii="Times New Roman" w:hAnsi="Times New Roman" w:cs="Times New Roman"/>
          <w:sz w:val="24"/>
          <w:szCs w:val="24"/>
        </w:rPr>
        <w:t>..</w:t>
      </w:r>
      <w:r w:rsidR="00447104">
        <w:rPr>
          <w:rFonts w:ascii="Times New Roman" w:hAnsi="Times New Roman" w:cs="Times New Roman"/>
          <w:sz w:val="24"/>
          <w:szCs w:val="24"/>
        </w:rPr>
        <w:t>………………………………..</w:t>
      </w:r>
      <w:r w:rsidR="00815CD1">
        <w:rPr>
          <w:rFonts w:ascii="Times New Roman" w:hAnsi="Times New Roman" w:cs="Times New Roman"/>
          <w:sz w:val="24"/>
          <w:szCs w:val="24"/>
        </w:rPr>
        <w:t>456</w:t>
      </w:r>
    </w:p>
    <w:p w:rsidR="00A10A35" w:rsidRDefault="00A10A35" w:rsidP="0099197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30</w:t>
      </w:r>
      <w:r w:rsidR="00CA3F8B">
        <w:rPr>
          <w:rFonts w:ascii="Times New Roman" w:hAnsi="Times New Roman" w:cs="Times New Roman"/>
          <w:sz w:val="24"/>
          <w:szCs w:val="24"/>
        </w:rPr>
        <w:t>6</w:t>
      </w:r>
      <w:r>
        <w:rPr>
          <w:rFonts w:ascii="Times New Roman" w:hAnsi="Times New Roman" w:cs="Times New Roman"/>
          <w:sz w:val="24"/>
          <w:szCs w:val="24"/>
        </w:rPr>
        <w:t>.</w:t>
      </w:r>
      <w:r w:rsidR="00991977">
        <w:rPr>
          <w:rFonts w:ascii="Times New Roman" w:hAnsi="Times New Roman" w:cs="Times New Roman"/>
          <w:sz w:val="24"/>
          <w:szCs w:val="24"/>
        </w:rPr>
        <w:t xml:space="preserve"> Odluka </w:t>
      </w:r>
      <w:r w:rsidR="00991977" w:rsidRPr="00991977">
        <w:rPr>
          <w:rFonts w:ascii="Times New Roman" w:hAnsi="Times New Roman" w:cs="Times New Roman"/>
          <w:sz w:val="24"/>
          <w:szCs w:val="24"/>
        </w:rPr>
        <w:t xml:space="preserve">o nabavi usluge predstavljanja </w:t>
      </w:r>
      <w:r w:rsidR="00991977">
        <w:rPr>
          <w:rFonts w:ascii="Times New Roman" w:hAnsi="Times New Roman" w:cs="Times New Roman"/>
          <w:sz w:val="24"/>
          <w:szCs w:val="24"/>
        </w:rPr>
        <w:t>i emitiranja reklamnog priloga</w:t>
      </w:r>
      <w:r w:rsidR="00991977" w:rsidRPr="00991977">
        <w:rPr>
          <w:rFonts w:ascii="Times New Roman" w:hAnsi="Times New Roman" w:cs="Times New Roman"/>
          <w:sz w:val="24"/>
          <w:szCs w:val="24"/>
        </w:rPr>
        <w:t xml:space="preserve"> u eteru Radio Osijeka sa Osječkog jesenskog sajma</w:t>
      </w:r>
      <w:r w:rsidR="00447104">
        <w:rPr>
          <w:rFonts w:ascii="Times New Roman" w:hAnsi="Times New Roman" w:cs="Times New Roman"/>
          <w:sz w:val="24"/>
          <w:szCs w:val="24"/>
        </w:rPr>
        <w:t>…………………………………..</w:t>
      </w:r>
      <w:r w:rsidR="00815CD1">
        <w:rPr>
          <w:rFonts w:ascii="Times New Roman" w:hAnsi="Times New Roman" w:cs="Times New Roman"/>
          <w:sz w:val="24"/>
          <w:szCs w:val="24"/>
        </w:rPr>
        <w:t>457</w:t>
      </w:r>
    </w:p>
    <w:p w:rsidR="00A10A35" w:rsidRPr="00991977" w:rsidRDefault="00A10A35" w:rsidP="0099197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30</w:t>
      </w:r>
      <w:r w:rsidR="00CA3F8B">
        <w:rPr>
          <w:rFonts w:ascii="Times New Roman" w:hAnsi="Times New Roman" w:cs="Times New Roman"/>
          <w:sz w:val="24"/>
          <w:szCs w:val="24"/>
        </w:rPr>
        <w:t>7</w:t>
      </w:r>
      <w:r>
        <w:rPr>
          <w:rFonts w:ascii="Times New Roman" w:hAnsi="Times New Roman" w:cs="Times New Roman"/>
          <w:sz w:val="24"/>
          <w:szCs w:val="24"/>
        </w:rPr>
        <w:t>.</w:t>
      </w:r>
      <w:r w:rsidR="00991977">
        <w:rPr>
          <w:rFonts w:ascii="Times New Roman" w:hAnsi="Times New Roman" w:cs="Times New Roman"/>
          <w:sz w:val="24"/>
          <w:szCs w:val="24"/>
        </w:rPr>
        <w:t xml:space="preserve"> Odluka </w:t>
      </w:r>
      <w:r w:rsidR="00991977" w:rsidRPr="00991977">
        <w:rPr>
          <w:rFonts w:ascii="Times New Roman" w:hAnsi="Times New Roman" w:cs="Times New Roman"/>
          <w:sz w:val="24"/>
          <w:szCs w:val="24"/>
        </w:rPr>
        <w:t>o financiranju večere povod</w:t>
      </w:r>
      <w:r w:rsidR="00991977">
        <w:rPr>
          <w:rFonts w:ascii="Times New Roman" w:hAnsi="Times New Roman" w:cs="Times New Roman"/>
          <w:sz w:val="24"/>
          <w:szCs w:val="24"/>
        </w:rPr>
        <w:t xml:space="preserve">om smotre a capella pjevanja – </w:t>
      </w:r>
      <w:r w:rsidR="00991977" w:rsidRPr="00991977">
        <w:rPr>
          <w:rFonts w:ascii="Times New Roman" w:hAnsi="Times New Roman" w:cs="Times New Roman"/>
          <w:sz w:val="24"/>
          <w:szCs w:val="24"/>
        </w:rPr>
        <w:t>100 pjevača na pozornici u Ivanovcu</w:t>
      </w:r>
      <w:r w:rsidR="00815CD1">
        <w:rPr>
          <w:rFonts w:ascii="Times New Roman" w:hAnsi="Times New Roman" w:cs="Times New Roman"/>
          <w:sz w:val="24"/>
          <w:szCs w:val="24"/>
        </w:rPr>
        <w:t>…………………..457</w:t>
      </w:r>
    </w:p>
    <w:p w:rsidR="00A10A35" w:rsidRDefault="00A10A35" w:rsidP="0099197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30</w:t>
      </w:r>
      <w:r w:rsidR="00CA3F8B">
        <w:rPr>
          <w:rFonts w:ascii="Times New Roman" w:hAnsi="Times New Roman" w:cs="Times New Roman"/>
          <w:sz w:val="24"/>
          <w:szCs w:val="24"/>
        </w:rPr>
        <w:t>8</w:t>
      </w:r>
      <w:r>
        <w:rPr>
          <w:rFonts w:ascii="Times New Roman" w:hAnsi="Times New Roman" w:cs="Times New Roman"/>
          <w:sz w:val="24"/>
          <w:szCs w:val="24"/>
        </w:rPr>
        <w:t>.</w:t>
      </w:r>
      <w:r w:rsidR="00991977">
        <w:rPr>
          <w:rFonts w:ascii="Times New Roman" w:hAnsi="Times New Roman" w:cs="Times New Roman"/>
          <w:sz w:val="24"/>
          <w:szCs w:val="24"/>
        </w:rPr>
        <w:t xml:space="preserve"> Odluka </w:t>
      </w:r>
      <w:r w:rsidR="00991977" w:rsidRPr="00991977">
        <w:rPr>
          <w:rFonts w:ascii="Times New Roman" w:hAnsi="Times New Roman" w:cs="Times New Roman"/>
          <w:sz w:val="24"/>
          <w:szCs w:val="24"/>
        </w:rPr>
        <w:t>o nabavi usluge sviranja</w:t>
      </w:r>
      <w:r w:rsidR="00991977">
        <w:rPr>
          <w:rFonts w:ascii="Times New Roman" w:hAnsi="Times New Roman" w:cs="Times New Roman"/>
          <w:sz w:val="24"/>
          <w:szCs w:val="24"/>
        </w:rPr>
        <w:t xml:space="preserve"> mirozova povodom obilježavanja </w:t>
      </w:r>
      <w:r w:rsidR="00991977" w:rsidRPr="00991977">
        <w:rPr>
          <w:rFonts w:ascii="Times New Roman" w:hAnsi="Times New Roman" w:cs="Times New Roman"/>
          <w:sz w:val="24"/>
          <w:szCs w:val="24"/>
        </w:rPr>
        <w:t>25. godina od okupacije Orlovnjaka dana 06. listopada 2016. godine</w:t>
      </w:r>
      <w:r w:rsidR="00815CD1">
        <w:rPr>
          <w:rFonts w:ascii="Times New Roman" w:hAnsi="Times New Roman" w:cs="Times New Roman"/>
          <w:sz w:val="24"/>
          <w:szCs w:val="24"/>
        </w:rPr>
        <w:t>………………...458</w:t>
      </w:r>
    </w:p>
    <w:p w:rsidR="00A10A35" w:rsidRDefault="00A10A35" w:rsidP="00A10A3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30</w:t>
      </w:r>
      <w:r w:rsidR="00CA3F8B">
        <w:rPr>
          <w:rFonts w:ascii="Times New Roman" w:hAnsi="Times New Roman" w:cs="Times New Roman"/>
          <w:sz w:val="24"/>
          <w:szCs w:val="24"/>
        </w:rPr>
        <w:t>9</w:t>
      </w:r>
      <w:r>
        <w:rPr>
          <w:rFonts w:ascii="Times New Roman" w:hAnsi="Times New Roman" w:cs="Times New Roman"/>
          <w:sz w:val="24"/>
          <w:szCs w:val="24"/>
        </w:rPr>
        <w:t>.</w:t>
      </w:r>
      <w:r w:rsidR="00991977">
        <w:rPr>
          <w:rFonts w:ascii="Times New Roman" w:hAnsi="Times New Roman" w:cs="Times New Roman"/>
          <w:sz w:val="24"/>
          <w:szCs w:val="24"/>
        </w:rPr>
        <w:t xml:space="preserve"> Odluka </w:t>
      </w:r>
      <w:r w:rsidR="00991977" w:rsidRPr="00991977">
        <w:rPr>
          <w:rFonts w:ascii="Times New Roman" w:hAnsi="Times New Roman" w:cs="Times New Roman"/>
          <w:sz w:val="24"/>
          <w:szCs w:val="24"/>
        </w:rPr>
        <w:t>o nabavi vrtnog alata za održavanje javnih površina</w:t>
      </w:r>
      <w:r w:rsidR="00815CD1">
        <w:rPr>
          <w:rFonts w:ascii="Times New Roman" w:hAnsi="Times New Roman" w:cs="Times New Roman"/>
          <w:sz w:val="24"/>
          <w:szCs w:val="24"/>
        </w:rPr>
        <w:t>……………458</w:t>
      </w:r>
    </w:p>
    <w:p w:rsidR="00A10A35" w:rsidRDefault="00A10A35" w:rsidP="00A10A3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w:t>
      </w:r>
      <w:r w:rsidR="00CA3F8B">
        <w:rPr>
          <w:rFonts w:ascii="Times New Roman" w:hAnsi="Times New Roman" w:cs="Times New Roman"/>
          <w:sz w:val="24"/>
          <w:szCs w:val="24"/>
        </w:rPr>
        <w:t>10</w:t>
      </w:r>
      <w:r>
        <w:rPr>
          <w:rFonts w:ascii="Times New Roman" w:hAnsi="Times New Roman" w:cs="Times New Roman"/>
          <w:sz w:val="24"/>
          <w:szCs w:val="24"/>
        </w:rPr>
        <w:t>.</w:t>
      </w:r>
      <w:r w:rsidR="00991977">
        <w:rPr>
          <w:rFonts w:ascii="Times New Roman" w:hAnsi="Times New Roman" w:cs="Times New Roman"/>
          <w:sz w:val="24"/>
          <w:szCs w:val="24"/>
        </w:rPr>
        <w:t xml:space="preserve"> Odluka </w:t>
      </w:r>
      <w:r w:rsidR="00991977" w:rsidRPr="00991977">
        <w:rPr>
          <w:rFonts w:ascii="Times New Roman" w:hAnsi="Times New Roman" w:cs="Times New Roman"/>
          <w:sz w:val="24"/>
          <w:szCs w:val="24"/>
        </w:rPr>
        <w:t>o nabavi usluge rada bagera na groblju u Antunovcu</w:t>
      </w:r>
      <w:r w:rsidR="00815CD1">
        <w:rPr>
          <w:rFonts w:ascii="Times New Roman" w:hAnsi="Times New Roman" w:cs="Times New Roman"/>
          <w:sz w:val="24"/>
          <w:szCs w:val="24"/>
        </w:rPr>
        <w:t>…………………..459</w:t>
      </w:r>
    </w:p>
    <w:p w:rsidR="00A10A35" w:rsidRDefault="00A10A35" w:rsidP="00A10A3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w:t>
      </w:r>
      <w:r w:rsidR="00CA3F8B">
        <w:rPr>
          <w:rFonts w:ascii="Times New Roman" w:hAnsi="Times New Roman" w:cs="Times New Roman"/>
          <w:sz w:val="24"/>
          <w:szCs w:val="24"/>
        </w:rPr>
        <w:t>11</w:t>
      </w:r>
      <w:r>
        <w:rPr>
          <w:rFonts w:ascii="Times New Roman" w:hAnsi="Times New Roman" w:cs="Times New Roman"/>
          <w:sz w:val="24"/>
          <w:szCs w:val="24"/>
        </w:rPr>
        <w:t>.</w:t>
      </w:r>
      <w:r w:rsidR="00991977">
        <w:rPr>
          <w:rFonts w:ascii="Times New Roman" w:hAnsi="Times New Roman" w:cs="Times New Roman"/>
          <w:sz w:val="24"/>
          <w:szCs w:val="24"/>
        </w:rPr>
        <w:t xml:space="preserve"> Odluka </w:t>
      </w:r>
      <w:r w:rsidR="00991977" w:rsidRPr="00991977">
        <w:rPr>
          <w:rFonts w:ascii="Times New Roman" w:hAnsi="Times New Roman" w:cs="Times New Roman"/>
          <w:sz w:val="24"/>
          <w:szCs w:val="24"/>
        </w:rPr>
        <w:t>o nabavi usluge ravnanja poljskog puta Antunovac prema Tenju</w:t>
      </w:r>
      <w:r w:rsidR="00815CD1">
        <w:rPr>
          <w:rFonts w:ascii="Times New Roman" w:hAnsi="Times New Roman" w:cs="Times New Roman"/>
          <w:sz w:val="24"/>
          <w:szCs w:val="24"/>
        </w:rPr>
        <w:t>…………………………………..460</w:t>
      </w:r>
    </w:p>
    <w:p w:rsidR="00A10A35" w:rsidRDefault="00A10A35" w:rsidP="0099197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31</w:t>
      </w:r>
      <w:r w:rsidR="00CA3F8B">
        <w:rPr>
          <w:rFonts w:ascii="Times New Roman" w:hAnsi="Times New Roman" w:cs="Times New Roman"/>
          <w:sz w:val="24"/>
          <w:szCs w:val="24"/>
        </w:rPr>
        <w:t>2</w:t>
      </w:r>
      <w:r>
        <w:rPr>
          <w:rFonts w:ascii="Times New Roman" w:hAnsi="Times New Roman" w:cs="Times New Roman"/>
          <w:sz w:val="24"/>
          <w:szCs w:val="24"/>
        </w:rPr>
        <w:t>.</w:t>
      </w:r>
      <w:r w:rsidR="00991977">
        <w:rPr>
          <w:rFonts w:ascii="Times New Roman" w:hAnsi="Times New Roman" w:cs="Times New Roman"/>
          <w:sz w:val="24"/>
          <w:szCs w:val="24"/>
        </w:rPr>
        <w:t xml:space="preserve"> Odluka </w:t>
      </w:r>
      <w:r w:rsidR="00991977" w:rsidRPr="00991977">
        <w:rPr>
          <w:rFonts w:ascii="Times New Roman" w:hAnsi="Times New Roman" w:cs="Times New Roman"/>
          <w:sz w:val="24"/>
          <w:szCs w:val="24"/>
        </w:rPr>
        <w:t>o financiranju ozvučenja i rasvjete povod</w:t>
      </w:r>
      <w:r w:rsidR="00991977">
        <w:rPr>
          <w:rFonts w:ascii="Times New Roman" w:hAnsi="Times New Roman" w:cs="Times New Roman"/>
          <w:sz w:val="24"/>
          <w:szCs w:val="24"/>
        </w:rPr>
        <w:t xml:space="preserve">om smotre a capella pjevanja – </w:t>
      </w:r>
      <w:r w:rsidR="00991977" w:rsidRPr="00991977">
        <w:rPr>
          <w:rFonts w:ascii="Times New Roman" w:hAnsi="Times New Roman" w:cs="Times New Roman"/>
          <w:sz w:val="24"/>
          <w:szCs w:val="24"/>
        </w:rPr>
        <w:t>100 pjevača na pozornici u Ivanovcu dana 16. listopada 2016. godine</w:t>
      </w:r>
      <w:r w:rsidR="00447104">
        <w:rPr>
          <w:rFonts w:ascii="Times New Roman" w:hAnsi="Times New Roman" w:cs="Times New Roman"/>
          <w:sz w:val="24"/>
          <w:szCs w:val="24"/>
        </w:rPr>
        <w:t>……………..</w:t>
      </w:r>
      <w:r w:rsidR="00815CD1">
        <w:rPr>
          <w:rFonts w:ascii="Times New Roman" w:hAnsi="Times New Roman" w:cs="Times New Roman"/>
          <w:sz w:val="24"/>
          <w:szCs w:val="24"/>
        </w:rPr>
        <w:t>460</w:t>
      </w:r>
    </w:p>
    <w:p w:rsidR="00A10A35" w:rsidRPr="00991977" w:rsidRDefault="00A10A35" w:rsidP="0099197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31</w:t>
      </w:r>
      <w:r w:rsidR="00CA3F8B">
        <w:rPr>
          <w:rFonts w:ascii="Times New Roman" w:hAnsi="Times New Roman" w:cs="Times New Roman"/>
          <w:sz w:val="24"/>
          <w:szCs w:val="24"/>
        </w:rPr>
        <w:t>3</w:t>
      </w:r>
      <w:r>
        <w:rPr>
          <w:rFonts w:ascii="Times New Roman" w:hAnsi="Times New Roman" w:cs="Times New Roman"/>
          <w:sz w:val="24"/>
          <w:szCs w:val="24"/>
        </w:rPr>
        <w:t>.</w:t>
      </w:r>
      <w:r w:rsidR="00991977">
        <w:rPr>
          <w:rFonts w:ascii="Times New Roman" w:hAnsi="Times New Roman" w:cs="Times New Roman"/>
          <w:sz w:val="24"/>
          <w:szCs w:val="24"/>
        </w:rPr>
        <w:t xml:space="preserve"> Odluka </w:t>
      </w:r>
      <w:r w:rsidR="00991977" w:rsidRPr="00991977">
        <w:rPr>
          <w:rFonts w:ascii="Times New Roman" w:hAnsi="Times New Roman" w:cs="Times New Roman"/>
          <w:sz w:val="24"/>
          <w:szCs w:val="24"/>
        </w:rPr>
        <w:t xml:space="preserve">o jednokratnoj </w:t>
      </w:r>
      <w:r w:rsidR="00991977">
        <w:rPr>
          <w:rFonts w:ascii="Times New Roman" w:hAnsi="Times New Roman" w:cs="Times New Roman"/>
          <w:sz w:val="24"/>
          <w:szCs w:val="24"/>
        </w:rPr>
        <w:t xml:space="preserve">novčanoj pomoći Ivici Šimičiću </w:t>
      </w:r>
      <w:r w:rsidR="00991977" w:rsidRPr="00991977">
        <w:rPr>
          <w:rFonts w:ascii="Times New Roman" w:hAnsi="Times New Roman" w:cs="Times New Roman"/>
          <w:sz w:val="24"/>
          <w:szCs w:val="24"/>
        </w:rPr>
        <w:t>zbog teške materijalne situacije</w:t>
      </w:r>
      <w:r w:rsidR="00815CD1">
        <w:rPr>
          <w:rFonts w:ascii="Times New Roman" w:hAnsi="Times New Roman" w:cs="Times New Roman"/>
          <w:sz w:val="24"/>
          <w:szCs w:val="24"/>
        </w:rPr>
        <w:t>…………………...461</w:t>
      </w:r>
    </w:p>
    <w:p w:rsidR="00A10A35" w:rsidRDefault="00A10A35" w:rsidP="00A10A3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31</w:t>
      </w:r>
      <w:r w:rsidR="00CA3F8B">
        <w:rPr>
          <w:rFonts w:ascii="Times New Roman" w:hAnsi="Times New Roman" w:cs="Times New Roman"/>
          <w:sz w:val="24"/>
          <w:szCs w:val="24"/>
        </w:rPr>
        <w:t>4</w:t>
      </w:r>
      <w:r>
        <w:rPr>
          <w:rFonts w:ascii="Times New Roman" w:hAnsi="Times New Roman" w:cs="Times New Roman"/>
          <w:sz w:val="24"/>
          <w:szCs w:val="24"/>
        </w:rPr>
        <w:t>.</w:t>
      </w:r>
      <w:r w:rsidR="00991977">
        <w:rPr>
          <w:rFonts w:ascii="Times New Roman" w:hAnsi="Times New Roman" w:cs="Times New Roman"/>
          <w:sz w:val="24"/>
          <w:szCs w:val="24"/>
        </w:rPr>
        <w:t xml:space="preserve"> Odluka </w:t>
      </w:r>
      <w:r w:rsidR="00991977" w:rsidRPr="00991977">
        <w:rPr>
          <w:rFonts w:ascii="Times New Roman" w:hAnsi="Times New Roman" w:cs="Times New Roman"/>
          <w:sz w:val="24"/>
          <w:szCs w:val="24"/>
        </w:rPr>
        <w:t>o nabavi novogodišnjih artikala</w:t>
      </w:r>
      <w:r w:rsidR="00815CD1">
        <w:rPr>
          <w:rFonts w:ascii="Times New Roman" w:hAnsi="Times New Roman" w:cs="Times New Roman"/>
          <w:sz w:val="24"/>
          <w:szCs w:val="24"/>
        </w:rPr>
        <w:t>………………………………...461</w:t>
      </w:r>
    </w:p>
    <w:p w:rsidR="00D62BFF" w:rsidRDefault="00D62BFF" w:rsidP="00A10A35">
      <w:pPr>
        <w:spacing w:after="0" w:line="240" w:lineRule="auto"/>
        <w:jc w:val="both"/>
        <w:rPr>
          <w:rFonts w:ascii="Times New Roman" w:hAnsi="Times New Roman" w:cs="Times New Roman"/>
          <w:sz w:val="24"/>
          <w:szCs w:val="24"/>
        </w:rPr>
      </w:pPr>
    </w:p>
    <w:p w:rsidR="00D62BFF" w:rsidRDefault="00D62BFF" w:rsidP="00A10A35">
      <w:pPr>
        <w:spacing w:after="0" w:line="240" w:lineRule="auto"/>
        <w:jc w:val="both"/>
        <w:rPr>
          <w:rFonts w:ascii="Times New Roman" w:hAnsi="Times New Roman" w:cs="Times New Roman"/>
          <w:sz w:val="24"/>
          <w:szCs w:val="24"/>
        </w:rPr>
      </w:pPr>
    </w:p>
    <w:p w:rsidR="00A10A35" w:rsidRDefault="00A10A35" w:rsidP="00A10A35">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31</w:t>
      </w:r>
      <w:r w:rsidR="00CA3F8B">
        <w:rPr>
          <w:rFonts w:ascii="Times New Roman" w:hAnsi="Times New Roman" w:cs="Times New Roman"/>
          <w:sz w:val="24"/>
          <w:szCs w:val="24"/>
        </w:rPr>
        <w:t>5</w:t>
      </w:r>
      <w:r>
        <w:rPr>
          <w:rFonts w:ascii="Times New Roman" w:hAnsi="Times New Roman" w:cs="Times New Roman"/>
          <w:sz w:val="24"/>
          <w:szCs w:val="24"/>
        </w:rPr>
        <w:t>.</w:t>
      </w:r>
      <w:r w:rsidR="00991977">
        <w:rPr>
          <w:rFonts w:ascii="Times New Roman" w:hAnsi="Times New Roman" w:cs="Times New Roman"/>
          <w:sz w:val="24"/>
          <w:szCs w:val="24"/>
        </w:rPr>
        <w:t xml:space="preserve"> Odluka </w:t>
      </w:r>
      <w:r w:rsidR="00991977" w:rsidRPr="00991977">
        <w:rPr>
          <w:rFonts w:ascii="Times New Roman" w:hAnsi="Times New Roman" w:cs="Times New Roman"/>
          <w:sz w:val="24"/>
          <w:szCs w:val="24"/>
        </w:rPr>
        <w:t>o nabavi oglasnog prostora u brošuri „Prometna bojanka za djecu“</w:t>
      </w:r>
      <w:r w:rsidR="00447104">
        <w:rPr>
          <w:rFonts w:ascii="Times New Roman" w:hAnsi="Times New Roman" w:cs="Times New Roman"/>
          <w:sz w:val="24"/>
          <w:szCs w:val="24"/>
        </w:rPr>
        <w:t>….</w:t>
      </w:r>
      <w:r w:rsidR="00815CD1">
        <w:rPr>
          <w:rFonts w:ascii="Times New Roman" w:hAnsi="Times New Roman" w:cs="Times New Roman"/>
          <w:sz w:val="24"/>
          <w:szCs w:val="24"/>
        </w:rPr>
        <w:t>462</w:t>
      </w:r>
    </w:p>
    <w:p w:rsidR="00A10A35" w:rsidRDefault="00A10A35" w:rsidP="00A10A3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31</w:t>
      </w:r>
      <w:r w:rsidR="00CA3F8B">
        <w:rPr>
          <w:rFonts w:ascii="Times New Roman" w:hAnsi="Times New Roman" w:cs="Times New Roman"/>
          <w:sz w:val="24"/>
          <w:szCs w:val="24"/>
        </w:rPr>
        <w:t>6</w:t>
      </w:r>
      <w:r>
        <w:rPr>
          <w:rFonts w:ascii="Times New Roman" w:hAnsi="Times New Roman" w:cs="Times New Roman"/>
          <w:sz w:val="24"/>
          <w:szCs w:val="24"/>
        </w:rPr>
        <w:t>.</w:t>
      </w:r>
      <w:r w:rsidR="00991977">
        <w:rPr>
          <w:rFonts w:ascii="Times New Roman" w:hAnsi="Times New Roman" w:cs="Times New Roman"/>
          <w:sz w:val="24"/>
          <w:szCs w:val="24"/>
        </w:rPr>
        <w:t xml:space="preserve"> Odluka </w:t>
      </w:r>
      <w:r w:rsidR="00991977" w:rsidRPr="00991977">
        <w:rPr>
          <w:rFonts w:ascii="Times New Roman" w:hAnsi="Times New Roman" w:cs="Times New Roman"/>
          <w:sz w:val="24"/>
          <w:szCs w:val="24"/>
        </w:rPr>
        <w:t>o nabavi usluge cestovnog prijevoza svjetlosnih dekoracija</w:t>
      </w:r>
      <w:r w:rsidR="00447104">
        <w:rPr>
          <w:rFonts w:ascii="Times New Roman" w:hAnsi="Times New Roman" w:cs="Times New Roman"/>
          <w:sz w:val="24"/>
          <w:szCs w:val="24"/>
        </w:rPr>
        <w:t>………</w:t>
      </w:r>
      <w:r w:rsidR="00815CD1">
        <w:rPr>
          <w:rFonts w:ascii="Times New Roman" w:hAnsi="Times New Roman" w:cs="Times New Roman"/>
          <w:sz w:val="24"/>
          <w:szCs w:val="24"/>
        </w:rPr>
        <w:t>.462</w:t>
      </w:r>
    </w:p>
    <w:p w:rsidR="00A10A35" w:rsidRDefault="00A10A35" w:rsidP="0099197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31</w:t>
      </w:r>
      <w:r w:rsidR="00CA3F8B">
        <w:rPr>
          <w:rFonts w:ascii="Times New Roman" w:hAnsi="Times New Roman" w:cs="Times New Roman"/>
          <w:sz w:val="24"/>
          <w:szCs w:val="24"/>
        </w:rPr>
        <w:t>7</w:t>
      </w:r>
      <w:r>
        <w:rPr>
          <w:rFonts w:ascii="Times New Roman" w:hAnsi="Times New Roman" w:cs="Times New Roman"/>
          <w:sz w:val="24"/>
          <w:szCs w:val="24"/>
        </w:rPr>
        <w:t>.</w:t>
      </w:r>
      <w:r w:rsidR="00991977">
        <w:rPr>
          <w:rFonts w:ascii="Times New Roman" w:hAnsi="Times New Roman" w:cs="Times New Roman"/>
          <w:sz w:val="24"/>
          <w:szCs w:val="24"/>
        </w:rPr>
        <w:t xml:space="preserve"> Odluka </w:t>
      </w:r>
      <w:r w:rsidR="00991977" w:rsidRPr="00991977">
        <w:rPr>
          <w:rFonts w:ascii="Times New Roman" w:hAnsi="Times New Roman" w:cs="Times New Roman"/>
          <w:sz w:val="24"/>
          <w:szCs w:val="24"/>
        </w:rPr>
        <w:t>o nabavi usluge izrade investicijske studije i</w:t>
      </w:r>
      <w:r w:rsidR="00991977">
        <w:rPr>
          <w:rFonts w:ascii="Times New Roman" w:hAnsi="Times New Roman" w:cs="Times New Roman"/>
          <w:sz w:val="24"/>
          <w:szCs w:val="24"/>
        </w:rPr>
        <w:t xml:space="preserve"> analize opravdanosti osnivanja </w:t>
      </w:r>
      <w:r w:rsidR="00991977" w:rsidRPr="00991977">
        <w:rPr>
          <w:rFonts w:ascii="Times New Roman" w:hAnsi="Times New Roman" w:cs="Times New Roman"/>
          <w:sz w:val="24"/>
          <w:szCs w:val="24"/>
        </w:rPr>
        <w:t>„Poduzetničkog inkubatora i akceleratora Antunovac“</w:t>
      </w:r>
      <w:r w:rsidR="00815CD1">
        <w:rPr>
          <w:rFonts w:ascii="Times New Roman" w:hAnsi="Times New Roman" w:cs="Times New Roman"/>
          <w:sz w:val="24"/>
          <w:szCs w:val="24"/>
        </w:rPr>
        <w:t>……………...463</w:t>
      </w:r>
    </w:p>
    <w:p w:rsidR="00A10A35" w:rsidRDefault="00A10A35" w:rsidP="00A10A3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31</w:t>
      </w:r>
      <w:r w:rsidR="00CA3F8B">
        <w:rPr>
          <w:rFonts w:ascii="Times New Roman" w:hAnsi="Times New Roman" w:cs="Times New Roman"/>
          <w:sz w:val="24"/>
          <w:szCs w:val="24"/>
        </w:rPr>
        <w:t>8</w:t>
      </w:r>
      <w:r>
        <w:rPr>
          <w:rFonts w:ascii="Times New Roman" w:hAnsi="Times New Roman" w:cs="Times New Roman"/>
          <w:sz w:val="24"/>
          <w:szCs w:val="24"/>
        </w:rPr>
        <w:t>.</w:t>
      </w:r>
      <w:r w:rsidR="00991977">
        <w:rPr>
          <w:rFonts w:ascii="Times New Roman" w:hAnsi="Times New Roman" w:cs="Times New Roman"/>
          <w:sz w:val="24"/>
          <w:szCs w:val="24"/>
        </w:rPr>
        <w:t xml:space="preserve"> Odluka </w:t>
      </w:r>
      <w:r w:rsidR="00991977" w:rsidRPr="00991977">
        <w:rPr>
          <w:rFonts w:ascii="Times New Roman" w:hAnsi="Times New Roman" w:cs="Times New Roman"/>
          <w:sz w:val="24"/>
          <w:szCs w:val="24"/>
        </w:rPr>
        <w:t>o nabavi materijala za izradu ograd</w:t>
      </w:r>
      <w:r w:rsidR="00447104">
        <w:rPr>
          <w:rFonts w:ascii="Times New Roman" w:hAnsi="Times New Roman" w:cs="Times New Roman"/>
          <w:sz w:val="24"/>
          <w:szCs w:val="24"/>
        </w:rPr>
        <w:t>e na Mjesnom groblju u Antunovcu……………………</w:t>
      </w:r>
      <w:r w:rsidR="00815CD1">
        <w:rPr>
          <w:rFonts w:ascii="Times New Roman" w:hAnsi="Times New Roman" w:cs="Times New Roman"/>
          <w:sz w:val="24"/>
          <w:szCs w:val="24"/>
        </w:rPr>
        <w:t>.</w:t>
      </w:r>
      <w:r w:rsidR="00447104">
        <w:rPr>
          <w:rFonts w:ascii="Times New Roman" w:hAnsi="Times New Roman" w:cs="Times New Roman"/>
          <w:sz w:val="24"/>
          <w:szCs w:val="24"/>
        </w:rPr>
        <w:t>………</w:t>
      </w:r>
      <w:r w:rsidR="00815CD1">
        <w:rPr>
          <w:rFonts w:ascii="Times New Roman" w:hAnsi="Times New Roman" w:cs="Times New Roman"/>
          <w:sz w:val="24"/>
          <w:szCs w:val="24"/>
        </w:rPr>
        <w:t>464</w:t>
      </w:r>
    </w:p>
    <w:p w:rsidR="00A10A35" w:rsidRDefault="00A10A35" w:rsidP="00BD762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319.</w:t>
      </w:r>
      <w:r w:rsidR="00BD7626">
        <w:rPr>
          <w:rFonts w:ascii="Times New Roman" w:hAnsi="Times New Roman" w:cs="Times New Roman"/>
          <w:sz w:val="24"/>
          <w:szCs w:val="24"/>
        </w:rPr>
        <w:t xml:space="preserve"> Odluka </w:t>
      </w:r>
      <w:r w:rsidR="00BD7626" w:rsidRPr="00BD7626">
        <w:rPr>
          <w:rFonts w:ascii="Times New Roman" w:hAnsi="Times New Roman" w:cs="Times New Roman"/>
          <w:sz w:val="24"/>
          <w:szCs w:val="24"/>
        </w:rPr>
        <w:t>o nabavi usluge nadopune elabora</w:t>
      </w:r>
      <w:r w:rsidR="00BD7626">
        <w:rPr>
          <w:rFonts w:ascii="Times New Roman" w:hAnsi="Times New Roman" w:cs="Times New Roman"/>
          <w:sz w:val="24"/>
          <w:szCs w:val="24"/>
        </w:rPr>
        <w:t xml:space="preserve">ta za izradu uspornika u ulici </w:t>
      </w:r>
      <w:r w:rsidR="00BD7626" w:rsidRPr="00BD7626">
        <w:rPr>
          <w:rFonts w:ascii="Times New Roman" w:hAnsi="Times New Roman" w:cs="Times New Roman"/>
          <w:sz w:val="24"/>
          <w:szCs w:val="24"/>
        </w:rPr>
        <w:t>Hrvatske Republike u Antunovcu</w:t>
      </w:r>
      <w:r w:rsidR="00815CD1">
        <w:rPr>
          <w:rFonts w:ascii="Times New Roman" w:hAnsi="Times New Roman" w:cs="Times New Roman"/>
          <w:sz w:val="24"/>
          <w:szCs w:val="24"/>
        </w:rPr>
        <w:t>……..464</w:t>
      </w:r>
    </w:p>
    <w:p w:rsidR="00A10A35" w:rsidRDefault="00A10A35" w:rsidP="00BD762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320.</w:t>
      </w:r>
      <w:r w:rsidR="00BD7626">
        <w:rPr>
          <w:rFonts w:ascii="Times New Roman" w:hAnsi="Times New Roman" w:cs="Times New Roman"/>
          <w:sz w:val="24"/>
          <w:szCs w:val="24"/>
        </w:rPr>
        <w:t xml:space="preserve"> Odluka </w:t>
      </w:r>
      <w:r w:rsidR="00BD7626" w:rsidRPr="00BD7626">
        <w:rPr>
          <w:rFonts w:ascii="Times New Roman" w:hAnsi="Times New Roman" w:cs="Times New Roman"/>
          <w:sz w:val="24"/>
          <w:szCs w:val="24"/>
        </w:rPr>
        <w:t>o nabavi i ugradnji prometn</w:t>
      </w:r>
      <w:r w:rsidR="00BD7626">
        <w:rPr>
          <w:rFonts w:ascii="Times New Roman" w:hAnsi="Times New Roman" w:cs="Times New Roman"/>
          <w:sz w:val="24"/>
          <w:szCs w:val="24"/>
        </w:rPr>
        <w:t xml:space="preserve">ih znakova za uspornik u ulici </w:t>
      </w:r>
      <w:r w:rsidR="00BD7626" w:rsidRPr="00BD7626">
        <w:rPr>
          <w:rFonts w:ascii="Times New Roman" w:hAnsi="Times New Roman" w:cs="Times New Roman"/>
          <w:sz w:val="24"/>
          <w:szCs w:val="24"/>
        </w:rPr>
        <w:t>Hrvatske Republike u Antunovcu</w:t>
      </w:r>
      <w:r w:rsidR="00815CD1">
        <w:rPr>
          <w:rFonts w:ascii="Times New Roman" w:hAnsi="Times New Roman" w:cs="Times New Roman"/>
          <w:sz w:val="24"/>
          <w:szCs w:val="24"/>
        </w:rPr>
        <w:t>………………465</w:t>
      </w:r>
    </w:p>
    <w:p w:rsidR="00A10A35" w:rsidRDefault="00A10A35" w:rsidP="00A10A3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321.</w:t>
      </w:r>
      <w:r w:rsidR="00BD7626">
        <w:rPr>
          <w:rFonts w:ascii="Times New Roman" w:hAnsi="Times New Roman" w:cs="Times New Roman"/>
          <w:sz w:val="24"/>
          <w:szCs w:val="24"/>
        </w:rPr>
        <w:t xml:space="preserve"> Odluka </w:t>
      </w:r>
      <w:r w:rsidR="00BD7626" w:rsidRPr="00BD7626">
        <w:rPr>
          <w:rFonts w:ascii="Times New Roman" w:hAnsi="Times New Roman" w:cs="Times New Roman"/>
          <w:sz w:val="24"/>
          <w:szCs w:val="24"/>
        </w:rPr>
        <w:t>o nabavi tri mobilna uređaja Samsung Galaxy J3 2016</w:t>
      </w:r>
      <w:r w:rsidR="00AC3413">
        <w:rPr>
          <w:rFonts w:ascii="Times New Roman" w:hAnsi="Times New Roman" w:cs="Times New Roman"/>
          <w:sz w:val="24"/>
          <w:szCs w:val="24"/>
        </w:rPr>
        <w:t>…………</w:t>
      </w:r>
      <w:r w:rsidR="00815CD1">
        <w:rPr>
          <w:rFonts w:ascii="Times New Roman" w:hAnsi="Times New Roman" w:cs="Times New Roman"/>
          <w:sz w:val="24"/>
          <w:szCs w:val="24"/>
        </w:rPr>
        <w:t>.</w:t>
      </w:r>
      <w:r w:rsidR="00AC3413">
        <w:rPr>
          <w:rFonts w:ascii="Times New Roman" w:hAnsi="Times New Roman" w:cs="Times New Roman"/>
          <w:sz w:val="24"/>
          <w:szCs w:val="24"/>
        </w:rPr>
        <w:t>….</w:t>
      </w:r>
      <w:r w:rsidR="00815CD1">
        <w:rPr>
          <w:rFonts w:ascii="Times New Roman" w:hAnsi="Times New Roman" w:cs="Times New Roman"/>
          <w:sz w:val="24"/>
          <w:szCs w:val="24"/>
        </w:rPr>
        <w:t>465</w:t>
      </w:r>
    </w:p>
    <w:p w:rsidR="00A10A35" w:rsidRDefault="00A10A35" w:rsidP="00A10A3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322.</w:t>
      </w:r>
      <w:r w:rsidR="00BD7626">
        <w:rPr>
          <w:rFonts w:ascii="Times New Roman" w:hAnsi="Times New Roman" w:cs="Times New Roman"/>
          <w:sz w:val="24"/>
          <w:szCs w:val="24"/>
        </w:rPr>
        <w:t xml:space="preserve"> Odluka </w:t>
      </w:r>
      <w:r w:rsidR="00BD7626" w:rsidRPr="00BD7626">
        <w:rPr>
          <w:rFonts w:ascii="Times New Roman" w:hAnsi="Times New Roman" w:cs="Times New Roman"/>
          <w:sz w:val="24"/>
          <w:szCs w:val="24"/>
        </w:rPr>
        <w:t>o nabavi video nadzora za zgradu općinske uprave</w:t>
      </w:r>
      <w:r w:rsidR="00815CD1">
        <w:rPr>
          <w:rFonts w:ascii="Times New Roman" w:hAnsi="Times New Roman" w:cs="Times New Roman"/>
          <w:sz w:val="24"/>
          <w:szCs w:val="24"/>
        </w:rPr>
        <w:t>……………….466</w:t>
      </w:r>
    </w:p>
    <w:p w:rsidR="00A10A35" w:rsidRDefault="00A10A35" w:rsidP="00A10A3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323.</w:t>
      </w:r>
      <w:r w:rsidR="00BD7626">
        <w:rPr>
          <w:rFonts w:ascii="Times New Roman" w:hAnsi="Times New Roman" w:cs="Times New Roman"/>
          <w:sz w:val="24"/>
          <w:szCs w:val="24"/>
        </w:rPr>
        <w:t xml:space="preserve"> Odluka </w:t>
      </w:r>
      <w:r w:rsidR="00BD7626" w:rsidRPr="00BD7626">
        <w:rPr>
          <w:rFonts w:ascii="Times New Roman" w:hAnsi="Times New Roman" w:cs="Times New Roman"/>
          <w:sz w:val="24"/>
          <w:szCs w:val="24"/>
        </w:rPr>
        <w:t>o nabavi sadnica maćuhica za javne površine u Općini Antunovac</w:t>
      </w:r>
      <w:r w:rsidR="00AC3413">
        <w:rPr>
          <w:rFonts w:ascii="Times New Roman" w:hAnsi="Times New Roman" w:cs="Times New Roman"/>
          <w:sz w:val="24"/>
          <w:szCs w:val="24"/>
        </w:rPr>
        <w:t>…</w:t>
      </w:r>
      <w:r w:rsidR="00BC6764">
        <w:rPr>
          <w:rFonts w:ascii="Times New Roman" w:hAnsi="Times New Roman" w:cs="Times New Roman"/>
          <w:sz w:val="24"/>
          <w:szCs w:val="24"/>
        </w:rPr>
        <w:t>...467</w:t>
      </w:r>
    </w:p>
    <w:p w:rsidR="00A10A35" w:rsidRDefault="00A10A35" w:rsidP="00BD762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324.</w:t>
      </w:r>
      <w:r w:rsidR="00BD7626">
        <w:rPr>
          <w:rFonts w:ascii="Times New Roman" w:hAnsi="Times New Roman" w:cs="Times New Roman"/>
          <w:sz w:val="24"/>
          <w:szCs w:val="24"/>
        </w:rPr>
        <w:t xml:space="preserve"> Odluka </w:t>
      </w:r>
      <w:r w:rsidR="00BD7626" w:rsidRPr="00BD7626">
        <w:rPr>
          <w:rFonts w:ascii="Times New Roman" w:hAnsi="Times New Roman" w:cs="Times New Roman"/>
          <w:sz w:val="24"/>
          <w:szCs w:val="24"/>
        </w:rPr>
        <w:t>o nabavi usluge</w:t>
      </w:r>
      <w:r w:rsidR="00BD7626">
        <w:rPr>
          <w:rFonts w:ascii="Times New Roman" w:hAnsi="Times New Roman" w:cs="Times New Roman"/>
          <w:sz w:val="24"/>
          <w:szCs w:val="24"/>
        </w:rPr>
        <w:t xml:space="preserve"> dovoza i postavljanja štandova </w:t>
      </w:r>
      <w:r w:rsidR="00BD7626" w:rsidRPr="00BD7626">
        <w:rPr>
          <w:rFonts w:ascii="Times New Roman" w:hAnsi="Times New Roman" w:cs="Times New Roman"/>
          <w:sz w:val="24"/>
          <w:szCs w:val="24"/>
        </w:rPr>
        <w:t>povodom održavanja manifestacije „Povratak vitezova na utvrdu Kolođvar“</w:t>
      </w:r>
      <w:r w:rsidR="00AC3413">
        <w:rPr>
          <w:rFonts w:ascii="Times New Roman" w:hAnsi="Times New Roman" w:cs="Times New Roman"/>
          <w:sz w:val="24"/>
          <w:szCs w:val="24"/>
        </w:rPr>
        <w:t>……………………………</w:t>
      </w:r>
      <w:r w:rsidR="00BC6764">
        <w:rPr>
          <w:rFonts w:ascii="Times New Roman" w:hAnsi="Times New Roman" w:cs="Times New Roman"/>
          <w:sz w:val="24"/>
          <w:szCs w:val="24"/>
        </w:rPr>
        <w:t>.</w:t>
      </w:r>
      <w:r w:rsidR="00CD3801">
        <w:rPr>
          <w:rFonts w:ascii="Times New Roman" w:hAnsi="Times New Roman" w:cs="Times New Roman"/>
          <w:sz w:val="24"/>
          <w:szCs w:val="24"/>
        </w:rPr>
        <w:t>.</w:t>
      </w:r>
      <w:r w:rsidR="00BC6764">
        <w:rPr>
          <w:rFonts w:ascii="Times New Roman" w:hAnsi="Times New Roman" w:cs="Times New Roman"/>
          <w:sz w:val="24"/>
          <w:szCs w:val="24"/>
        </w:rPr>
        <w:t>467</w:t>
      </w:r>
    </w:p>
    <w:p w:rsidR="00A10A35" w:rsidRDefault="00A10A35" w:rsidP="00A10A3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325.</w:t>
      </w:r>
      <w:r w:rsidR="00BD7626">
        <w:rPr>
          <w:rFonts w:ascii="Times New Roman" w:hAnsi="Times New Roman" w:cs="Times New Roman"/>
          <w:sz w:val="24"/>
          <w:szCs w:val="24"/>
        </w:rPr>
        <w:t xml:space="preserve"> Odluka </w:t>
      </w:r>
      <w:r w:rsidR="00BD7626" w:rsidRPr="00BD7626">
        <w:rPr>
          <w:rFonts w:ascii="Times New Roman" w:hAnsi="Times New Roman" w:cs="Times New Roman"/>
          <w:sz w:val="24"/>
          <w:szCs w:val="24"/>
        </w:rPr>
        <w:t>o nabavi sadnica maćuhica za javne površine u Općini Antunovac</w:t>
      </w:r>
      <w:r w:rsidR="00CD3801">
        <w:rPr>
          <w:rFonts w:ascii="Times New Roman" w:hAnsi="Times New Roman" w:cs="Times New Roman"/>
          <w:sz w:val="24"/>
          <w:szCs w:val="24"/>
        </w:rPr>
        <w:t>…...468</w:t>
      </w:r>
    </w:p>
    <w:p w:rsidR="002935DA" w:rsidRDefault="002935DA" w:rsidP="00A10A3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326. Izmjena plana nabave……………</w:t>
      </w:r>
      <w:r w:rsidR="00CD3801">
        <w:rPr>
          <w:rFonts w:ascii="Times New Roman" w:hAnsi="Times New Roman" w:cs="Times New Roman"/>
          <w:sz w:val="24"/>
          <w:szCs w:val="24"/>
        </w:rPr>
        <w:t>.468</w:t>
      </w:r>
    </w:p>
    <w:p w:rsidR="00C15E61" w:rsidRDefault="00C15E61" w:rsidP="00A10A3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327. Strategija razvoja Općine Antunovac</w:t>
      </w:r>
      <w:r w:rsidR="0014551D">
        <w:rPr>
          <w:rFonts w:ascii="Times New Roman" w:hAnsi="Times New Roman" w:cs="Times New Roman"/>
          <w:sz w:val="24"/>
          <w:szCs w:val="24"/>
        </w:rPr>
        <w:t xml:space="preserve"> 2020</w:t>
      </w:r>
      <w:r>
        <w:rPr>
          <w:rFonts w:ascii="Times New Roman" w:hAnsi="Times New Roman" w:cs="Times New Roman"/>
          <w:sz w:val="24"/>
          <w:szCs w:val="24"/>
        </w:rPr>
        <w:t>…………………………</w:t>
      </w:r>
      <w:r w:rsidR="00CD3801">
        <w:rPr>
          <w:rFonts w:ascii="Times New Roman" w:hAnsi="Times New Roman" w:cs="Times New Roman"/>
          <w:sz w:val="24"/>
          <w:szCs w:val="24"/>
        </w:rPr>
        <w:t>………...47</w:t>
      </w:r>
      <w:r w:rsidR="00BF1687">
        <w:rPr>
          <w:rFonts w:ascii="Times New Roman" w:hAnsi="Times New Roman" w:cs="Times New Roman"/>
          <w:sz w:val="24"/>
          <w:szCs w:val="24"/>
        </w:rPr>
        <w:t>8</w:t>
      </w:r>
    </w:p>
    <w:p w:rsidR="00A10A35" w:rsidRDefault="00A10A35" w:rsidP="00A10A35">
      <w:pPr>
        <w:spacing w:after="0" w:line="240" w:lineRule="auto"/>
        <w:jc w:val="both"/>
        <w:rPr>
          <w:rFonts w:ascii="Times New Roman" w:hAnsi="Times New Roman" w:cs="Times New Roman"/>
          <w:sz w:val="24"/>
          <w:szCs w:val="24"/>
        </w:rPr>
      </w:pPr>
    </w:p>
    <w:p w:rsidR="00A10A35" w:rsidRDefault="00A10A35" w:rsidP="00A10A35">
      <w:pPr>
        <w:spacing w:after="0" w:line="240" w:lineRule="auto"/>
        <w:jc w:val="both"/>
        <w:rPr>
          <w:rFonts w:ascii="Times New Roman" w:hAnsi="Times New Roman" w:cs="Times New Roman"/>
          <w:sz w:val="24"/>
          <w:szCs w:val="24"/>
        </w:rPr>
      </w:pPr>
    </w:p>
    <w:p w:rsidR="00A10A35" w:rsidRPr="00A10A35" w:rsidRDefault="00A10A35" w:rsidP="00A10A35">
      <w:pPr>
        <w:spacing w:after="0" w:line="240" w:lineRule="auto"/>
        <w:jc w:val="both"/>
        <w:rPr>
          <w:rFonts w:ascii="Times New Roman" w:hAnsi="Times New Roman" w:cs="Times New Roman"/>
          <w:sz w:val="24"/>
          <w:szCs w:val="24"/>
        </w:rPr>
        <w:sectPr w:rsidR="00A10A35" w:rsidRPr="00A10A35" w:rsidSect="00263429">
          <w:footerReference w:type="default" r:id="rId11"/>
          <w:footnotePr>
            <w:pos w:val="beneathText"/>
          </w:footnotePr>
          <w:type w:val="continuous"/>
          <w:pgSz w:w="11905" w:h="16837"/>
          <w:pgMar w:top="1417" w:right="1417" w:bottom="1417" w:left="1417" w:header="720" w:footer="720" w:gutter="0"/>
          <w:cols w:num="2" w:space="720"/>
          <w:docGrid w:linePitch="326"/>
        </w:sectPr>
      </w:pPr>
    </w:p>
    <w:p w:rsidR="00D21D82" w:rsidRDefault="00D21D82" w:rsidP="00D87EA6">
      <w:pPr>
        <w:spacing w:after="0" w:line="240" w:lineRule="auto"/>
        <w:jc w:val="both"/>
        <w:rPr>
          <w:rFonts w:ascii="Times New Roman" w:hAnsi="Times New Roman" w:cs="Times New Roman"/>
          <w:sz w:val="24"/>
          <w:szCs w:val="24"/>
        </w:rPr>
      </w:pPr>
    </w:p>
    <w:p w:rsidR="00F0489F" w:rsidRDefault="00F0489F" w:rsidP="00D87EA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p>
    <w:p w:rsidR="002724FB" w:rsidRDefault="002724FB" w:rsidP="00363CD9">
      <w:pPr>
        <w:spacing w:after="0" w:line="240" w:lineRule="auto"/>
        <w:rPr>
          <w:rFonts w:ascii="Times New Roman" w:hAnsi="Times New Roman" w:cs="Times New Roman"/>
          <w:sz w:val="24"/>
          <w:szCs w:val="24"/>
        </w:rPr>
        <w:sectPr w:rsidR="002724FB" w:rsidSect="00E12BAC">
          <w:footnotePr>
            <w:pos w:val="beneathText"/>
          </w:footnotePr>
          <w:type w:val="continuous"/>
          <w:pgSz w:w="11905" w:h="16837"/>
          <w:pgMar w:top="1417" w:right="1417" w:bottom="1417" w:left="1417" w:header="720" w:footer="720" w:gutter="0"/>
          <w:cols w:space="720"/>
          <w:docGrid w:linePitch="326"/>
        </w:sectPr>
      </w:pPr>
    </w:p>
    <w:p w:rsidR="00080269" w:rsidRDefault="00080269"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282.</w:t>
      </w:r>
    </w:p>
    <w:p w:rsidR="00733BAD" w:rsidRPr="00733BAD" w:rsidRDefault="00733BAD" w:rsidP="00733BAD">
      <w:pPr>
        <w:tabs>
          <w:tab w:val="left" w:pos="0"/>
        </w:tabs>
        <w:spacing w:after="0" w:line="240" w:lineRule="auto"/>
        <w:jc w:val="both"/>
        <w:rPr>
          <w:rFonts w:ascii="HRTimes" w:eastAsia="Times New Roman" w:hAnsi="HRTimes" w:cs="Times New Roman"/>
          <w:sz w:val="24"/>
          <w:szCs w:val="20"/>
          <w:lang w:eastAsia="hr-HR"/>
        </w:rPr>
      </w:pPr>
      <w:r w:rsidRPr="00733BAD">
        <w:rPr>
          <w:rFonts w:ascii="Times New Roman" w:eastAsia="Times New Roman" w:hAnsi="Times New Roman" w:cs="Times New Roman"/>
          <w:color w:val="00B050"/>
          <w:sz w:val="24"/>
          <w:szCs w:val="24"/>
          <w:lang w:eastAsia="hr-HR"/>
        </w:rPr>
        <w:tab/>
      </w:r>
      <w:r w:rsidRPr="00733BAD">
        <w:rPr>
          <w:rFonts w:ascii="Times New Roman" w:eastAsia="Times New Roman" w:hAnsi="Times New Roman" w:cs="Times New Roman"/>
          <w:sz w:val="24"/>
          <w:szCs w:val="24"/>
          <w:lang w:eastAsia="hr-HR"/>
        </w:rPr>
        <w:t xml:space="preserve">Temeljem članka 48. Zakona o lokalnoj i područnoj (regionalnoj) samoupravi („Narodne novine“ broj 33/01, 60/01, 129/05, 109/07, 125/08, 36/09, 36/09, 150/11, 144/12, 19/13, 137/15), članka 39. Zakona o proračunu («Narodne novine» broj 87/08, 136/12 i 15/15) i </w:t>
      </w:r>
      <w:r w:rsidRPr="00733BAD">
        <w:rPr>
          <w:rFonts w:ascii="HRTimes" w:eastAsia="Times New Roman" w:hAnsi="HRTimes" w:cs="Times New Roman"/>
          <w:sz w:val="24"/>
          <w:szCs w:val="20"/>
          <w:lang w:eastAsia="hr-HR"/>
        </w:rPr>
        <w:t>članka 32. Statuta Općine Antunovac (</w:t>
      </w:r>
      <w:r w:rsidRPr="00733BAD">
        <w:rPr>
          <w:rFonts w:ascii="Times New Roman" w:eastAsia="Times New Roman" w:hAnsi="Times New Roman" w:cs="Times New Roman"/>
          <w:sz w:val="24"/>
          <w:szCs w:val="20"/>
          <w:lang w:eastAsia="hr-HR"/>
        </w:rPr>
        <w:t>„</w:t>
      </w:r>
      <w:r w:rsidRPr="00733BAD">
        <w:rPr>
          <w:rFonts w:ascii="HRTimes" w:eastAsia="Times New Roman" w:hAnsi="HRTimes" w:cs="Times New Roman"/>
          <w:sz w:val="24"/>
          <w:szCs w:val="20"/>
          <w:lang w:eastAsia="hr-HR"/>
        </w:rPr>
        <w:t>Službeni glasnik Općine Antunovac“ broj 2/13), Op</w:t>
      </w:r>
      <w:r w:rsidRPr="00733BAD">
        <w:rPr>
          <w:rFonts w:ascii="HRTimes" w:eastAsia="Times New Roman" w:hAnsi="HRTimes" w:cs="Times New Roman" w:hint="eastAsia"/>
          <w:sz w:val="24"/>
          <w:szCs w:val="20"/>
          <w:lang w:eastAsia="hr-HR"/>
        </w:rPr>
        <w:t>ć</w:t>
      </w:r>
      <w:r w:rsidRPr="00733BAD">
        <w:rPr>
          <w:rFonts w:ascii="HRTimes" w:eastAsia="Times New Roman" w:hAnsi="HRTimes" w:cs="Times New Roman"/>
          <w:sz w:val="24"/>
          <w:szCs w:val="20"/>
          <w:lang w:eastAsia="hr-HR"/>
        </w:rPr>
        <w:t>insko vije</w:t>
      </w:r>
      <w:r w:rsidRPr="00733BAD">
        <w:rPr>
          <w:rFonts w:ascii="HRTimes" w:eastAsia="Times New Roman" w:hAnsi="HRTimes" w:cs="Times New Roman" w:hint="eastAsia"/>
          <w:sz w:val="24"/>
          <w:szCs w:val="20"/>
          <w:lang w:eastAsia="hr-HR"/>
        </w:rPr>
        <w:t>ć</w:t>
      </w:r>
      <w:r w:rsidRPr="00733BAD">
        <w:rPr>
          <w:rFonts w:ascii="HRTimes" w:eastAsia="Times New Roman" w:hAnsi="HRTimes" w:cs="Times New Roman"/>
          <w:sz w:val="24"/>
          <w:szCs w:val="20"/>
          <w:lang w:eastAsia="hr-HR"/>
        </w:rPr>
        <w:t>e Op</w:t>
      </w:r>
      <w:r w:rsidRPr="00733BAD">
        <w:rPr>
          <w:rFonts w:ascii="HRTimes" w:eastAsia="Times New Roman" w:hAnsi="HRTimes" w:cs="Times New Roman" w:hint="eastAsia"/>
          <w:sz w:val="24"/>
          <w:szCs w:val="20"/>
          <w:lang w:eastAsia="hr-HR"/>
        </w:rPr>
        <w:t>ć</w:t>
      </w:r>
      <w:r w:rsidRPr="00733BAD">
        <w:rPr>
          <w:rFonts w:ascii="HRTimes" w:eastAsia="Times New Roman" w:hAnsi="HRTimes" w:cs="Times New Roman"/>
          <w:sz w:val="24"/>
          <w:szCs w:val="20"/>
          <w:lang w:eastAsia="hr-HR"/>
        </w:rPr>
        <w:t>ine Antunovac na svojoj 40. sjednici održanoj 19. listopada 2016. godine, donosi</w:t>
      </w:r>
    </w:p>
    <w:p w:rsidR="00733BAD" w:rsidRPr="00733BAD" w:rsidRDefault="00733BAD" w:rsidP="00733BAD">
      <w:pPr>
        <w:tabs>
          <w:tab w:val="left" w:pos="709"/>
        </w:tabs>
        <w:spacing w:after="0" w:line="240" w:lineRule="auto"/>
        <w:jc w:val="both"/>
        <w:rPr>
          <w:rFonts w:ascii="Times New Roman" w:eastAsia="Times New Roman" w:hAnsi="Times New Roman" w:cs="Times New Roman"/>
          <w:sz w:val="24"/>
          <w:szCs w:val="20"/>
          <w:lang w:eastAsia="hr-HR"/>
        </w:rPr>
      </w:pPr>
    </w:p>
    <w:p w:rsidR="00733BAD" w:rsidRPr="00733BAD" w:rsidRDefault="00733BAD" w:rsidP="00733BAD">
      <w:pPr>
        <w:spacing w:after="0" w:line="240" w:lineRule="auto"/>
        <w:rPr>
          <w:rFonts w:ascii="Times New Roman" w:eastAsia="Times New Roman" w:hAnsi="Times New Roman" w:cs="Times New Roman"/>
          <w:bCs/>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36"/>
          <w:szCs w:val="36"/>
          <w:lang w:eastAsia="hr-HR"/>
        </w:rPr>
        <w:t>ODLUKU</w:t>
      </w:r>
    </w:p>
    <w:p w:rsidR="00733BAD" w:rsidRPr="00733BAD" w:rsidRDefault="00733BAD" w:rsidP="00733BAD">
      <w:pPr>
        <w:spacing w:after="0" w:line="240" w:lineRule="auto"/>
        <w:jc w:val="center"/>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o izmjeni i dopuni Proračuna Općine Antunovac za 2016. godinu</w:t>
      </w:r>
    </w:p>
    <w:p w:rsidR="00733BAD" w:rsidRPr="00733BAD" w:rsidRDefault="00733BAD" w:rsidP="00733BAD">
      <w:pPr>
        <w:tabs>
          <w:tab w:val="left" w:pos="7250"/>
        </w:tabs>
        <w:spacing w:after="0" w:line="240" w:lineRule="auto"/>
        <w:rPr>
          <w:rFonts w:ascii="Times New Roman" w:eastAsia="Times New Roman" w:hAnsi="Times New Roman" w:cs="Times New Roman"/>
          <w:bCs/>
          <w:sz w:val="24"/>
          <w:szCs w:val="20"/>
          <w:lang w:eastAsia="hr-HR"/>
        </w:rPr>
      </w:pPr>
      <w:r w:rsidRPr="00733BAD">
        <w:rPr>
          <w:rFonts w:ascii="Times New Roman" w:eastAsia="Times New Roman" w:hAnsi="Times New Roman" w:cs="Times New Roman"/>
          <w:bCs/>
          <w:sz w:val="24"/>
          <w:szCs w:val="20"/>
          <w:lang w:eastAsia="hr-HR"/>
        </w:rPr>
        <w:tab/>
      </w:r>
    </w:p>
    <w:p w:rsidR="00733BAD" w:rsidRPr="00733BAD" w:rsidRDefault="00733BAD" w:rsidP="00733BAD">
      <w:pPr>
        <w:spacing w:after="0" w:line="240" w:lineRule="auto"/>
        <w:rPr>
          <w:rFonts w:ascii="Times New Roman" w:eastAsia="Times New Roman" w:hAnsi="Times New Roman" w:cs="Times New Roman"/>
          <w:bCs/>
          <w:sz w:val="24"/>
          <w:szCs w:val="20"/>
          <w:lang w:eastAsia="hr-HR"/>
        </w:rPr>
      </w:pPr>
    </w:p>
    <w:p w:rsidR="00733BAD" w:rsidRPr="00733BAD" w:rsidRDefault="00733BAD" w:rsidP="00733BAD">
      <w:pPr>
        <w:spacing w:after="0" w:line="240" w:lineRule="auto"/>
        <w:ind w:firstLine="720"/>
        <w:jc w:val="both"/>
        <w:rPr>
          <w:rFonts w:ascii="Times New Roman" w:eastAsia="Times New Roman" w:hAnsi="Times New Roman" w:cs="Times New Roman"/>
          <w:b/>
          <w:sz w:val="28"/>
          <w:szCs w:val="28"/>
          <w:lang w:eastAsia="hr-HR"/>
        </w:rPr>
      </w:pPr>
      <w:r w:rsidRPr="00733BAD">
        <w:rPr>
          <w:rFonts w:ascii="Times New Roman" w:eastAsia="Times New Roman" w:hAnsi="Times New Roman" w:cs="Times New Roman"/>
          <w:b/>
          <w:sz w:val="28"/>
          <w:szCs w:val="28"/>
          <w:lang w:eastAsia="hr-HR"/>
        </w:rPr>
        <w:t>I.  OPĆI DIO</w:t>
      </w: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1.</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ind w:firstLine="720"/>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U Proračunu Općine Antunovac za 2016. godinu («Službeni Glasnik</w:t>
      </w:r>
      <w:r w:rsidRPr="00733BAD">
        <w:rPr>
          <w:rFonts w:ascii="Times New Roman" w:eastAsia="Times New Roman" w:hAnsi="Times New Roman" w:cs="Times New Roman"/>
          <w:b/>
          <w:sz w:val="24"/>
          <w:szCs w:val="20"/>
          <w:lang w:eastAsia="hr-HR"/>
        </w:rPr>
        <w:t xml:space="preserve">» </w:t>
      </w:r>
      <w:r w:rsidRPr="00733BAD">
        <w:rPr>
          <w:rFonts w:ascii="Times New Roman" w:eastAsia="Times New Roman" w:hAnsi="Times New Roman" w:cs="Times New Roman"/>
          <w:sz w:val="24"/>
          <w:szCs w:val="20"/>
          <w:lang w:eastAsia="hr-HR"/>
        </w:rPr>
        <w:t>Općine Antunovac broj 13/15 i 4/16) članak 1. mijenja se tako da glasi:</w:t>
      </w:r>
    </w:p>
    <w:p w:rsidR="00733BAD" w:rsidRPr="00733BAD" w:rsidRDefault="00733BAD" w:rsidP="00733BAD">
      <w:pPr>
        <w:spacing w:after="0" w:line="240" w:lineRule="auto"/>
        <w:ind w:firstLine="720"/>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Proračun Općine Antunovac za 2016. godinu (u daljnjem tekstu: Proračun) sastoji se od:</w:t>
      </w:r>
    </w:p>
    <w:p w:rsidR="00733BAD" w:rsidRPr="00733BAD" w:rsidRDefault="00733BAD" w:rsidP="00733BAD">
      <w:pPr>
        <w:spacing w:after="0" w:line="240" w:lineRule="auto"/>
        <w:jc w:val="both"/>
        <w:rPr>
          <w:rFonts w:ascii="Times New Roman" w:eastAsia="Times New Roman" w:hAnsi="Times New Roman" w:cs="Times New Roman"/>
          <w:color w:val="1F497D"/>
          <w:sz w:val="24"/>
          <w:szCs w:val="20"/>
          <w:lang w:eastAsia="hr-HR"/>
        </w:rPr>
      </w:pPr>
    </w:p>
    <w:tbl>
      <w:tblPr>
        <w:tblW w:w="0" w:type="auto"/>
        <w:tblInd w:w="78" w:type="dxa"/>
        <w:tblLayout w:type="fixed"/>
        <w:tblLook w:val="0000" w:firstRow="0" w:lastRow="0" w:firstColumn="0" w:lastColumn="0" w:noHBand="0" w:noVBand="0"/>
      </w:tblPr>
      <w:tblGrid>
        <w:gridCol w:w="1008"/>
        <w:gridCol w:w="6232"/>
        <w:gridCol w:w="1696"/>
        <w:gridCol w:w="1696"/>
        <w:gridCol w:w="968"/>
        <w:gridCol w:w="2038"/>
      </w:tblGrid>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PROMJENA</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PLANIRANO</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IZNOS</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NOVI IZNOS</w:t>
            </w:r>
          </w:p>
        </w:tc>
      </w:tr>
      <w:tr w:rsidR="00733BAD" w:rsidRPr="00733BAD" w:rsidTr="00733BAD">
        <w:trPr>
          <w:trHeight w:val="288"/>
        </w:trPr>
        <w:tc>
          <w:tcPr>
            <w:tcW w:w="7240" w:type="dxa"/>
            <w:gridSpan w:val="2"/>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A. RAČUN PRIHODA I RASHODA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r>
      <w:tr w:rsidR="00733BAD" w:rsidRPr="00733BAD" w:rsidTr="00733BAD">
        <w:trPr>
          <w:trHeight w:val="288"/>
        </w:trPr>
        <w:tc>
          <w:tcPr>
            <w:tcW w:w="7240" w:type="dxa"/>
            <w:gridSpan w:val="2"/>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 xml:space="preserve">    Prihodi poslovanja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15.085.357,00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-865.000,00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-5,73</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14.220.357,00</w:t>
            </w:r>
          </w:p>
        </w:tc>
      </w:tr>
      <w:tr w:rsidR="00733BAD" w:rsidRPr="00733BAD" w:rsidTr="00733BAD">
        <w:trPr>
          <w:trHeight w:val="288"/>
        </w:trPr>
        <w:tc>
          <w:tcPr>
            <w:tcW w:w="7240" w:type="dxa"/>
            <w:gridSpan w:val="2"/>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 xml:space="preserve">    Prihodi od prodaje nefinancijske imovine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2.448.989,48</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544.889,48</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22,25</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2.993.878,96</w:t>
            </w:r>
          </w:p>
        </w:tc>
      </w:tr>
      <w:tr w:rsidR="00733BAD" w:rsidRPr="00733BAD" w:rsidTr="00733BAD">
        <w:trPr>
          <w:trHeight w:val="288"/>
        </w:trPr>
        <w:tc>
          <w:tcPr>
            <w:tcW w:w="7240" w:type="dxa"/>
            <w:gridSpan w:val="2"/>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 xml:space="preserve">    Rashodi poslovanja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10.031.100,00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-152.500,00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-1,52</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9.878.600,00</w:t>
            </w:r>
          </w:p>
        </w:tc>
      </w:tr>
      <w:tr w:rsidR="00733BAD" w:rsidRPr="00733BAD" w:rsidTr="00733BAD">
        <w:trPr>
          <w:trHeight w:val="288"/>
        </w:trPr>
        <w:tc>
          <w:tcPr>
            <w:tcW w:w="7240" w:type="dxa"/>
            <w:gridSpan w:val="2"/>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 xml:space="preserve">    Rashodi za nabavu nefinancijske imovine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7.540.000,00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-163.610,52</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-2,17</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7.376.389,48</w:t>
            </w:r>
          </w:p>
        </w:tc>
      </w:tr>
      <w:tr w:rsidR="00733BAD" w:rsidRPr="00733BAD" w:rsidTr="00733BAD">
        <w:trPr>
          <w:trHeight w:val="288"/>
        </w:trPr>
        <w:tc>
          <w:tcPr>
            <w:tcW w:w="7240" w:type="dxa"/>
            <w:gridSpan w:val="2"/>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 xml:space="preserve">    RAZLIKA - MANJAK</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-36.753,52</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10,88</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-40.753,52</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p>
        </w:tc>
      </w:tr>
      <w:tr w:rsidR="00733BAD" w:rsidRPr="00733BAD" w:rsidTr="00733BAD">
        <w:trPr>
          <w:trHeight w:val="288"/>
        </w:trPr>
        <w:tc>
          <w:tcPr>
            <w:tcW w:w="7240" w:type="dxa"/>
            <w:gridSpan w:val="2"/>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B. RAČUN ZADUŽIVANJA/FINANCIRANJA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r>
      <w:tr w:rsidR="00733BAD" w:rsidRPr="00733BAD" w:rsidTr="00733BAD">
        <w:trPr>
          <w:trHeight w:val="288"/>
        </w:trPr>
        <w:tc>
          <w:tcPr>
            <w:tcW w:w="7240" w:type="dxa"/>
            <w:gridSpan w:val="2"/>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 xml:space="preserve">    Izdaci za financijsku imovinu i otplate zajmova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170.000,00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-2,35</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166.000,00</w:t>
            </w:r>
          </w:p>
        </w:tc>
      </w:tr>
      <w:tr w:rsidR="00733BAD" w:rsidRPr="00733BAD" w:rsidTr="00733BAD">
        <w:trPr>
          <w:trHeight w:val="288"/>
        </w:trPr>
        <w:tc>
          <w:tcPr>
            <w:tcW w:w="7240" w:type="dxa"/>
            <w:gridSpan w:val="2"/>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 xml:space="preserve">    NETO ZADUŽIVANJE/FINANCIRANJE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-170.000,00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-2,35</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-166.000,00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p>
        </w:tc>
      </w:tr>
      <w:tr w:rsidR="00733BAD" w:rsidRPr="00733BAD" w:rsidTr="00733BAD">
        <w:trPr>
          <w:trHeight w:val="288"/>
        </w:trPr>
        <w:tc>
          <w:tcPr>
            <w:tcW w:w="7240" w:type="dxa"/>
            <w:gridSpan w:val="2"/>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 xml:space="preserve">    VIŠAK/MANJAK + NETO ZADUŽIVANJA/FINANCIRANJA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-206.753,52</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-206.753,52</w:t>
            </w:r>
          </w:p>
        </w:tc>
      </w:tr>
    </w:tbl>
    <w:p w:rsidR="00733BAD" w:rsidRPr="00733BAD" w:rsidRDefault="00733BAD" w:rsidP="00733BAD">
      <w:pPr>
        <w:spacing w:after="0" w:line="240" w:lineRule="auto"/>
        <w:jc w:val="both"/>
        <w:rPr>
          <w:rFonts w:ascii="Times New Roman" w:eastAsia="Times New Roman" w:hAnsi="Times New Roman" w:cs="Times New Roman"/>
          <w:color w:val="1F497D"/>
          <w:sz w:val="24"/>
          <w:szCs w:val="20"/>
          <w:lang w:eastAsia="hr-HR"/>
        </w:rPr>
      </w:pPr>
    </w:p>
    <w:p w:rsidR="00733BAD" w:rsidRPr="00733BAD" w:rsidRDefault="00733BAD" w:rsidP="00733BAD">
      <w:pPr>
        <w:spacing w:after="0" w:line="240" w:lineRule="auto"/>
        <w:jc w:val="both"/>
        <w:rPr>
          <w:rFonts w:ascii="Times New Roman" w:eastAsia="Times New Roman" w:hAnsi="Times New Roman" w:cs="Times New Roman"/>
          <w:color w:val="1F497D"/>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2.</w:t>
      </w:r>
    </w:p>
    <w:p w:rsidR="00733BAD" w:rsidRPr="00733BAD" w:rsidRDefault="00733BAD" w:rsidP="00733BAD">
      <w:pPr>
        <w:spacing w:after="0" w:line="240" w:lineRule="auto"/>
        <w:rPr>
          <w:rFonts w:ascii="Times New Roman" w:eastAsia="Times New Roman" w:hAnsi="Times New Roman" w:cs="Times New Roman"/>
          <w:sz w:val="20"/>
          <w:szCs w:val="20"/>
          <w:lang w:eastAsia="hr-HR"/>
        </w:rPr>
      </w:pPr>
    </w:p>
    <w:p w:rsidR="00733BAD" w:rsidRPr="00733BAD" w:rsidRDefault="00733BAD" w:rsidP="00733BAD">
      <w:pPr>
        <w:spacing w:after="0" w:line="240" w:lineRule="auto"/>
        <w:ind w:firstLine="720"/>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U članku 2. Prihodi i rashodi te primici i izdaci po ekonomskoj klasifikaciji utvrđeni u Računu prihoda i rashoda i Računu zaduživanja/financiranja u Proračunu za 2016. godinu povećavaju se odnosno smanjuju, kako slijedi:</w:t>
      </w:r>
    </w:p>
    <w:p w:rsidR="00733BAD" w:rsidRPr="00733BAD" w:rsidRDefault="00733BAD" w:rsidP="00733BAD">
      <w:pPr>
        <w:spacing w:after="0" w:line="240" w:lineRule="auto"/>
        <w:jc w:val="both"/>
        <w:rPr>
          <w:rFonts w:ascii="Times New Roman" w:eastAsia="Times New Roman" w:hAnsi="Times New Roman" w:cs="Times New Roman"/>
          <w:sz w:val="24"/>
          <w:szCs w:val="20"/>
          <w:lang w:eastAsia="hr-HR"/>
        </w:rPr>
      </w:pPr>
    </w:p>
    <w:tbl>
      <w:tblPr>
        <w:tblW w:w="0" w:type="auto"/>
        <w:tblInd w:w="78" w:type="dxa"/>
        <w:tblLayout w:type="fixed"/>
        <w:tblLook w:val="0000" w:firstRow="0" w:lastRow="0" w:firstColumn="0" w:lastColumn="0" w:noHBand="0" w:noVBand="0"/>
      </w:tblPr>
      <w:tblGrid>
        <w:gridCol w:w="1008"/>
        <w:gridCol w:w="6232"/>
        <w:gridCol w:w="1696"/>
        <w:gridCol w:w="1696"/>
        <w:gridCol w:w="968"/>
        <w:gridCol w:w="2038"/>
      </w:tblGrid>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BROJ</w:t>
            </w:r>
          </w:p>
        </w:tc>
        <w:tc>
          <w:tcPr>
            <w:tcW w:w="6232"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1696"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1696"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PROMJENA</w:t>
            </w:r>
          </w:p>
        </w:tc>
        <w:tc>
          <w:tcPr>
            <w:tcW w:w="968"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2038"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KONTA</w:t>
            </w:r>
          </w:p>
        </w:tc>
        <w:tc>
          <w:tcPr>
            <w:tcW w:w="6232"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VRSTA PRIHODA / RASHODA</w:t>
            </w:r>
          </w:p>
        </w:tc>
        <w:tc>
          <w:tcPr>
            <w:tcW w:w="1696"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PLANIRANO</w:t>
            </w:r>
          </w:p>
        </w:tc>
        <w:tc>
          <w:tcPr>
            <w:tcW w:w="1696"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IZNOS</w:t>
            </w:r>
          </w:p>
        </w:tc>
        <w:tc>
          <w:tcPr>
            <w:tcW w:w="968"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w:t>
            </w:r>
          </w:p>
        </w:tc>
        <w:tc>
          <w:tcPr>
            <w:tcW w:w="2038"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NOVI IZNOS</w:t>
            </w:r>
          </w:p>
        </w:tc>
      </w:tr>
      <w:tr w:rsidR="00733BAD" w:rsidRPr="00733BAD" w:rsidTr="00733BAD">
        <w:trPr>
          <w:trHeight w:val="288"/>
        </w:trPr>
        <w:tc>
          <w:tcPr>
            <w:tcW w:w="7240" w:type="dxa"/>
            <w:gridSpan w:val="2"/>
            <w:tcBorders>
              <w:top w:val="single" w:sz="6" w:space="0" w:color="auto"/>
              <w:left w:val="single" w:sz="6" w:space="0" w:color="auto"/>
              <w:bottom w:val="single" w:sz="6" w:space="0" w:color="auto"/>
              <w:right w:val="single" w:sz="6" w:space="0" w:color="auto"/>
            </w:tcBorders>
            <w:shd w:val="solid" w:color="333333"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 RAČUN PRIHODA I RASHODA</w:t>
            </w:r>
          </w:p>
        </w:tc>
        <w:tc>
          <w:tcPr>
            <w:tcW w:w="1696" w:type="dxa"/>
            <w:tcBorders>
              <w:top w:val="single" w:sz="6" w:space="0" w:color="auto"/>
              <w:left w:val="single" w:sz="6" w:space="0" w:color="auto"/>
              <w:bottom w:val="single" w:sz="6" w:space="0" w:color="auto"/>
              <w:right w:val="single" w:sz="6" w:space="0" w:color="auto"/>
            </w:tcBorders>
            <w:shd w:val="solid" w:color="333333"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p>
        </w:tc>
        <w:tc>
          <w:tcPr>
            <w:tcW w:w="1696" w:type="dxa"/>
            <w:tcBorders>
              <w:top w:val="single" w:sz="6" w:space="0" w:color="auto"/>
              <w:left w:val="single" w:sz="6" w:space="0" w:color="auto"/>
              <w:bottom w:val="single" w:sz="6" w:space="0" w:color="auto"/>
              <w:right w:val="single" w:sz="6" w:space="0" w:color="auto"/>
            </w:tcBorders>
            <w:shd w:val="solid" w:color="333333"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p>
        </w:tc>
        <w:tc>
          <w:tcPr>
            <w:tcW w:w="968" w:type="dxa"/>
            <w:tcBorders>
              <w:top w:val="single" w:sz="6" w:space="0" w:color="auto"/>
              <w:left w:val="single" w:sz="6" w:space="0" w:color="auto"/>
              <w:bottom w:val="single" w:sz="6" w:space="0" w:color="auto"/>
              <w:right w:val="single" w:sz="6" w:space="0" w:color="auto"/>
            </w:tcBorders>
            <w:shd w:val="solid" w:color="333333"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p>
        </w:tc>
        <w:tc>
          <w:tcPr>
            <w:tcW w:w="2038" w:type="dxa"/>
            <w:tcBorders>
              <w:top w:val="single" w:sz="6" w:space="0" w:color="auto"/>
              <w:left w:val="single" w:sz="6" w:space="0" w:color="auto"/>
              <w:bottom w:val="single" w:sz="6" w:space="0" w:color="auto"/>
              <w:right w:val="single" w:sz="6" w:space="0" w:color="auto"/>
            </w:tcBorders>
            <w:shd w:val="solid" w:color="333333"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w:t>
            </w:r>
          </w:p>
        </w:tc>
        <w:tc>
          <w:tcPr>
            <w:tcW w:w="6232"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Prihodi poslovanja</w:t>
            </w:r>
          </w:p>
        </w:tc>
        <w:tc>
          <w:tcPr>
            <w:tcW w:w="1696"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15.085.357,00</w:t>
            </w:r>
          </w:p>
        </w:tc>
        <w:tc>
          <w:tcPr>
            <w:tcW w:w="1696"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-865.000,00</w:t>
            </w:r>
          </w:p>
        </w:tc>
        <w:tc>
          <w:tcPr>
            <w:tcW w:w="968"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-5,73</w:t>
            </w:r>
          </w:p>
        </w:tc>
        <w:tc>
          <w:tcPr>
            <w:tcW w:w="2038"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14.220.357,00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Prihodi od poreza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3.331.000,00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-350.000,00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-10,51</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2.981.000,00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611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Porez i prirez na dohodak</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3.080.000,00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-350.000,00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-11,36</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2.730.000,00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613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Porezi na imovinu</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614</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Porezi na robu i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51.000,00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51.000,00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Pomoći iz inozemstva i od subjekata unutar općeg proračuna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9.823.357,00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-464.000,00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-4,72</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9.359.357,00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632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Pomoći od međunarodnih organizacija te institucija i tijela EU</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2.030.000,00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-1.830.000,00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-90,15</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633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Pomoći proračunu iz drugih proračuna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4.720.557,00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-434.000,00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-9,19</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4.286.557,00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634</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Pomoći od izvanproračunskih korisnika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3.072.800,00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3.072.800,00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638</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Pomoći iz državnog proračuna temeljem prijenosa EU sredstava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1.800.000,00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1.800.000,00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64</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Prihodi od imovine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1.018.000,00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-60.000,00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-5,89</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958.000,00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641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Prihodi od financijske imovine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36.000,00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36.000,00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642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Prihodi od nefinancijske imovine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982.000,00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-60.000,00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-6,11</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922.000,00</w:t>
            </w:r>
          </w:p>
        </w:tc>
      </w:tr>
      <w:tr w:rsidR="00733BAD" w:rsidRPr="00733BAD" w:rsidTr="00733BAD">
        <w:trPr>
          <w:trHeight w:val="576"/>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65</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Prihodi od upravnih i administrativnih pristojbi, pristojbi po posebnim propisima i naknada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836.000,00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14.000,00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1,67</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850.000,00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651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Upravne i administrativne pristojbe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43.000,00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43.000,00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652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Prihodi po posebnim propisima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183.000,00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14.000,00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7,65</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197.000,00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653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Komunalni doprinosi i naknade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610.000,00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610.000,00</w:t>
            </w:r>
          </w:p>
        </w:tc>
      </w:tr>
      <w:tr w:rsidR="00733BAD" w:rsidRPr="00733BAD" w:rsidTr="00733BAD">
        <w:trPr>
          <w:trHeight w:val="576"/>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lastRenderedPageBreak/>
              <w:t>66</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Prihodi od prodaje proizvoda i robe te pruženih usluga i prihodi od donacija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27.000,00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-18,52</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22.000,00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661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Prihodi od prodaje proizvoda i robe te pruženih usluga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17.000,00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29,41</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22.000,00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663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Donacije od pravnih i fizičkih osoba izvan općeg proračuna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68</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Kazne, upravne mjere i ostali prihodi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683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Ostali prihodi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7</w:t>
            </w:r>
          </w:p>
        </w:tc>
        <w:tc>
          <w:tcPr>
            <w:tcW w:w="6232"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2.448.989,48</w:t>
            </w:r>
          </w:p>
        </w:tc>
        <w:tc>
          <w:tcPr>
            <w:tcW w:w="1696"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544.889,48</w:t>
            </w:r>
          </w:p>
        </w:tc>
        <w:tc>
          <w:tcPr>
            <w:tcW w:w="968"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22,25</w:t>
            </w:r>
          </w:p>
        </w:tc>
        <w:tc>
          <w:tcPr>
            <w:tcW w:w="2038"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2.993.878,96</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Prihodi od prodaje neproizvedene dugotrajne imovine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670.000,00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1.080.000,00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161,19</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1.750.000,00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711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Prihodi od prodaje materijalne imovine - prirodnih bogatstava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670.000,00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1.080.000,00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161,19</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1.750.000,00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Prihodi od prodaje proizvedene dugotrajne imovine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1.778.989,48</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-535.110,52</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-30,08</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1.243.878,96</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721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Prihodi od prodaje građevinskih objekata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1.778.989,48</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-535.110,52</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-30,08</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1.243.878,96</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w:t>
            </w:r>
          </w:p>
        </w:tc>
        <w:tc>
          <w:tcPr>
            <w:tcW w:w="6232"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Rashodi poslovanja</w:t>
            </w:r>
          </w:p>
        </w:tc>
        <w:tc>
          <w:tcPr>
            <w:tcW w:w="1696"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10.031.100,00</w:t>
            </w:r>
          </w:p>
        </w:tc>
        <w:tc>
          <w:tcPr>
            <w:tcW w:w="1696"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-152.500,00</w:t>
            </w:r>
          </w:p>
        </w:tc>
        <w:tc>
          <w:tcPr>
            <w:tcW w:w="968"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-1,52</w:t>
            </w:r>
          </w:p>
        </w:tc>
        <w:tc>
          <w:tcPr>
            <w:tcW w:w="2038"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9.878.600,00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Rashodi za zaposlene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2.162.000,00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24.000,00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1,11</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2.186.000,00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311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Plaće (Bruto)</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1.779.000,00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1,12</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1.799.000,00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312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Ostali rashodi za zaposlene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313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Doprinosi na plaće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318.000,00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1,26</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322.000,00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Materijalni rashodi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4.602.500,00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-24.000,00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-0,52</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4.578.500,00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Naknade troškova zaposlenima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239.000,00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-38.000,00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-15,90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201.000,00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materijal i energiju</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571.000,00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-8.000,00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-1,40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563.000,00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3.165.500,00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-111.000,00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-3,51</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3.054.500,00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324</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Naknade troškova osobama izvan radnog odnosa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68.000,00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68.000,00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329</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Ostali nespomenuti rashodi poslovanja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559.000,00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133.000,00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23,79</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692.000,00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34</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Financijski rashodi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38.000,00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-2.500,00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-6,58</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35.500,00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342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Kamate za primljene kredite i zajmove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-2.500,00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2.500,00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343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Ostali financijski rashodi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33.000,00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33.000,00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35</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Subvencije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625.000,00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-1,60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615.000,00</w:t>
            </w:r>
          </w:p>
        </w:tc>
      </w:tr>
      <w:tr w:rsidR="00733BAD" w:rsidRPr="00733BAD" w:rsidTr="00733BAD">
        <w:trPr>
          <w:trHeight w:val="576"/>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352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Subvencije trgovačkim društvima, poljoprivrednicima i obrtnicima izvan javnog sektora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625.000,00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-1,60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615.000,00</w:t>
            </w:r>
          </w:p>
        </w:tc>
      </w:tr>
      <w:tr w:rsidR="00733BAD" w:rsidRPr="00733BAD" w:rsidTr="00733BAD">
        <w:trPr>
          <w:trHeight w:val="576"/>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37</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Naknade građanima i kućanstvima na temelju osiguranja i druge naknade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583.000,00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583.000,00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lastRenderedPageBreak/>
              <w:t>372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Ostale naknade građanima i kućanstvima iz proračuna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583.000,00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583.000,00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38</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Ostali rashodi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2.020.600,00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-140.000,00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-6,93</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1.880.600,00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Tekuće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1.555.600,00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1,29</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1.575.600,00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Kapitalne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386</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Kapitalne pomoći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405.000,00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-160.000,00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-39,51</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245.000,00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w:t>
            </w:r>
          </w:p>
        </w:tc>
        <w:tc>
          <w:tcPr>
            <w:tcW w:w="6232"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Rashodi za nabavu nefinancijske imovine</w:t>
            </w:r>
          </w:p>
        </w:tc>
        <w:tc>
          <w:tcPr>
            <w:tcW w:w="1696"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7.540.000,00</w:t>
            </w:r>
          </w:p>
        </w:tc>
        <w:tc>
          <w:tcPr>
            <w:tcW w:w="1696"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-163.610,52</w:t>
            </w:r>
          </w:p>
        </w:tc>
        <w:tc>
          <w:tcPr>
            <w:tcW w:w="968"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-2,17</w:t>
            </w:r>
          </w:p>
        </w:tc>
        <w:tc>
          <w:tcPr>
            <w:tcW w:w="2038"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7.376.389,48</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Rashodi za nabavu neproizvedene dugotrajne imovine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160.000,00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-9.000,00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-5,63</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151.000,00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411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Materijalna imovina - prirodna bogatstva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160.000,00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-9.000,00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-5,63</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151.000,00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Rashodi za nabavu proizvedene dugotrajne imovine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6.749.000,00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-162.000,00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-2,40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6.587.000,00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Građevinski objekti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6.295.000,00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-107.000,00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-1,70</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6.188.000,00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Postrojenja i oprema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327.000,00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-40.000,00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-12,23</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287.000,00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426</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Nematerijalna proizvedena imovina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127.000,00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-15.000,00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-11,81</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112.000,00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45</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Rashodi za dodatna ulaganja na nefinancijskoj imovini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631.000,00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7.389,48</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1,17</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638.389,48</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451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Dodatna ulaganja na građevinskim objektima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631.000,00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7.389,48</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1,17</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638.389,48</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BROJ</w:t>
            </w:r>
          </w:p>
        </w:tc>
        <w:tc>
          <w:tcPr>
            <w:tcW w:w="6232"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1696"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1696"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PROMJENA</w:t>
            </w:r>
          </w:p>
        </w:tc>
        <w:tc>
          <w:tcPr>
            <w:tcW w:w="968"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2038"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KONTA</w:t>
            </w:r>
          </w:p>
        </w:tc>
        <w:tc>
          <w:tcPr>
            <w:tcW w:w="6232"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VRSTA PRIHODA / RASHODA</w:t>
            </w:r>
          </w:p>
        </w:tc>
        <w:tc>
          <w:tcPr>
            <w:tcW w:w="1696"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PLANIRANO</w:t>
            </w:r>
          </w:p>
        </w:tc>
        <w:tc>
          <w:tcPr>
            <w:tcW w:w="1696"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IZNOS</w:t>
            </w:r>
          </w:p>
        </w:tc>
        <w:tc>
          <w:tcPr>
            <w:tcW w:w="968"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w:t>
            </w:r>
          </w:p>
        </w:tc>
        <w:tc>
          <w:tcPr>
            <w:tcW w:w="2038"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NOVI IZNOS</w:t>
            </w:r>
          </w:p>
        </w:tc>
      </w:tr>
      <w:tr w:rsidR="00733BAD" w:rsidRPr="00733BAD" w:rsidTr="00733BAD">
        <w:trPr>
          <w:trHeight w:val="288"/>
        </w:trPr>
        <w:tc>
          <w:tcPr>
            <w:tcW w:w="7240" w:type="dxa"/>
            <w:gridSpan w:val="2"/>
            <w:tcBorders>
              <w:top w:val="single" w:sz="6" w:space="0" w:color="auto"/>
              <w:left w:val="single" w:sz="6" w:space="0" w:color="auto"/>
              <w:bottom w:val="single" w:sz="6" w:space="0" w:color="auto"/>
              <w:right w:val="single" w:sz="6" w:space="0" w:color="auto"/>
            </w:tcBorders>
            <w:shd w:val="solid" w:color="333333"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B. RAČUN ZADUŽIVANJA/FINANCIRANJA</w:t>
            </w:r>
          </w:p>
        </w:tc>
        <w:tc>
          <w:tcPr>
            <w:tcW w:w="1696" w:type="dxa"/>
            <w:tcBorders>
              <w:top w:val="single" w:sz="6" w:space="0" w:color="auto"/>
              <w:left w:val="single" w:sz="6" w:space="0" w:color="auto"/>
              <w:bottom w:val="single" w:sz="6" w:space="0" w:color="auto"/>
              <w:right w:val="single" w:sz="6" w:space="0" w:color="auto"/>
            </w:tcBorders>
            <w:shd w:val="solid" w:color="333333"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p>
        </w:tc>
        <w:tc>
          <w:tcPr>
            <w:tcW w:w="1696" w:type="dxa"/>
            <w:tcBorders>
              <w:top w:val="single" w:sz="6" w:space="0" w:color="auto"/>
              <w:left w:val="single" w:sz="6" w:space="0" w:color="auto"/>
              <w:bottom w:val="single" w:sz="6" w:space="0" w:color="auto"/>
              <w:right w:val="single" w:sz="6" w:space="0" w:color="auto"/>
            </w:tcBorders>
            <w:shd w:val="solid" w:color="333333"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p>
        </w:tc>
        <w:tc>
          <w:tcPr>
            <w:tcW w:w="968" w:type="dxa"/>
            <w:tcBorders>
              <w:top w:val="single" w:sz="6" w:space="0" w:color="auto"/>
              <w:left w:val="single" w:sz="6" w:space="0" w:color="auto"/>
              <w:bottom w:val="single" w:sz="6" w:space="0" w:color="auto"/>
              <w:right w:val="single" w:sz="6" w:space="0" w:color="auto"/>
            </w:tcBorders>
            <w:shd w:val="solid" w:color="333333"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p>
        </w:tc>
        <w:tc>
          <w:tcPr>
            <w:tcW w:w="2038" w:type="dxa"/>
            <w:tcBorders>
              <w:top w:val="single" w:sz="6" w:space="0" w:color="auto"/>
              <w:left w:val="single" w:sz="6" w:space="0" w:color="auto"/>
              <w:bottom w:val="single" w:sz="6" w:space="0" w:color="auto"/>
              <w:right w:val="single" w:sz="6" w:space="0" w:color="auto"/>
            </w:tcBorders>
            <w:shd w:val="solid" w:color="333333"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w:t>
            </w:r>
          </w:p>
        </w:tc>
        <w:tc>
          <w:tcPr>
            <w:tcW w:w="6232"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Izdaci za financijsku imovinu i otplate zajmova</w:t>
            </w:r>
          </w:p>
        </w:tc>
        <w:tc>
          <w:tcPr>
            <w:tcW w:w="1696"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170.000,00</w:t>
            </w:r>
          </w:p>
        </w:tc>
        <w:tc>
          <w:tcPr>
            <w:tcW w:w="1696"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-4.000,00</w:t>
            </w:r>
          </w:p>
        </w:tc>
        <w:tc>
          <w:tcPr>
            <w:tcW w:w="968"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-2,35</w:t>
            </w:r>
          </w:p>
        </w:tc>
        <w:tc>
          <w:tcPr>
            <w:tcW w:w="2038"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166.000,00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54</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Izdaci za otplatu glavnice primljenih kredita i zajmova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170.000,00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-2,35</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166.000,00</w:t>
            </w:r>
          </w:p>
        </w:tc>
      </w:tr>
      <w:tr w:rsidR="00733BAD" w:rsidRPr="00733BAD" w:rsidTr="00733BAD">
        <w:trPr>
          <w:trHeight w:val="576"/>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544</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Otplata glavnice primljenih kredita i zajmova od kreditnih i ostalih financijskih institucija izvan</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170.000,00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-4.000,00</w:t>
            </w:r>
          </w:p>
        </w:tc>
        <w:tc>
          <w:tcPr>
            <w:tcW w:w="96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-2,35</w:t>
            </w:r>
          </w:p>
        </w:tc>
        <w:tc>
          <w:tcPr>
            <w:tcW w:w="203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166.000,00</w:t>
            </w:r>
          </w:p>
        </w:tc>
      </w:tr>
    </w:tbl>
    <w:p w:rsidR="00733BAD" w:rsidRPr="00733BAD" w:rsidRDefault="00733BAD" w:rsidP="00733BAD">
      <w:pPr>
        <w:spacing w:after="0" w:line="240" w:lineRule="auto"/>
        <w:jc w:val="both"/>
        <w:rPr>
          <w:rFonts w:ascii="Times New Roman" w:eastAsia="Times New Roman" w:hAnsi="Times New Roman" w:cs="Times New Roman"/>
          <w:sz w:val="24"/>
          <w:szCs w:val="20"/>
          <w:lang w:eastAsia="hr-HR"/>
        </w:rPr>
      </w:pPr>
    </w:p>
    <w:p w:rsidR="00733BAD" w:rsidRPr="00733BAD" w:rsidRDefault="00733BAD" w:rsidP="00733BAD">
      <w:pPr>
        <w:spacing w:after="0" w:line="240" w:lineRule="auto"/>
        <w:ind w:firstLine="720"/>
        <w:jc w:val="both"/>
        <w:rPr>
          <w:rFonts w:ascii="Times New Roman" w:eastAsia="Times New Roman" w:hAnsi="Times New Roman" w:cs="Times New Roman"/>
          <w:b/>
          <w:sz w:val="28"/>
          <w:szCs w:val="28"/>
          <w:lang w:eastAsia="hr-HR"/>
        </w:rPr>
      </w:pPr>
    </w:p>
    <w:p w:rsidR="00733BAD" w:rsidRPr="00733BAD" w:rsidRDefault="00733BAD" w:rsidP="00733BAD">
      <w:pPr>
        <w:spacing w:after="0" w:line="240" w:lineRule="auto"/>
        <w:ind w:firstLine="720"/>
        <w:jc w:val="both"/>
        <w:rPr>
          <w:rFonts w:ascii="Times New Roman" w:eastAsia="Times New Roman" w:hAnsi="Times New Roman" w:cs="Times New Roman"/>
          <w:b/>
          <w:sz w:val="28"/>
          <w:szCs w:val="28"/>
          <w:lang w:eastAsia="hr-HR"/>
        </w:rPr>
      </w:pPr>
      <w:r w:rsidRPr="00733BAD">
        <w:rPr>
          <w:rFonts w:ascii="Times New Roman" w:eastAsia="Times New Roman" w:hAnsi="Times New Roman" w:cs="Times New Roman"/>
          <w:b/>
          <w:sz w:val="28"/>
          <w:szCs w:val="28"/>
          <w:lang w:eastAsia="hr-HR"/>
        </w:rPr>
        <w:t>II.  POSEBNI DIO</w:t>
      </w:r>
    </w:p>
    <w:p w:rsidR="00733BAD" w:rsidRPr="00733BAD" w:rsidRDefault="00733BAD" w:rsidP="00733BAD">
      <w:pPr>
        <w:spacing w:after="0" w:line="240" w:lineRule="auto"/>
        <w:ind w:firstLine="720"/>
        <w:jc w:val="both"/>
        <w:rPr>
          <w:rFonts w:ascii="Times New Roman" w:eastAsia="Times New Roman" w:hAnsi="Times New Roman" w:cs="Times New Roman"/>
          <w:b/>
          <w:sz w:val="28"/>
          <w:szCs w:val="28"/>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3.</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t>Rashodi poslovanja i rashodi za nabavu nefinancijske imovine u Proračunu raspoređuju se po programima u posebnom dijelu Proračuna kako slijedi:</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tbl>
      <w:tblPr>
        <w:tblW w:w="0" w:type="auto"/>
        <w:tblInd w:w="78" w:type="dxa"/>
        <w:tblLayout w:type="fixed"/>
        <w:tblLook w:val="0000" w:firstRow="0" w:lastRow="0" w:firstColumn="0" w:lastColumn="0" w:noHBand="0" w:noVBand="0"/>
      </w:tblPr>
      <w:tblGrid>
        <w:gridCol w:w="1008"/>
        <w:gridCol w:w="6232"/>
        <w:gridCol w:w="1696"/>
        <w:gridCol w:w="1696"/>
        <w:gridCol w:w="1360"/>
        <w:gridCol w:w="1696"/>
      </w:tblGrid>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lastRenderedPageBreak/>
              <w:t>BROJ</w:t>
            </w:r>
          </w:p>
        </w:tc>
        <w:tc>
          <w:tcPr>
            <w:tcW w:w="6232"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1696"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1696"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PROMJENA</w:t>
            </w:r>
          </w:p>
        </w:tc>
        <w:tc>
          <w:tcPr>
            <w:tcW w:w="1360"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c>
          <w:tcPr>
            <w:tcW w:w="1696"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KONTA</w:t>
            </w:r>
          </w:p>
        </w:tc>
        <w:tc>
          <w:tcPr>
            <w:tcW w:w="6232"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VRSTA RASHODA / IZDATAKA</w:t>
            </w:r>
          </w:p>
        </w:tc>
        <w:tc>
          <w:tcPr>
            <w:tcW w:w="1696"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PLANIRANO</w:t>
            </w:r>
          </w:p>
        </w:tc>
        <w:tc>
          <w:tcPr>
            <w:tcW w:w="1696"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IZNOS</w:t>
            </w:r>
          </w:p>
        </w:tc>
        <w:tc>
          <w:tcPr>
            <w:tcW w:w="1360"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w:t>
            </w:r>
          </w:p>
        </w:tc>
        <w:tc>
          <w:tcPr>
            <w:tcW w:w="1696" w:type="dxa"/>
            <w:tcBorders>
              <w:top w:val="single" w:sz="6" w:space="0" w:color="auto"/>
              <w:left w:val="single" w:sz="6" w:space="0" w:color="auto"/>
              <w:bottom w:val="single" w:sz="6" w:space="0" w:color="auto"/>
              <w:right w:val="single" w:sz="6" w:space="0" w:color="auto"/>
            </w:tcBorders>
            <w:shd w:val="solid" w:color="C0C0C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NOVI IZNOS</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333333"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UKUPNO RASHODI / IZDACI</w:t>
            </w:r>
          </w:p>
        </w:tc>
        <w:tc>
          <w:tcPr>
            <w:tcW w:w="1696" w:type="dxa"/>
            <w:tcBorders>
              <w:top w:val="single" w:sz="6" w:space="0" w:color="auto"/>
              <w:left w:val="single" w:sz="6" w:space="0" w:color="auto"/>
              <w:bottom w:val="single" w:sz="6" w:space="0" w:color="auto"/>
              <w:right w:val="single" w:sz="6" w:space="0" w:color="auto"/>
            </w:tcBorders>
            <w:shd w:val="solid" w:color="333333"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17.741.100,00</w:t>
            </w:r>
          </w:p>
        </w:tc>
        <w:tc>
          <w:tcPr>
            <w:tcW w:w="1696" w:type="dxa"/>
            <w:tcBorders>
              <w:top w:val="single" w:sz="6" w:space="0" w:color="auto"/>
              <w:left w:val="single" w:sz="6" w:space="0" w:color="auto"/>
              <w:bottom w:val="single" w:sz="6" w:space="0" w:color="auto"/>
              <w:right w:val="single" w:sz="6" w:space="0" w:color="auto"/>
            </w:tcBorders>
            <w:shd w:val="solid" w:color="333333"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-320.110,52</w:t>
            </w:r>
          </w:p>
        </w:tc>
        <w:tc>
          <w:tcPr>
            <w:tcW w:w="1360" w:type="dxa"/>
            <w:tcBorders>
              <w:top w:val="single" w:sz="6" w:space="0" w:color="auto"/>
              <w:left w:val="single" w:sz="6" w:space="0" w:color="auto"/>
              <w:bottom w:val="single" w:sz="6" w:space="0" w:color="auto"/>
              <w:right w:val="single" w:sz="6" w:space="0" w:color="auto"/>
            </w:tcBorders>
            <w:shd w:val="solid" w:color="333333"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-1,80</w:t>
            </w:r>
          </w:p>
        </w:tc>
        <w:tc>
          <w:tcPr>
            <w:tcW w:w="1696" w:type="dxa"/>
            <w:tcBorders>
              <w:top w:val="single" w:sz="6" w:space="0" w:color="auto"/>
              <w:left w:val="single" w:sz="6" w:space="0" w:color="auto"/>
              <w:bottom w:val="single" w:sz="6" w:space="0" w:color="auto"/>
              <w:right w:val="single" w:sz="6" w:space="0" w:color="auto"/>
            </w:tcBorders>
            <w:shd w:val="solid" w:color="333333"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17.420.989,48</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RAZDJEL  001   JEDINSTVENI UPRAVNI ODJEL, PREDSTAVNIČKA I IZVRŠNA TIJELA, VLASTITI POGON</w:t>
            </w:r>
          </w:p>
        </w:tc>
        <w:tc>
          <w:tcPr>
            <w:tcW w:w="1696"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17.741.100,00</w:t>
            </w:r>
          </w:p>
        </w:tc>
        <w:tc>
          <w:tcPr>
            <w:tcW w:w="1696"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-320.110,52</w:t>
            </w:r>
          </w:p>
        </w:tc>
        <w:tc>
          <w:tcPr>
            <w:tcW w:w="1360"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-1,80</w:t>
            </w:r>
          </w:p>
        </w:tc>
        <w:tc>
          <w:tcPr>
            <w:tcW w:w="1696"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17.420.989,48</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GLAVA  01   JEDINSTVENI UPRAVNI ODJEL, PREDSTAVNIČKA I IZVRŠNA TIJELA, VLASTITI POGON</w:t>
            </w:r>
          </w:p>
        </w:tc>
        <w:tc>
          <w:tcPr>
            <w:tcW w:w="1696"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17.741.100,00</w:t>
            </w:r>
          </w:p>
        </w:tc>
        <w:tc>
          <w:tcPr>
            <w:tcW w:w="1696"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-320.110,52</w:t>
            </w:r>
          </w:p>
        </w:tc>
        <w:tc>
          <w:tcPr>
            <w:tcW w:w="1360"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-1,80</w:t>
            </w:r>
          </w:p>
        </w:tc>
        <w:tc>
          <w:tcPr>
            <w:tcW w:w="1696" w:type="dxa"/>
            <w:tcBorders>
              <w:top w:val="single" w:sz="6" w:space="0" w:color="auto"/>
              <w:left w:val="single" w:sz="6" w:space="0" w:color="auto"/>
              <w:bottom w:val="single" w:sz="6" w:space="0" w:color="auto"/>
              <w:right w:val="single" w:sz="6" w:space="0" w:color="auto"/>
            </w:tcBorders>
            <w:shd w:val="solid" w:color="00008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17.420.989,48</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3333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Glavni program A01 Poslovi iz djelokruga jedinica lokalne samouprave</w:t>
            </w:r>
          </w:p>
        </w:tc>
        <w:tc>
          <w:tcPr>
            <w:tcW w:w="1696" w:type="dxa"/>
            <w:tcBorders>
              <w:top w:val="single" w:sz="6" w:space="0" w:color="auto"/>
              <w:left w:val="single" w:sz="6" w:space="0" w:color="auto"/>
              <w:bottom w:val="single" w:sz="6" w:space="0" w:color="auto"/>
              <w:right w:val="single" w:sz="6" w:space="0" w:color="auto"/>
            </w:tcBorders>
            <w:shd w:val="solid" w:color="3333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17.741.100,00</w:t>
            </w:r>
          </w:p>
        </w:tc>
        <w:tc>
          <w:tcPr>
            <w:tcW w:w="1696" w:type="dxa"/>
            <w:tcBorders>
              <w:top w:val="single" w:sz="6" w:space="0" w:color="auto"/>
              <w:left w:val="single" w:sz="6" w:space="0" w:color="auto"/>
              <w:bottom w:val="single" w:sz="6" w:space="0" w:color="auto"/>
              <w:right w:val="single" w:sz="6" w:space="0" w:color="auto"/>
            </w:tcBorders>
            <w:shd w:val="solid" w:color="3333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-320.110,52</w:t>
            </w:r>
          </w:p>
        </w:tc>
        <w:tc>
          <w:tcPr>
            <w:tcW w:w="1360" w:type="dxa"/>
            <w:tcBorders>
              <w:top w:val="single" w:sz="6" w:space="0" w:color="auto"/>
              <w:left w:val="single" w:sz="6" w:space="0" w:color="auto"/>
              <w:bottom w:val="single" w:sz="6" w:space="0" w:color="auto"/>
              <w:right w:val="single" w:sz="6" w:space="0" w:color="auto"/>
            </w:tcBorders>
            <w:shd w:val="solid" w:color="3333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-1,80</w:t>
            </w:r>
          </w:p>
        </w:tc>
        <w:tc>
          <w:tcPr>
            <w:tcW w:w="1696" w:type="dxa"/>
            <w:tcBorders>
              <w:top w:val="single" w:sz="6" w:space="0" w:color="auto"/>
              <w:left w:val="single" w:sz="6" w:space="0" w:color="auto"/>
              <w:bottom w:val="single" w:sz="6" w:space="0" w:color="auto"/>
              <w:right w:val="single" w:sz="6" w:space="0" w:color="auto"/>
            </w:tcBorders>
            <w:shd w:val="solid" w:color="3333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17.420.989,48</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1000 Administrativni i komunalni poslovi</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4.381.500,00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288.000,00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6,57</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4.669.500,00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A100001 Rashodi za zaposlene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1.285.000,00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24.000,00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1,87</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1.309.000,00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OPĆI PRIHODI I PRIMICI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787.000,00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24.000,00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3,05</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811.000,00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311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Plaće (Bruto)</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614.000,00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3,26</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634.000,00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312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Ostali rashodi za zaposlene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313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Doprinosi na plaće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108.000,00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3,70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112.000,00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OSTALI PRIHODI ZA POSEBNE NAMJENE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498.000,00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498.000,00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311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Plaće (Bruto)</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425.000,00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425.000,00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313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Doprinosi na plaće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73.000,00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73.000,00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A100002 Zajednički materijalni rashodi</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1.900.500,00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170.000,00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8,95</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2.070.500,00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OPĆI PRIHODI I PRIMICI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1.070.900,00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-82.000,00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-7,66</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988.900,00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Naknade troškova zaposlenima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188.000,00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-38.000,00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-20,21</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150.000,00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450.900,00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-108.000,00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-23,95</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342.900,00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329</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Ostali nespomenuti rashodi poslovanja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432.000,00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64.000,00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14,81</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496.000,00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VLASTITI PRIHODI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37.000,00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37.000,00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7.000,00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7.000,00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329</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Ostali nespomenuti rashodi poslovanja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792.600,00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252.000,00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31,79</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1.044.600,00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materijal i energiju</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208.000,00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208.000,00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584.600,00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252.000,00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43,11</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836.600,00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A100003 Zajednički financijski rashodi</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33.000,00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33.000,00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VLASTITI PRIHODI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31.000,00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31.000,00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lastRenderedPageBreak/>
              <w:t>343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Ostali financijski rashodi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31.000,00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31.000,00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PRIHODI OD SPOMENIČKE RENTE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343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Ostali financijski rashodi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A100005 Stručno osposobljavanje za rad</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68.000,00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68.000,00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OPĆI PRIHODI I PRIMICI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13.000,00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13.000,00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324</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Naknade troškova osobama izvan radnog odnosa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13.000,00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13.000,00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OSTALI PRIHODI ZA POSEBNE NAMJENE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55.000,00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324</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Naknade troškova osobama izvan radnog odnosa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A100006 Javni radovi</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928.000,00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928.000,00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OSTALI PRIHODI ZA POSEBNE NAMJENE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928.000,00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928.000,00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311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Plaće (Bruto)</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740.000,00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740.000,00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313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Doprinosi na plaće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137.000,00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137.000,00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Naknade troškova zaposlenima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51.000,00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51.000,00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A100008 Donacija drugim pravnim osobama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Tekuće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A100009 Manifestacija "Antunovački dani"</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49.000,00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163,33</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79.000,00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49.000,00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163,33</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79.000,00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329</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Ostali nespomenuti rashodi poslovanja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49.000,00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163,33</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79.000,00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Kapitalni projekt K100001 Nabava opreme i namještaja za potrebe uprave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35.000,00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58,33</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95.000,00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VLASTITI PRIHODI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Postrojenja i oprema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45.000,00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35.000,00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77,78</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80.000,00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Postrojenja i oprema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35.000,00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77,78</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80.000,00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Postrojenja i oprema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Kapitalni projekt K100002 Ulaganja u računalne programe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57.000,00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57.000,00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426</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Nematerijalna proizvedena imovina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lastRenderedPageBreak/>
              <w:t>Izvor  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47.000,00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47.000,00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426</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Nematerijalna proizvedena imovina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47.000,00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47.000,00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1001 Gradnja objekata i uređaja komunalne infrastrukture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1.715.000,00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-5,83</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1.615.000,00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A100006 Kapitalne dotacije javnom sektoru</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25.000,00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OSTALI PRIHODI ZA POSEBNE NAMJENE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386</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Kapitalne pomoći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386</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Kapitalne pomoći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A100007 Subvencije priključaka na sustav odvodnje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Kapitalne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Kapitalni projekt K100001 Izgradnja nogostupa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850.000,00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-120.000,00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-14,12</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730.000,00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OSTALI PRIHODI ZA POSEBNE NAMJENE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250.000,00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-80.000,00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-32,00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170.000,00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Građevinski objekti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250.000,00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-80.000,00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-32,00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170.000,00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480.000,00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-280.000,00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-58,33</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Građevinski objekti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480.000,00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-280.000,00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-58,33</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120.000,00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240.000,00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360.000,00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Građevinski objekti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120.000,00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240.000,00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360.000,00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Kapitalni projekt K100009 Javna rasvjeta - izgradnja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680.000,00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-20.000,00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-2,94</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660.000,00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OSTALI PRIHODI ZA POSEBNE NAMJENE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24.000,00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24.000,00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24.000,00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24.000,00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400.000,00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400.000,00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Građevinski objekti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400.000,00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400.000,00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256.000,00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-7,81</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236.000,00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156.000,00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-70.000,00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-44,87</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86.000,00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Građevinski objekti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150.000,00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Kapitalni projekt K100011 Izgradnja groblja - Antunovac, Ivanovac</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OSTALI PRIHODI ZA POSEBNE NAMJENE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Građevinski objekti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lastRenderedPageBreak/>
              <w:t>Kapitalni projekt K100012 Oprema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-20.000,00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-25,00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OSTALI PRIHODI ZA POSEBNE NAMJENE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-28,57</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Postrojenja i oprema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70.000,00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-28,57</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Postrojenja i oprema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Kapitalni projekt K100016 Izgradnja na javnim površinama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60.000,00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70.000,00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OSTALI PRIHODI ZA POSEBNE NAMJENE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60.000,00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Građevinski objekti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70.000,00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1002 Održavanje komunalne infrastrukture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745.000,00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50.000,00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6,71</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795.000,00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A100004 Održavanje javnih površina i dječjih igrališta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203.000,00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27.000,00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13,30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230.000,00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OSTALI PRIHODI ZA POSEBNE NAMJENE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145.000,00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25.000,00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17,24</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170.000,00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materijal i energiju</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15.000,00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95.000,00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10,53</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48.000,00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4,17</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materijal i energiju</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48.000,00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4,17</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A100005 Odvodnja atmosferskih voda - otvoreni kanali</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15.000,00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50.000,00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333,33</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15.000,00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333,33</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333,33</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A100006 Nerazvrstane ceste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230.000,00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-20.000,00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-8,70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210.000,00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OSTALI PRIHODI ZA POSEBNE NAMJENE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80.000,00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80.000,00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Postrojenja i oprema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150.000,00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-13,33</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130.000,00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150.000,00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-13,33</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130.000,00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A100007 Sanacija deponija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25,00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OSTALI PRIHODI ZA POSEBNE NAMJENE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25,00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25,00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lastRenderedPageBreak/>
              <w:t>Aktivnost A100008 Javna rasvjeta - održavanje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246.000,00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-4,07</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236.000,00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OSTALI PRIHODI ZA POSEBNE NAMJENE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240.000,00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-33.000,00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-13,75</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207.000,00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materijal i energiju</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190.000,00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-43.000,00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-22,63</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147.000,00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23.000,00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383,33</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29.000,00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materijal i energiju</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23.000,00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383,33</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29.000,00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A100010 Održavanje groblja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31.000,00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-6,45</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29.000,00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OSTALI PRIHODI ZA POSEBNE NAMJENE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13.000,00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13.000,00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21.000,00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-23,81</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16.000,00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materijal i energiju</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21.000,00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-23,81</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16.000,00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1003 Razvoj poljoprivrede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1.202.000,00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-81.000,00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-6,74</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1.121.000,00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A100010 Razvoj poljoprivrede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1.202.000,00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-81.000,00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-6,74</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1.121.000,00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OSTALI PRIHODI ZA POSEBNE NAMJENE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212.000,00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212.000,00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142.000,00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-51.000,00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-35,92</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91.000,00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329</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Ostali nespomenuti rashodi poslovanja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40.000,00</w:t>
            </w:r>
          </w:p>
        </w:tc>
      </w:tr>
      <w:tr w:rsidR="00733BAD" w:rsidRPr="00733BAD" w:rsidTr="00733BAD">
        <w:trPr>
          <w:trHeight w:val="576"/>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352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Subvencije trgovačkim društvima, poljoprivrednicima i obrtnicima izvan javnog sektora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Tekuće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25,00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386</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Kapitalne pomoći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31.000,00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31.000,00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320.000,00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-31.000,00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-9,69</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289.000,00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386</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Kapitalne pomoći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220.000,00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-31.000,00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-14,09</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189.000,00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670.000,00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-7,46</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620.000,00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350.000,00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119.000,00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34,00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469.000,00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386</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Kapitalne pomoći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160.000,00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-160.000,00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411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Materijalna imovina - prirodna bogatstva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160.000,00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-9.000,00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-5,63</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151.000,00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1004 Javne potrebe u socijalnoj skrbi</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878.000,00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-40.000,00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-4,56</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838.000,00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A100001 Socijalna pomoć obiteljima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838.000,00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838.000,00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lastRenderedPageBreak/>
              <w:t>Izvor  OPĆI PRIHODI I PRIMICI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567.000,00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567.000,00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372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Ostale naknade građanima i kućanstvima iz proračuna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270.000,00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270.000,00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Tekuće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297.000,00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297.000,00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271.000,00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271.000,00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372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Ostale naknade građanima i kućanstvima iz proračuna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221.000,00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221.000,00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Tekuće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A100002 Socijalna skrb - tekuće potpore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-40.000,00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OPĆI PRIHODI I PRIMICI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-40.000,00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Tekuće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1005 Javne potrebe u športu</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552.000,00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45.000,00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8,15</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597.000,00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A100001 Potpore u športu</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230.000,00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230.000,00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OPĆI PRIHODI I PRIMICI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230.000,00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230.000,00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Tekuće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230.000,00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230.000,00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Kapitalni projekt K100001 Kapitalna ulaganja u športu</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322.000,00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45.000,00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13,98</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367.000,00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127.000,00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35.000,00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27,56</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162.000,00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Građevinski objekti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125.000,00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35.000,00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28,00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160.000,00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Postrojenja i oprema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195.000,00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5,13</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Građevinski objekti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195.000,00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5,13</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1006 Javne potrebe u kulturi</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A100001 Potpore u kulturi</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OPĆI PRIHODI I PRIMICI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Tekuće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1007 Predškolski odgoj</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620.000,00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620.000,00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A100001 Predškolski odgoj</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620.000,00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620.000,00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VLASTITI PRIHODI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Postrojenja i oprema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615.000,00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615.000,00</w:t>
            </w:r>
          </w:p>
        </w:tc>
      </w:tr>
      <w:tr w:rsidR="00733BAD" w:rsidRPr="00733BAD" w:rsidTr="00733BAD">
        <w:trPr>
          <w:trHeight w:val="576"/>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lastRenderedPageBreak/>
              <w:t>352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Subvencije trgovačkim društvima, poljoprivrednicima i obrtnicima izvan javnog sektora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615.000,00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615.000,00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1008 Obrazovanje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197.000,00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-4,06</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189.000,00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A100001 Pomoć obrazovanju</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82.000,00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82.000,00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82.000,00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82.000,00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372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Ostale naknade građanima i kućanstvima iz proračuna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82.000,00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82.000,00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A100002 Potpora udrugama mladih</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85.000,00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-9,41</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77.000,00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OPĆI PRIHODI I PRIMICI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15.000,00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Tekuće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-8.000,00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-11,43</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62.000,00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70.000,00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-8.000,00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-11,43</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62.000,00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A100003 Projekt "Širenje mreže socijalnih usluga"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Tekuće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1009 Zdravstvo</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14.000,00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14.000,00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A100002 Ambulanta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14.000,00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14.000,00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VLASTITI PRIHODI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14.000,00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14.000,00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Tekuće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14.000,00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14.000,00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1010 Religija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70.000,00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-14,29</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A100001 Tekuće donacije vjerskim zajednicama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OPĆI PRIHODI I PRIMICI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372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Ostale naknade građanima i kućanstvima iz proračuna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A100002 Tekuće donacije u naravi - crkva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OPĆI PRIHODI I PRIMICI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Tekuće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Tekući projekt T100001 Kapitalne donacije za izgradnju crkve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Kapitalne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1011 Gospodarenje otpadom</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1.522.000,00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-47.000,00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-3,09</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1.475.000,00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lastRenderedPageBreak/>
              <w:t>Aktivnost A100001 Saniranje divljih deponija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22.000,00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-22,73</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17.000,00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22.000,00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-22,73</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17.000,00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12.000,00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-41,67</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7.000,00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Postrojenja i oprema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Kapitalni projekt K100002 Reciklažna dvorišta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1.500.000,00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-42.000,00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-2,80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1.458.000,00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1.200.000,00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-46.000,00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-3,83</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1.154.000,00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Građevinski objekti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1.200.000,00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-46.000,00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-3,83</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1.154.000,00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300.000,00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1,33</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304.000,00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Građevinski objekti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1,33</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304.000,00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1012 Ulaganje i održavanje društvenih objekata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276.000,00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-41.000,00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-14,86</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235.000,00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A100001 Održavanje objekata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236.000,00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-46.000,00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-19,49</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190.000,00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OPĆI PRIHODI I PRIMICI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VLASTITI PRIHODI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155.000,00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-32,26</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materijal i energiju</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Postrojenja i oprema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140.000,00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-35,71</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90.000,00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75.000,00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5,33</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79.000,00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materijal i energiju</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33.000,00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33.000,00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42.000,00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9,52</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46.000,00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Kapitalni projekt K100002 Ulaganja u objekte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12,50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25.210,52</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252,11</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35.210,52</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Postrojenja i oprema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451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Dodatna ulaganja na građevinskim objektima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30.210,52</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30.210,52</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-20.210,52</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-67,37</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9.789,48</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451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Dodatna ulaganja na građevinskim objektima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-20.210,52</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-67,37</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9.789,48</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1013 Urbanizam i prostorno uređenje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70.000,00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-15.000,00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-21,43</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Kapitalni projekt K100001 Prostorno planiranje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70.000,00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-15.000,00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-21,43</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-15.000,00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-21,43</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426</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Nematerijalna proizvedena imovina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70.000,00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-15.000,00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-21,43</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lastRenderedPageBreak/>
              <w:t>Program 1014 Organizacija i razvoj sustava civilne zaštite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260.000,00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260.000,00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A100001 Planski dokumenti</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A100002 Civilna zaštita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OPĆI PRIHODI I PRIMICI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329</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Ostali nespomenuti rashodi poslovanja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A100003 Vatrogastvo</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200.000,00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200.000,00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OPĆI PRIHODI I PRIMICI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Tekuće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A100004 Spašavanje, zaštita života i imovine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OPĆI PRIHODI I PRIMICI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Tekuće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A100005 Crveni križ</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35.000,00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OPĆI PRIHODI I PRIMICI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35.000,00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Tekuće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1015 Političke stranke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39.600,00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39.600,00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A100001 Tekuće donacije političkim strankama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39.600,00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39.600,00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OPĆI PRIHODI I PRIMICI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39.600,00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39.600,00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Tekuće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39.600,00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39.600,00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1016 Europski projekti</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2.297.000,00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-43.500,00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-1,89</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2.253.500,00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Kapitalni projekt K100001 Biciklistička staza - IPA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175.000,00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-6.500,00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-3,71</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168.500,00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OPĆI PRIHODI I PRIMICI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-2.500,00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2.500,00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342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Kamate za primljene kredite i zajmove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-2.500,00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2.500,00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170.000,00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-2,35</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166.000,00</w:t>
            </w:r>
          </w:p>
        </w:tc>
      </w:tr>
      <w:tr w:rsidR="00733BAD" w:rsidRPr="00733BAD" w:rsidTr="00733BAD">
        <w:trPr>
          <w:trHeight w:val="576"/>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544</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Otplata glavnice primljenih kredita i zajmova od kreditnih i ostalih financijskih institucija izvan</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170.000,00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-2,35</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166.000,00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Kapitalni projekt K100008 Projekti EU</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2.122.000,00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-37.000,00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-1,74</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2.085.000,00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OPĆI PRIHODI I PRIMICI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lastRenderedPageBreak/>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POMOĆI EU</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2.030.000,00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-30.000,00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-1,48</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2.000.000,00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330.000,00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-9,09</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Građevinski objekti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1.700.000,00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1.700.000,00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72.000,00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4,17</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75.000,00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72.000,00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4,17</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75.000,00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1018 Razvoj turizma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1.292.000,00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-450.000,00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-34,83</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842.000,00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A100001 Revitalizacija utvrde Kolođvar</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37.000,00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37.000,00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37.000,00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37.000,00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329</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Ostali nespomenuti rashodi poslovanja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37.000,00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37.000,00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Kapitalni projekt K100010 Izgradnja biciklističke staze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1.255.000,00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-450.000,00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-35,86</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805.000,00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600.000,00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600.000,00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Građevinski objekti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600.000,00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600.000,00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655.000,00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-450.000,00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-68,70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205.000,00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Građevinski objekti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655.000,00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-450.000,00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-68,70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205.000,00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1019 Razvoj civilnog društva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A100001 Potpora udrugama za razvoj civilnog društva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OPĆI PRIHODI I PRIMICI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Tekuće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1021 Razvoj poduzetništvo</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785.000,00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135.000,00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17,20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920.000,00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A100001 Centar za gos. razvoj, poduzetništvo i inovacije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600.000,00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50.000,00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8,33</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650.000,00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550.000,00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-9,09</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381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Tekuće donacije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400.000,00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12,50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450.000,00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Građevinski objekti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50.000,00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150.000,00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Građevinski objekti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50.000,00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150.000,00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A100002 Promidžba poduzetništva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20.000,00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lastRenderedPageBreak/>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A100003 Gospodarska zona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250.000,00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250.000,00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36.500,00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36.500,00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Građevinski objekti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36.500,00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36.500,00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213.500,00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213.500,00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421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Građevinski objekti</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213.500,00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213.500,00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Tekući projekt T100001 Gospodarski sajam</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165.000,00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-165.000,00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-100,00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165.000,00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-165.000,00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165.000,00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-165.000,00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Program 1022 Fond za zaštitu okoliša i energetsku učinkovitost - javni pozivi, natječaji</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695.000,00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-2.610,52</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-0,38</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692.389,48</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A100001 Zaštita okoliša i prirode</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94.000,00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94.000,00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94.000,00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94.000,00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323</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Rashodi za usluge</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94.000,00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94.000,00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A100002 Energetska obnova nestambenih zgrada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601.000,00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-2.610,52</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-0,43</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598.389,48</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397.010,52</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-1.210,52</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-0,30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395.800,00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451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Dodatna ulaganja na građevinskim objektima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397.010,52</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-1.210,52</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-0,30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395.800,00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203.989,48</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-1.400,00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-0,69</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202.589,48</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451</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Dodatna ulaganja na građevinskim objektima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203.989,48</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-1.400,00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-0,69</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202.589,48</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A100003 Nadogradnja postojećeg sustava prikupljanja otpada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372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Ostale naknade građanima i kućanstvima iz proračuna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372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Ostale naknade građanima i kućanstvima iz proračuna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Aktivnost A100004 Komunalna oprema</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666699"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FFFFFF"/>
                <w:lang w:eastAsia="hr-HR"/>
              </w:rPr>
            </w:pPr>
            <w:r w:rsidRPr="00733BAD">
              <w:rPr>
                <w:rFonts w:ascii="Calibri" w:eastAsia="Times New Roman" w:hAnsi="Calibri" w:cs="Calibri"/>
                <w:b/>
                <w:bCs/>
                <w:color w:val="FFFFFF"/>
                <w:lang w:eastAsia="hr-HR"/>
              </w:rPr>
              <w:t>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OSTALE POMOĆI</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372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Ostale naknade građanima i kućanstvima iz proračuna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r>
      <w:tr w:rsidR="00733BAD" w:rsidRPr="00733BAD" w:rsidTr="00733BAD">
        <w:trPr>
          <w:trHeight w:val="288"/>
        </w:trPr>
        <w:tc>
          <w:tcPr>
            <w:tcW w:w="1008" w:type="dxa"/>
            <w:gridSpan w:val="2"/>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Izvor  PRIHODI OD PRODAJE NEFINANCIJSKE IMOVINE</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shd w:val="solid" w:color="FFFF00" w:fill="auto"/>
          </w:tcPr>
          <w:p w:rsidR="00733BAD" w:rsidRPr="00733BAD" w:rsidRDefault="00733BAD" w:rsidP="00733BAD">
            <w:pPr>
              <w:autoSpaceDE w:val="0"/>
              <w:autoSpaceDN w:val="0"/>
              <w:adjustRightInd w:val="0"/>
              <w:spacing w:after="0" w:line="240" w:lineRule="auto"/>
              <w:jc w:val="right"/>
              <w:rPr>
                <w:rFonts w:ascii="Calibri" w:eastAsia="Times New Roman" w:hAnsi="Calibri" w:cs="Calibri"/>
                <w:b/>
                <w:bCs/>
                <w:color w:val="000000"/>
                <w:lang w:eastAsia="hr-HR"/>
              </w:rPr>
            </w:pPr>
            <w:r w:rsidRPr="00733BAD">
              <w:rPr>
                <w:rFonts w:ascii="Calibri" w:eastAsia="Times New Roman" w:hAnsi="Calibri" w:cs="Calibri"/>
                <w:b/>
                <w:bCs/>
                <w:color w:val="000000"/>
                <w:lang w:eastAsia="hr-HR"/>
              </w:rPr>
              <w:t>0,00</w:t>
            </w:r>
          </w:p>
        </w:tc>
      </w:tr>
      <w:tr w:rsidR="00733BAD" w:rsidRPr="00733BAD" w:rsidTr="00733BAD">
        <w:trPr>
          <w:trHeight w:val="288"/>
        </w:trPr>
        <w:tc>
          <w:tcPr>
            <w:tcW w:w="1008"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372</w:t>
            </w:r>
          </w:p>
        </w:tc>
        <w:tc>
          <w:tcPr>
            <w:tcW w:w="6232"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rPr>
                <w:rFonts w:ascii="Calibri" w:eastAsia="Times New Roman" w:hAnsi="Calibri" w:cs="Calibri"/>
                <w:color w:val="000000"/>
                <w:lang w:eastAsia="hr-HR"/>
              </w:rPr>
            </w:pPr>
            <w:r w:rsidRPr="00733BAD">
              <w:rPr>
                <w:rFonts w:ascii="Calibri" w:eastAsia="Times New Roman" w:hAnsi="Calibri" w:cs="Calibri"/>
                <w:color w:val="000000"/>
                <w:lang w:eastAsia="hr-HR"/>
              </w:rPr>
              <w:t>Ostale naknade građanima i kućanstvima iz proračuna</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360"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c>
          <w:tcPr>
            <w:tcW w:w="1696" w:type="dxa"/>
            <w:tcBorders>
              <w:top w:val="single" w:sz="6" w:space="0" w:color="auto"/>
              <w:left w:val="single" w:sz="6" w:space="0" w:color="auto"/>
              <w:bottom w:val="single" w:sz="6" w:space="0" w:color="auto"/>
              <w:right w:val="single" w:sz="6" w:space="0" w:color="auto"/>
            </w:tcBorders>
          </w:tcPr>
          <w:p w:rsidR="00733BAD" w:rsidRPr="00733BAD" w:rsidRDefault="00733BAD" w:rsidP="00733BAD">
            <w:pPr>
              <w:autoSpaceDE w:val="0"/>
              <w:autoSpaceDN w:val="0"/>
              <w:adjustRightInd w:val="0"/>
              <w:spacing w:after="0" w:line="240" w:lineRule="auto"/>
              <w:jc w:val="right"/>
              <w:rPr>
                <w:rFonts w:ascii="Calibri" w:eastAsia="Times New Roman" w:hAnsi="Calibri" w:cs="Calibri"/>
                <w:color w:val="000000"/>
                <w:lang w:eastAsia="hr-HR"/>
              </w:rPr>
            </w:pPr>
            <w:r w:rsidRPr="00733BAD">
              <w:rPr>
                <w:rFonts w:ascii="Calibri" w:eastAsia="Times New Roman" w:hAnsi="Calibri" w:cs="Calibri"/>
                <w:color w:val="000000"/>
                <w:lang w:eastAsia="hr-HR"/>
              </w:rPr>
              <w:t>0,00</w:t>
            </w:r>
          </w:p>
        </w:tc>
      </w:tr>
    </w:tbl>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lastRenderedPageBreak/>
        <w:t>Članak 4.</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20"/>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Ova Odluka stupa na snagu osmog dana od dana objave u „Službenom glasniku Općine Antunovac“.</w:t>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p>
    <w:p w:rsidR="00733BAD" w:rsidRPr="00733BAD" w:rsidRDefault="00733BAD" w:rsidP="00733BAD">
      <w:pPr>
        <w:spacing w:after="0" w:line="240" w:lineRule="auto"/>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KLASA: 400-06/16-01/01</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URBROJ: 2158/02-01-16-58</w:t>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U Antunovcu, 19. listopada 2016. godine</w:t>
      </w:r>
    </w:p>
    <w:p w:rsidR="002D7092" w:rsidRDefault="002D7092" w:rsidP="00733BAD">
      <w:pPr>
        <w:spacing w:after="0" w:line="240" w:lineRule="auto"/>
        <w:ind w:left="6480" w:firstLine="720"/>
        <w:jc w:val="center"/>
        <w:rPr>
          <w:rFonts w:ascii="Times New Roman" w:eastAsia="Times New Roman" w:hAnsi="Times New Roman" w:cs="Courier New"/>
          <w:sz w:val="24"/>
          <w:szCs w:val="24"/>
          <w:lang w:eastAsia="hr-HR"/>
        </w:rPr>
      </w:pPr>
    </w:p>
    <w:p w:rsidR="00733BAD" w:rsidRPr="00733BAD" w:rsidRDefault="00733BAD" w:rsidP="00733BAD">
      <w:pPr>
        <w:spacing w:after="0" w:line="240" w:lineRule="auto"/>
        <w:ind w:left="6480" w:firstLine="720"/>
        <w:jc w:val="center"/>
        <w:rPr>
          <w:rFonts w:ascii="Times New Roman" w:eastAsia="Times New Roman" w:hAnsi="Times New Roman" w:cs="Courier New"/>
          <w:sz w:val="24"/>
          <w:szCs w:val="24"/>
          <w:lang w:eastAsia="hr-HR"/>
        </w:rPr>
      </w:pPr>
      <w:r w:rsidRPr="00733BAD">
        <w:rPr>
          <w:rFonts w:ascii="Times New Roman" w:eastAsia="Times New Roman" w:hAnsi="Times New Roman" w:cs="Courier New"/>
          <w:sz w:val="24"/>
          <w:szCs w:val="24"/>
          <w:lang w:eastAsia="hr-HR"/>
        </w:rPr>
        <w:t>Predsjednik Općinskog vijeća</w:t>
      </w:r>
    </w:p>
    <w:p w:rsidR="00733BAD" w:rsidRPr="00733BAD" w:rsidRDefault="00733BAD" w:rsidP="00733BAD">
      <w:pPr>
        <w:spacing w:after="0" w:line="240" w:lineRule="auto"/>
        <w:ind w:left="6480" w:firstLine="720"/>
        <w:jc w:val="center"/>
        <w:rPr>
          <w:rFonts w:ascii="Times New Roman" w:eastAsia="Times New Roman" w:hAnsi="Times New Roman" w:cs="Courier New"/>
          <w:sz w:val="24"/>
          <w:szCs w:val="24"/>
          <w:lang w:eastAsia="hr-HR"/>
        </w:rPr>
      </w:pPr>
      <w:r w:rsidRPr="00733BAD">
        <w:rPr>
          <w:rFonts w:ascii="Times New Roman" w:eastAsia="Times New Roman" w:hAnsi="Times New Roman" w:cs="Courier New"/>
          <w:sz w:val="24"/>
          <w:szCs w:val="24"/>
          <w:lang w:eastAsia="hr-HR"/>
        </w:rPr>
        <w:t>Zlatko Matijević</w:t>
      </w:r>
    </w:p>
    <w:p w:rsidR="00733BAD" w:rsidRPr="00733BAD" w:rsidRDefault="00733BAD" w:rsidP="00733BAD">
      <w:pPr>
        <w:spacing w:after="0" w:line="240" w:lineRule="auto"/>
        <w:ind w:left="5760"/>
        <w:jc w:val="center"/>
        <w:rPr>
          <w:rFonts w:ascii="Times New Roman" w:eastAsia="Times New Roman" w:hAnsi="Times New Roman" w:cs="Times New Roman"/>
          <w:sz w:val="24"/>
          <w:szCs w:val="24"/>
          <w:lang w:eastAsia="hr-HR"/>
        </w:rPr>
      </w:pPr>
    </w:p>
    <w:p w:rsidR="00080269" w:rsidRDefault="00080269"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pPr>
    </w:p>
    <w:p w:rsidR="00733BAD" w:rsidRDefault="00733BAD" w:rsidP="00363CD9">
      <w:pPr>
        <w:spacing w:after="0" w:line="240" w:lineRule="auto"/>
        <w:rPr>
          <w:rFonts w:ascii="Times New Roman" w:hAnsi="Times New Roman" w:cs="Times New Roman"/>
          <w:sz w:val="24"/>
          <w:szCs w:val="24"/>
        </w:rPr>
        <w:sectPr w:rsidR="00733BAD" w:rsidSect="00A7444F">
          <w:headerReference w:type="even" r:id="rId12"/>
          <w:footerReference w:type="default" r:id="rId13"/>
          <w:pgSz w:w="16837" w:h="11905" w:orient="landscape"/>
          <w:pgMar w:top="1418" w:right="1418" w:bottom="1418" w:left="1418" w:header="709" w:footer="709" w:gutter="0"/>
          <w:cols w:space="708"/>
          <w:docGrid w:linePitch="360"/>
        </w:sectPr>
      </w:pPr>
    </w:p>
    <w:p w:rsidR="00080269" w:rsidRDefault="00733BAD"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2</w:t>
      </w:r>
      <w:r w:rsidR="00080269">
        <w:rPr>
          <w:rFonts w:ascii="Times New Roman" w:hAnsi="Times New Roman" w:cs="Times New Roman"/>
          <w:sz w:val="24"/>
          <w:szCs w:val="24"/>
        </w:rPr>
        <w:t>83.</w:t>
      </w:r>
    </w:p>
    <w:p w:rsidR="00733BAD" w:rsidRPr="00733BAD" w:rsidRDefault="00733BAD" w:rsidP="00733BAD">
      <w:pPr>
        <w:tabs>
          <w:tab w:val="left" w:pos="0"/>
        </w:tabs>
        <w:spacing w:after="0" w:line="240" w:lineRule="auto"/>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ab/>
        <w:t xml:space="preserve">Temeljem članka 30. stavak 4. Zakona o komunalnom gospodarstvu («Narodne novine»  36/95, 70/97, 128/99, 57/00, 129/00, 59/01, 26/03, 82/04, 110/04, 178/04, 38/09, 79/09, 153/09, 49/11, 84/11, 90/11, 144/12, 94/13, 153/13, 147/14, 36/15) i </w:t>
      </w:r>
      <w:r w:rsidRPr="00733BAD">
        <w:rPr>
          <w:rFonts w:ascii="Times New Roman" w:eastAsia="Times New Roman" w:hAnsi="Times New Roman" w:cs="Times New Roman"/>
          <w:sz w:val="24"/>
          <w:szCs w:val="24"/>
          <w:lang w:eastAsia="hr-HR"/>
        </w:rPr>
        <w:t>članka 32. Statuta Općine Antunovac («Službeni glasnik Općine Antunovac» broj 2/13), Op</w:t>
      </w:r>
      <w:r w:rsidRPr="00733BAD">
        <w:rPr>
          <w:rFonts w:ascii="Times New Roman" w:eastAsia="Times New Roman" w:hAnsi="Times New Roman" w:cs="Times New Roman" w:hint="eastAsia"/>
          <w:sz w:val="24"/>
          <w:szCs w:val="24"/>
          <w:lang w:eastAsia="hr-HR"/>
        </w:rPr>
        <w:t>ć</w:t>
      </w:r>
      <w:r w:rsidRPr="00733BAD">
        <w:rPr>
          <w:rFonts w:ascii="Times New Roman" w:eastAsia="Times New Roman" w:hAnsi="Times New Roman" w:cs="Times New Roman"/>
          <w:sz w:val="24"/>
          <w:szCs w:val="24"/>
          <w:lang w:eastAsia="hr-HR"/>
        </w:rPr>
        <w:t>insko vije</w:t>
      </w:r>
      <w:r w:rsidRPr="00733BAD">
        <w:rPr>
          <w:rFonts w:ascii="Times New Roman" w:eastAsia="Times New Roman" w:hAnsi="Times New Roman" w:cs="Times New Roman" w:hint="eastAsia"/>
          <w:sz w:val="24"/>
          <w:szCs w:val="24"/>
          <w:lang w:eastAsia="hr-HR"/>
        </w:rPr>
        <w:t>ć</w:t>
      </w:r>
      <w:r w:rsidRPr="00733BAD">
        <w:rPr>
          <w:rFonts w:ascii="Times New Roman" w:eastAsia="Times New Roman" w:hAnsi="Times New Roman" w:cs="Times New Roman"/>
          <w:sz w:val="24"/>
          <w:szCs w:val="24"/>
          <w:lang w:eastAsia="hr-HR"/>
        </w:rPr>
        <w:t>e Op</w:t>
      </w:r>
      <w:r w:rsidRPr="00733BAD">
        <w:rPr>
          <w:rFonts w:ascii="Times New Roman" w:eastAsia="Times New Roman" w:hAnsi="Times New Roman" w:cs="Times New Roman" w:hint="eastAsia"/>
          <w:sz w:val="24"/>
          <w:szCs w:val="24"/>
          <w:lang w:eastAsia="hr-HR"/>
        </w:rPr>
        <w:t>ć</w:t>
      </w:r>
      <w:r w:rsidRPr="00733BAD">
        <w:rPr>
          <w:rFonts w:ascii="Times New Roman" w:eastAsia="Times New Roman" w:hAnsi="Times New Roman" w:cs="Times New Roman"/>
          <w:sz w:val="24"/>
          <w:szCs w:val="24"/>
          <w:lang w:eastAsia="hr-HR"/>
        </w:rPr>
        <w:t>ine Antunovac na svojoj 40. sjednici održanoj 19. listopada 2016. godine, donosi</w:t>
      </w:r>
    </w:p>
    <w:p w:rsidR="00733BAD" w:rsidRPr="00733BAD" w:rsidRDefault="00733BAD" w:rsidP="00733BAD">
      <w:pPr>
        <w:spacing w:after="0" w:line="240" w:lineRule="auto"/>
        <w:jc w:val="both"/>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36"/>
          <w:szCs w:val="36"/>
          <w:lang w:eastAsia="hr-HR"/>
        </w:rPr>
      </w:pPr>
      <w:r w:rsidRPr="00733BAD">
        <w:rPr>
          <w:rFonts w:ascii="Times New Roman" w:eastAsia="Times New Roman" w:hAnsi="Times New Roman" w:cs="Times New Roman"/>
          <w:b/>
          <w:sz w:val="36"/>
          <w:szCs w:val="36"/>
          <w:lang w:eastAsia="hr-HR"/>
        </w:rPr>
        <w:t>IZMJENU PROGRAMA</w:t>
      </w:r>
    </w:p>
    <w:p w:rsidR="00733BAD" w:rsidRPr="00733BAD" w:rsidRDefault="00733BAD" w:rsidP="00BA2D1E">
      <w:pPr>
        <w:spacing w:after="0" w:line="240" w:lineRule="auto"/>
        <w:jc w:val="center"/>
        <w:rPr>
          <w:rFonts w:ascii="Times New Roman" w:eastAsia="Times New Roman" w:hAnsi="Times New Roman" w:cs="Times New Roman"/>
          <w:b/>
          <w:sz w:val="24"/>
          <w:szCs w:val="20"/>
          <w:lang w:eastAsia="hr-HR"/>
        </w:rPr>
      </w:pPr>
      <w:r w:rsidRPr="00733BAD">
        <w:rPr>
          <w:rFonts w:ascii="Times New Roman" w:eastAsia="Times New Roman" w:hAnsi="Times New Roman" w:cs="Times New Roman"/>
          <w:b/>
          <w:sz w:val="24"/>
          <w:szCs w:val="20"/>
          <w:lang w:eastAsia="hr-HR"/>
        </w:rPr>
        <w:t>gradnje objekata i uređaja komunalne infrastrukture Općine Antunovac za 2016. godinu</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1.</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Općinsko vijeće Općine Antunovac donosi Izmjenu Programa gradnje objekata i uređaja komunalne infrastrukture Općine Antunovac za 2016. godinu.</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2.</w:t>
      </w: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p>
    <w:tbl>
      <w:tblPr>
        <w:tblW w:w="997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246"/>
        <w:gridCol w:w="1534"/>
        <w:gridCol w:w="1596"/>
        <w:gridCol w:w="1596"/>
      </w:tblGrid>
      <w:tr w:rsidR="00733BAD" w:rsidRPr="00733BAD" w:rsidTr="00733BAD">
        <w:trPr>
          <w:jc w:val="center"/>
        </w:trPr>
        <w:tc>
          <w:tcPr>
            <w:tcW w:w="524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b/>
                <w:sz w:val="24"/>
                <w:szCs w:val="20"/>
                <w:lang w:eastAsia="hr-HR"/>
              </w:rPr>
              <w:t xml:space="preserve">PRIHODI </w:t>
            </w:r>
          </w:p>
        </w:tc>
        <w:tc>
          <w:tcPr>
            <w:tcW w:w="1534"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center"/>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PLAN</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PROMJENA</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center"/>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NOVI PLAN</w:t>
            </w:r>
          </w:p>
        </w:tc>
      </w:tr>
      <w:tr w:rsidR="00733BAD" w:rsidRPr="00733BAD" w:rsidTr="00733BAD">
        <w:trPr>
          <w:trHeight w:val="311"/>
          <w:jc w:val="center"/>
        </w:trPr>
        <w:tc>
          <w:tcPr>
            <w:tcW w:w="524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Komunalni doprinos</w:t>
            </w:r>
          </w:p>
        </w:tc>
        <w:tc>
          <w:tcPr>
            <w:tcW w:w="1534"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 xml:space="preserve">   200.000,00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 xml:space="preserve">   200.000,00</w:t>
            </w:r>
          </w:p>
        </w:tc>
      </w:tr>
      <w:tr w:rsidR="00733BAD" w:rsidRPr="00733BAD" w:rsidTr="00733BAD">
        <w:trPr>
          <w:jc w:val="center"/>
        </w:trPr>
        <w:tc>
          <w:tcPr>
            <w:tcW w:w="524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Vodni doprinos</w:t>
            </w:r>
          </w:p>
        </w:tc>
        <w:tc>
          <w:tcPr>
            <w:tcW w:w="1534"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 xml:space="preserve">12.000,00   </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HRTimes" w:eastAsia="Times New Roman" w:hAnsi="HRTimes" w:cs="Times New Roman"/>
                <w:noProof/>
                <w:sz w:val="20"/>
                <w:szCs w:val="20"/>
                <w:lang w:eastAsia="hr-HR"/>
              </w:rPr>
            </w:pPr>
            <w:r w:rsidRPr="00733BAD">
              <w:rPr>
                <w:rFonts w:ascii="Times New Roman" w:eastAsia="Times New Roman" w:hAnsi="Times New Roman" w:cs="Times New Roman"/>
                <w:noProof/>
                <w:sz w:val="24"/>
                <w:szCs w:val="20"/>
                <w:lang w:eastAsia="hr-HR"/>
              </w:rPr>
              <w:t>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 xml:space="preserve">12.000,00   </w:t>
            </w:r>
          </w:p>
        </w:tc>
      </w:tr>
      <w:tr w:rsidR="00733BAD" w:rsidRPr="00733BAD" w:rsidTr="00733BAD">
        <w:trPr>
          <w:jc w:val="center"/>
        </w:trPr>
        <w:tc>
          <w:tcPr>
            <w:tcW w:w="524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Šumski doprinos</w:t>
            </w:r>
          </w:p>
        </w:tc>
        <w:tc>
          <w:tcPr>
            <w:tcW w:w="1534"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HRTimes" w:eastAsia="Times New Roman" w:hAnsi="HRTimes" w:cs="Times New Roman"/>
                <w:noProof/>
                <w:sz w:val="20"/>
                <w:szCs w:val="20"/>
                <w:lang w:eastAsia="hr-HR"/>
              </w:rPr>
            </w:pPr>
            <w:r w:rsidRPr="00733BAD">
              <w:rPr>
                <w:rFonts w:ascii="Times New Roman" w:eastAsia="Times New Roman" w:hAnsi="Times New Roman" w:cs="Times New Roman"/>
                <w:noProof/>
                <w:sz w:val="24"/>
                <w:szCs w:val="20"/>
                <w:lang w:eastAsia="hr-HR"/>
              </w:rPr>
              <w:t>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w:t>
            </w:r>
          </w:p>
        </w:tc>
      </w:tr>
      <w:tr w:rsidR="00733BAD" w:rsidRPr="00733BAD" w:rsidTr="00733BAD">
        <w:trPr>
          <w:jc w:val="center"/>
        </w:trPr>
        <w:tc>
          <w:tcPr>
            <w:tcW w:w="524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Usluga ukopa</w:t>
            </w:r>
          </w:p>
        </w:tc>
        <w:tc>
          <w:tcPr>
            <w:tcW w:w="1534"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45.000,00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HRTimes" w:eastAsia="Times New Roman" w:hAnsi="HRTimes" w:cs="Times New Roman"/>
                <w:noProof/>
                <w:sz w:val="20"/>
                <w:szCs w:val="20"/>
                <w:lang w:eastAsia="hr-HR"/>
              </w:rPr>
            </w:pPr>
            <w:r w:rsidRPr="00733BAD">
              <w:rPr>
                <w:rFonts w:ascii="Times New Roman" w:eastAsia="Times New Roman" w:hAnsi="Times New Roman" w:cs="Times New Roman"/>
                <w:noProof/>
                <w:sz w:val="24"/>
                <w:szCs w:val="20"/>
                <w:lang w:eastAsia="hr-HR"/>
              </w:rPr>
              <w:t>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45.000,00</w:t>
            </w:r>
          </w:p>
        </w:tc>
      </w:tr>
      <w:tr w:rsidR="00733BAD" w:rsidRPr="00733BAD" w:rsidTr="00733BAD">
        <w:trPr>
          <w:jc w:val="center"/>
        </w:trPr>
        <w:tc>
          <w:tcPr>
            <w:tcW w:w="524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Naknada za dodjelu grobnog mjesta</w:t>
            </w:r>
          </w:p>
        </w:tc>
        <w:tc>
          <w:tcPr>
            <w:tcW w:w="1534"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20.000,00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HRTimes" w:eastAsia="Times New Roman" w:hAnsi="HRTimes" w:cs="Times New Roman"/>
                <w:noProof/>
                <w:sz w:val="20"/>
                <w:szCs w:val="20"/>
                <w:lang w:eastAsia="hr-HR"/>
              </w:rPr>
            </w:pPr>
            <w:r w:rsidRPr="00733BAD">
              <w:rPr>
                <w:rFonts w:ascii="Times New Roman" w:eastAsia="Times New Roman" w:hAnsi="Times New Roman" w:cs="Times New Roman"/>
                <w:noProof/>
                <w:sz w:val="24"/>
                <w:szCs w:val="20"/>
                <w:lang w:eastAsia="hr-HR"/>
              </w:rPr>
              <w:t>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20.000,00</w:t>
            </w:r>
          </w:p>
        </w:tc>
      </w:tr>
      <w:tr w:rsidR="00733BAD" w:rsidRPr="00733BAD" w:rsidTr="00733BAD">
        <w:trPr>
          <w:jc w:val="center"/>
        </w:trPr>
        <w:tc>
          <w:tcPr>
            <w:tcW w:w="524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Naknada za zadr. nezakonito izgr. zgrade u prostoru</w:t>
            </w:r>
          </w:p>
        </w:tc>
        <w:tc>
          <w:tcPr>
            <w:tcW w:w="1534"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130.000,00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HRTimes" w:eastAsia="Times New Roman" w:hAnsi="HRTimes" w:cs="Times New Roman"/>
                <w:noProof/>
                <w:sz w:val="20"/>
                <w:szCs w:val="20"/>
                <w:lang w:eastAsia="hr-HR"/>
              </w:rPr>
            </w:pPr>
            <w:r w:rsidRPr="00733BAD">
              <w:rPr>
                <w:rFonts w:ascii="Times New Roman" w:eastAsia="Times New Roman" w:hAnsi="Times New Roman" w:cs="Times New Roman"/>
                <w:noProof/>
                <w:sz w:val="24"/>
                <w:szCs w:val="20"/>
                <w:lang w:eastAsia="hr-HR"/>
              </w:rPr>
              <w:t>-50.000,00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80.000,00</w:t>
            </w:r>
          </w:p>
        </w:tc>
      </w:tr>
      <w:tr w:rsidR="00733BAD" w:rsidRPr="00733BAD" w:rsidTr="00733BAD">
        <w:trPr>
          <w:jc w:val="center"/>
        </w:trPr>
        <w:tc>
          <w:tcPr>
            <w:tcW w:w="524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Naknada za promjenu namjene polj. zem. u građ.</w:t>
            </w:r>
          </w:p>
        </w:tc>
        <w:tc>
          <w:tcPr>
            <w:tcW w:w="1534"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HRTimes" w:eastAsia="Times New Roman" w:hAnsi="HRTimes" w:cs="Times New Roman"/>
                <w:noProof/>
                <w:sz w:val="20"/>
                <w:szCs w:val="20"/>
                <w:lang w:eastAsia="hr-HR"/>
              </w:rPr>
            </w:pPr>
            <w:r w:rsidRPr="00733BAD">
              <w:rPr>
                <w:rFonts w:ascii="Times New Roman" w:eastAsia="Times New Roman" w:hAnsi="Times New Roman" w:cs="Times New Roman"/>
                <w:noProof/>
                <w:sz w:val="24"/>
                <w:szCs w:val="20"/>
                <w:lang w:eastAsia="hr-HR"/>
              </w:rPr>
              <w:t>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w:t>
            </w:r>
          </w:p>
        </w:tc>
      </w:tr>
      <w:tr w:rsidR="00733BAD" w:rsidRPr="00733BAD" w:rsidTr="00733BAD">
        <w:trPr>
          <w:jc w:val="center"/>
        </w:trPr>
        <w:tc>
          <w:tcPr>
            <w:tcW w:w="524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Naknada za koncesije</w:t>
            </w:r>
          </w:p>
        </w:tc>
        <w:tc>
          <w:tcPr>
            <w:tcW w:w="1534"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HRTimes" w:eastAsia="Times New Roman" w:hAnsi="HRTimes" w:cs="Times New Roman"/>
                <w:noProof/>
                <w:sz w:val="20"/>
                <w:szCs w:val="20"/>
                <w:lang w:eastAsia="hr-HR"/>
              </w:rPr>
            </w:pPr>
            <w:r w:rsidRPr="00733BAD">
              <w:rPr>
                <w:rFonts w:ascii="Times New Roman" w:eastAsia="Times New Roman" w:hAnsi="Times New Roman" w:cs="Times New Roman"/>
                <w:noProof/>
                <w:sz w:val="24"/>
                <w:szCs w:val="20"/>
                <w:lang w:eastAsia="hr-HR"/>
              </w:rPr>
              <w:t>10.000,00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20.000,00</w:t>
            </w:r>
          </w:p>
        </w:tc>
      </w:tr>
      <w:tr w:rsidR="00733BAD" w:rsidRPr="00733BAD" w:rsidTr="00733BAD">
        <w:trPr>
          <w:jc w:val="center"/>
        </w:trPr>
        <w:tc>
          <w:tcPr>
            <w:tcW w:w="524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Ostale pomoći</w:t>
            </w:r>
          </w:p>
        </w:tc>
        <w:tc>
          <w:tcPr>
            <w:tcW w:w="1534"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920.000,00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noProof/>
                <w:sz w:val="24"/>
                <w:szCs w:val="24"/>
                <w:lang w:eastAsia="hr-HR"/>
              </w:rPr>
            </w:pPr>
            <w:r w:rsidRPr="00733BAD">
              <w:rPr>
                <w:rFonts w:ascii="Times New Roman" w:eastAsia="Times New Roman" w:hAnsi="Times New Roman" w:cs="Times New Roman"/>
                <w:noProof/>
                <w:sz w:val="24"/>
                <w:szCs w:val="24"/>
                <w:lang w:eastAsia="hr-HR"/>
              </w:rPr>
              <w:t>-280.000,00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640.000,00</w:t>
            </w:r>
          </w:p>
        </w:tc>
      </w:tr>
      <w:tr w:rsidR="00733BAD" w:rsidRPr="00733BAD" w:rsidTr="00733BAD">
        <w:trPr>
          <w:jc w:val="center"/>
        </w:trPr>
        <w:tc>
          <w:tcPr>
            <w:tcW w:w="524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Prihodi od prodaje nef. imovine</w:t>
            </w:r>
          </w:p>
        </w:tc>
        <w:tc>
          <w:tcPr>
            <w:tcW w:w="1534"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376.000,00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noProof/>
                <w:sz w:val="24"/>
                <w:szCs w:val="24"/>
                <w:lang w:eastAsia="hr-HR"/>
              </w:rPr>
            </w:pPr>
            <w:r w:rsidRPr="00733BAD">
              <w:rPr>
                <w:rFonts w:ascii="Times New Roman" w:eastAsia="Times New Roman" w:hAnsi="Times New Roman" w:cs="Times New Roman"/>
                <w:noProof/>
                <w:sz w:val="24"/>
                <w:szCs w:val="24"/>
                <w:lang w:eastAsia="hr-HR"/>
              </w:rPr>
              <w:t>220.000,00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596.000,00</w:t>
            </w:r>
          </w:p>
        </w:tc>
      </w:tr>
      <w:tr w:rsidR="00733BAD" w:rsidRPr="00733BAD" w:rsidTr="00733BAD">
        <w:trPr>
          <w:jc w:val="center"/>
        </w:trPr>
        <w:tc>
          <w:tcPr>
            <w:tcW w:w="524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Pomoći EU</w:t>
            </w:r>
          </w:p>
        </w:tc>
        <w:tc>
          <w:tcPr>
            <w:tcW w:w="1534"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1.700.000,00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noProof/>
                <w:sz w:val="24"/>
                <w:szCs w:val="24"/>
                <w:lang w:eastAsia="hr-HR"/>
              </w:rPr>
            </w:pPr>
            <w:r w:rsidRPr="00733BAD">
              <w:rPr>
                <w:rFonts w:ascii="Times New Roman" w:eastAsia="Times New Roman" w:hAnsi="Times New Roman" w:cs="Times New Roman"/>
                <w:noProof/>
                <w:sz w:val="24"/>
                <w:szCs w:val="24"/>
                <w:lang w:eastAsia="hr-HR"/>
              </w:rPr>
              <w:t>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1.700.000,00</w:t>
            </w:r>
          </w:p>
        </w:tc>
      </w:tr>
      <w:tr w:rsidR="00733BAD" w:rsidRPr="00733BAD" w:rsidTr="00733BAD">
        <w:trPr>
          <w:jc w:val="center"/>
        </w:trPr>
        <w:tc>
          <w:tcPr>
            <w:tcW w:w="524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 xml:space="preserve">UKUPNO PRIHODI    </w:t>
            </w:r>
          </w:p>
        </w:tc>
        <w:tc>
          <w:tcPr>
            <w:tcW w:w="1534"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3.415.000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-100.000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3.315.000</w:t>
            </w:r>
            <w:r w:rsidRPr="00733BAD">
              <w:rPr>
                <w:rFonts w:ascii="Times New Roman" w:eastAsia="Times New Roman" w:hAnsi="Times New Roman" w:cs="Times New Roman"/>
                <w:b/>
                <w:bCs/>
                <w:sz w:val="24"/>
                <w:szCs w:val="20"/>
                <w:lang w:eastAsia="hr-HR"/>
              </w:rPr>
              <w:fldChar w:fldCharType="end"/>
            </w:r>
          </w:p>
        </w:tc>
      </w:tr>
    </w:tbl>
    <w:p w:rsidR="00733BAD" w:rsidRPr="00733BAD" w:rsidRDefault="00733BAD" w:rsidP="00733BAD">
      <w:pPr>
        <w:spacing w:after="0" w:line="240" w:lineRule="auto"/>
        <w:rPr>
          <w:rFonts w:ascii="Times New Roman" w:eastAsia="Times New Roman" w:hAnsi="Times New Roman" w:cs="Times New Roman"/>
          <w:b/>
          <w:sz w:val="24"/>
          <w:szCs w:val="20"/>
          <w:lang w:eastAsia="hr-HR"/>
        </w:rPr>
      </w:pPr>
    </w:p>
    <w:tbl>
      <w:tblPr>
        <w:tblW w:w="9977"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5222"/>
        <w:gridCol w:w="1585"/>
        <w:gridCol w:w="1585"/>
        <w:gridCol w:w="1585"/>
      </w:tblGrid>
      <w:tr w:rsidR="00733BAD" w:rsidRPr="00733BAD" w:rsidTr="00733BAD">
        <w:trPr>
          <w:jc w:val="center"/>
        </w:trPr>
        <w:tc>
          <w:tcPr>
            <w:tcW w:w="52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b/>
                <w:sz w:val="24"/>
                <w:szCs w:val="20"/>
                <w:lang w:eastAsia="hr-HR"/>
              </w:rPr>
              <w:t xml:space="preserve">RASHODI </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center"/>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PLAN</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PROMJENA</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center"/>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NOVI PLAN</w:t>
            </w:r>
          </w:p>
        </w:tc>
      </w:tr>
      <w:tr w:rsidR="00733BAD" w:rsidRPr="00733BAD" w:rsidTr="00733BAD">
        <w:trPr>
          <w:trHeight w:val="311"/>
          <w:jc w:val="center"/>
        </w:trPr>
        <w:tc>
          <w:tcPr>
            <w:tcW w:w="52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HEP - plin</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5.000,00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5.000,00</w:t>
            </w:r>
          </w:p>
        </w:tc>
      </w:tr>
      <w:tr w:rsidR="00733BAD" w:rsidRPr="00733BAD" w:rsidTr="00733BAD">
        <w:trPr>
          <w:trHeight w:val="311"/>
          <w:jc w:val="center"/>
        </w:trPr>
        <w:tc>
          <w:tcPr>
            <w:tcW w:w="52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Vodovod - kanalizacija</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HRTimes" w:eastAsia="Times New Roman" w:hAnsi="HRTimes" w:cs="Times New Roman"/>
                <w:noProof/>
                <w:sz w:val="20"/>
                <w:szCs w:val="20"/>
                <w:lang w:eastAsia="hr-HR"/>
              </w:rPr>
            </w:pPr>
            <w:r w:rsidRPr="00733BAD">
              <w:rPr>
                <w:rFonts w:ascii="Times New Roman" w:eastAsia="Times New Roman" w:hAnsi="Times New Roman" w:cs="Times New Roman"/>
                <w:noProof/>
                <w:sz w:val="24"/>
                <w:szCs w:val="20"/>
                <w:lang w:eastAsia="hr-HR"/>
              </w:rPr>
              <w:t>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10.000,00</w:t>
            </w:r>
          </w:p>
        </w:tc>
      </w:tr>
      <w:tr w:rsidR="00733BAD" w:rsidRPr="00733BAD" w:rsidTr="00733BAD">
        <w:trPr>
          <w:jc w:val="center"/>
        </w:trPr>
        <w:tc>
          <w:tcPr>
            <w:tcW w:w="52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Vodovod - vodoopskrba</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HRTimes" w:eastAsia="Times New Roman" w:hAnsi="HRTimes" w:cs="Times New Roman"/>
                <w:noProof/>
                <w:sz w:val="20"/>
                <w:szCs w:val="20"/>
                <w:lang w:eastAsia="hr-HR"/>
              </w:rPr>
            </w:pPr>
            <w:r w:rsidRPr="00733BAD">
              <w:rPr>
                <w:rFonts w:ascii="Times New Roman" w:eastAsia="Times New Roman" w:hAnsi="Times New Roman" w:cs="Times New Roman"/>
                <w:noProof/>
                <w:sz w:val="24"/>
                <w:szCs w:val="20"/>
                <w:lang w:eastAsia="hr-HR"/>
              </w:rPr>
              <w:t>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10.000,00</w:t>
            </w:r>
          </w:p>
        </w:tc>
      </w:tr>
      <w:tr w:rsidR="00733BAD" w:rsidRPr="00733BAD" w:rsidTr="00733BAD">
        <w:trPr>
          <w:jc w:val="center"/>
        </w:trPr>
        <w:tc>
          <w:tcPr>
            <w:tcW w:w="52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Subvencije priključaka na sustav odvodnje</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10.000,00</w:t>
            </w:r>
          </w:p>
        </w:tc>
      </w:tr>
      <w:tr w:rsidR="00733BAD" w:rsidRPr="00733BAD" w:rsidTr="00733BAD">
        <w:trPr>
          <w:jc w:val="center"/>
        </w:trPr>
        <w:tc>
          <w:tcPr>
            <w:tcW w:w="52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 xml:space="preserve">Izgradnja nogostupa </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800.000,00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-80.000,00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720.000,00</w:t>
            </w:r>
          </w:p>
        </w:tc>
      </w:tr>
      <w:tr w:rsidR="00733BAD" w:rsidRPr="00733BAD" w:rsidTr="00733BAD">
        <w:trPr>
          <w:jc w:val="center"/>
        </w:trPr>
        <w:tc>
          <w:tcPr>
            <w:tcW w:w="52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Pješački prijelazi</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50.000,00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HRTimes" w:eastAsia="Times New Roman" w:hAnsi="HRTimes" w:cs="Times New Roman"/>
                <w:noProof/>
                <w:sz w:val="20"/>
                <w:szCs w:val="20"/>
                <w:lang w:eastAsia="hr-HR"/>
              </w:rPr>
            </w:pPr>
            <w:r w:rsidRPr="00733BAD">
              <w:rPr>
                <w:rFonts w:ascii="Times New Roman" w:eastAsia="Times New Roman" w:hAnsi="Times New Roman" w:cs="Times New Roman"/>
                <w:noProof/>
                <w:sz w:val="24"/>
                <w:szCs w:val="20"/>
                <w:lang w:eastAsia="hr-HR"/>
              </w:rPr>
              <w:t>-40.000,00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10.000,00</w:t>
            </w:r>
          </w:p>
        </w:tc>
      </w:tr>
      <w:tr w:rsidR="00733BAD" w:rsidRPr="00733BAD" w:rsidTr="00733BAD">
        <w:trPr>
          <w:jc w:val="center"/>
        </w:trPr>
        <w:tc>
          <w:tcPr>
            <w:tcW w:w="52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 xml:space="preserve">Izgradnja javne rasvjete </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500.000,00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HRTimes" w:eastAsia="Times New Roman" w:hAnsi="HRTimes" w:cs="Times New Roman"/>
                <w:noProof/>
                <w:sz w:val="20"/>
                <w:szCs w:val="20"/>
                <w:lang w:eastAsia="hr-HR"/>
              </w:rPr>
            </w:pPr>
            <w:r w:rsidRPr="00733BAD">
              <w:rPr>
                <w:rFonts w:ascii="Times New Roman" w:eastAsia="Times New Roman" w:hAnsi="Times New Roman" w:cs="Times New Roman"/>
                <w:noProof/>
                <w:sz w:val="24"/>
                <w:szCs w:val="20"/>
                <w:lang w:eastAsia="hr-HR"/>
              </w:rPr>
              <w:t>50.000,00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550.000,00</w:t>
            </w:r>
          </w:p>
        </w:tc>
      </w:tr>
      <w:tr w:rsidR="00733BAD" w:rsidRPr="00733BAD" w:rsidTr="00733BAD">
        <w:trPr>
          <w:jc w:val="center"/>
        </w:trPr>
        <w:tc>
          <w:tcPr>
            <w:tcW w:w="52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Projektiranje javne rasvjete</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180.000,00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-70.000,00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110.000,00</w:t>
            </w:r>
          </w:p>
        </w:tc>
      </w:tr>
      <w:tr w:rsidR="00733BAD" w:rsidRPr="00733BAD" w:rsidTr="00733BAD">
        <w:trPr>
          <w:jc w:val="center"/>
        </w:trPr>
        <w:tc>
          <w:tcPr>
            <w:tcW w:w="52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Izgradnja groblja – Antunovac, Ivanovac</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60.000,00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HRTimes" w:eastAsia="Times New Roman" w:hAnsi="HRTimes" w:cs="Times New Roman"/>
                <w:noProof/>
                <w:sz w:val="20"/>
                <w:szCs w:val="20"/>
                <w:lang w:eastAsia="hr-HR"/>
              </w:rPr>
            </w:pPr>
            <w:r w:rsidRPr="00733BAD">
              <w:rPr>
                <w:rFonts w:ascii="Times New Roman" w:eastAsia="Times New Roman" w:hAnsi="Times New Roman" w:cs="Times New Roman"/>
                <w:noProof/>
                <w:sz w:val="24"/>
                <w:szCs w:val="20"/>
                <w:lang w:eastAsia="hr-HR"/>
              </w:rPr>
              <w:t>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60.000,00</w:t>
            </w:r>
          </w:p>
        </w:tc>
      </w:tr>
      <w:tr w:rsidR="00733BAD" w:rsidRPr="00733BAD" w:rsidTr="00733BAD">
        <w:trPr>
          <w:jc w:val="center"/>
        </w:trPr>
        <w:tc>
          <w:tcPr>
            <w:tcW w:w="52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Oprema – javne površine</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70.000,00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HRTimes" w:eastAsia="Times New Roman" w:hAnsi="HRTimes" w:cs="Times New Roman"/>
                <w:noProof/>
                <w:sz w:val="20"/>
                <w:szCs w:val="20"/>
                <w:lang w:eastAsia="hr-HR"/>
              </w:rPr>
            </w:pPr>
            <w:r w:rsidRPr="00733BAD">
              <w:rPr>
                <w:rFonts w:ascii="Times New Roman" w:eastAsia="Times New Roman" w:hAnsi="Times New Roman" w:cs="Times New Roman"/>
                <w:noProof/>
                <w:sz w:val="24"/>
                <w:szCs w:val="20"/>
                <w:lang w:eastAsia="hr-HR"/>
              </w:rPr>
              <w:t>-20.000,00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50.000,00</w:t>
            </w:r>
          </w:p>
        </w:tc>
      </w:tr>
      <w:tr w:rsidR="00733BAD" w:rsidRPr="00733BAD" w:rsidTr="00733BAD">
        <w:trPr>
          <w:jc w:val="center"/>
        </w:trPr>
        <w:tc>
          <w:tcPr>
            <w:tcW w:w="52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Oprema - groblja</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HRTimes" w:eastAsia="Times New Roman" w:hAnsi="HRTimes" w:cs="Times New Roman"/>
                <w:noProof/>
                <w:sz w:val="20"/>
                <w:szCs w:val="20"/>
                <w:lang w:eastAsia="hr-HR"/>
              </w:rPr>
            </w:pPr>
            <w:r w:rsidRPr="00733BAD">
              <w:rPr>
                <w:rFonts w:ascii="Times New Roman" w:eastAsia="Times New Roman" w:hAnsi="Times New Roman" w:cs="Times New Roman"/>
                <w:noProof/>
                <w:sz w:val="24"/>
                <w:szCs w:val="20"/>
                <w:lang w:eastAsia="hr-HR"/>
              </w:rPr>
              <w:t>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10.000,00</w:t>
            </w:r>
          </w:p>
        </w:tc>
      </w:tr>
      <w:tr w:rsidR="00733BAD" w:rsidRPr="00733BAD" w:rsidTr="00733BAD">
        <w:trPr>
          <w:jc w:val="center"/>
        </w:trPr>
        <w:tc>
          <w:tcPr>
            <w:tcW w:w="52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Uređenje javnih površina</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HRTimes" w:eastAsia="Times New Roman" w:hAnsi="HRTimes" w:cs="Times New Roman"/>
                <w:noProof/>
                <w:sz w:val="20"/>
                <w:szCs w:val="20"/>
                <w:lang w:eastAsia="hr-HR"/>
              </w:rPr>
            </w:pPr>
            <w:r w:rsidRPr="00733BAD">
              <w:rPr>
                <w:rFonts w:ascii="Times New Roman" w:eastAsia="Times New Roman" w:hAnsi="Times New Roman" w:cs="Times New Roman"/>
                <w:noProof/>
                <w:sz w:val="24"/>
                <w:szCs w:val="20"/>
                <w:lang w:eastAsia="hr-HR"/>
              </w:rPr>
              <w:t>60.000,00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70.000,00</w:t>
            </w:r>
          </w:p>
        </w:tc>
      </w:tr>
      <w:tr w:rsidR="00733BAD" w:rsidRPr="00733BAD" w:rsidTr="00733BAD">
        <w:trPr>
          <w:jc w:val="center"/>
        </w:trPr>
        <w:tc>
          <w:tcPr>
            <w:tcW w:w="52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Izgradnja nerazvrstane ceste</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1.700.000,00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noProof/>
                <w:sz w:val="24"/>
                <w:szCs w:val="20"/>
                <w:lang w:eastAsia="hr-HR"/>
              </w:rPr>
            </w:pPr>
            <w:r w:rsidRPr="00733BAD">
              <w:rPr>
                <w:rFonts w:ascii="Times New Roman" w:eastAsia="Times New Roman" w:hAnsi="Times New Roman" w:cs="Times New Roman"/>
                <w:noProof/>
                <w:sz w:val="24"/>
                <w:szCs w:val="20"/>
                <w:lang w:eastAsia="hr-HR"/>
              </w:rPr>
              <w:t>0,00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1.700.000,00</w:t>
            </w:r>
          </w:p>
        </w:tc>
      </w:tr>
      <w:tr w:rsidR="00733BAD" w:rsidRPr="00733BAD" w:rsidTr="00733BAD">
        <w:trPr>
          <w:jc w:val="center"/>
        </w:trPr>
        <w:tc>
          <w:tcPr>
            <w:tcW w:w="52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UKUPNO RASHODI</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3.415.000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-100.000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c>
          <w:tcPr>
            <w:tcW w:w="158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3.315.000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r>
    </w:tbl>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lastRenderedPageBreak/>
        <w:t>Ta se sredstva raspoređuju za građenje objekata i uređaja komunalne infrastrukture i nabavku opreme.</w:t>
      </w: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3.</w:t>
      </w: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Pod gradnjom objekata i uređaja komunalne infrastrukture podrazumijeva se građenje novih, rekonstrukcija postojećih objekata i uređaja komunalne infrastrukture te poslovi i radnje koje prethode izgradnji objekata i uređaja komunalne infrastrukture potrebnih za obavljanje komunalnih djelatnosti, privođenje zemljišta uređenju u cilju njihovog osposobljavanja za građenje i rekonstrukciju objekata i uređenje komunalne infrastrukture.</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 </w:t>
      </w: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4.</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t>Program izgradnje objekata i uređaja komunalne infrastrukture na području Općine Antunovac za 2016. godinu čini izgradnja slijedećeg.</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 JAVNE POVRŠINE:</w:t>
      </w:r>
    </w:p>
    <w:p w:rsidR="00733BAD" w:rsidRPr="00733BAD" w:rsidRDefault="00733BAD" w:rsidP="00733BAD">
      <w:pPr>
        <w:spacing w:after="0" w:line="240" w:lineRule="auto"/>
        <w:ind w:right="283"/>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t xml:space="preserve">- Izgradnja nogostupa i izgradnja pješačkog </w:t>
      </w:r>
    </w:p>
    <w:p w:rsidR="00733BAD" w:rsidRPr="00733BAD" w:rsidRDefault="00733BAD" w:rsidP="00733BAD">
      <w:pPr>
        <w:spacing w:after="0" w:line="240" w:lineRule="auto"/>
        <w:ind w:right="283"/>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               prijelaza preko kanala na NK Vitez                                            330.000,00 kn</w:t>
      </w:r>
    </w:p>
    <w:p w:rsidR="00733BAD" w:rsidRPr="00733BAD" w:rsidRDefault="00733BAD" w:rsidP="009803F6">
      <w:pPr>
        <w:numPr>
          <w:ilvl w:val="0"/>
          <w:numId w:val="3"/>
        </w:numPr>
        <w:spacing w:after="0" w:line="240" w:lineRule="auto"/>
        <w:ind w:left="851" w:right="283" w:hanging="142"/>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Izgradnja nogostupa u Ivanovcu</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400.000,00 kn</w:t>
      </w:r>
    </w:p>
    <w:p w:rsidR="00733BAD" w:rsidRPr="00733BAD" w:rsidRDefault="00733BAD" w:rsidP="009803F6">
      <w:pPr>
        <w:numPr>
          <w:ilvl w:val="0"/>
          <w:numId w:val="3"/>
        </w:numPr>
        <w:spacing w:after="0" w:line="240" w:lineRule="auto"/>
        <w:ind w:left="851" w:right="283" w:hanging="142"/>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Izgradnja nogostupa Školska ulica parna strana</w:t>
      </w:r>
      <w:r w:rsidRPr="00733BAD">
        <w:rPr>
          <w:rFonts w:ascii="Times New Roman" w:eastAsia="Times New Roman" w:hAnsi="Times New Roman" w:cs="Times New Roman"/>
          <w:sz w:val="24"/>
          <w:szCs w:val="24"/>
          <w:lang w:eastAsia="hr-HR"/>
        </w:rPr>
        <w:tab/>
        <w:t xml:space="preserve">                      35.000,00 kn</w:t>
      </w:r>
    </w:p>
    <w:p w:rsidR="00733BAD" w:rsidRPr="00733BAD" w:rsidRDefault="00733BAD" w:rsidP="009803F6">
      <w:pPr>
        <w:numPr>
          <w:ilvl w:val="0"/>
          <w:numId w:val="3"/>
        </w:numPr>
        <w:spacing w:after="0" w:line="240" w:lineRule="auto"/>
        <w:ind w:left="851" w:right="283" w:hanging="142"/>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Oprema javne površine</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50.000,00 kn</w:t>
      </w:r>
    </w:p>
    <w:p w:rsidR="00733BAD" w:rsidRPr="00733BAD" w:rsidRDefault="00733BAD" w:rsidP="009803F6">
      <w:pPr>
        <w:numPr>
          <w:ilvl w:val="0"/>
          <w:numId w:val="3"/>
        </w:numPr>
        <w:spacing w:after="0" w:line="240" w:lineRule="auto"/>
        <w:ind w:left="851" w:right="283" w:hanging="142"/>
        <w:jc w:val="both"/>
        <w:rPr>
          <w:rFonts w:ascii="Times New Roman" w:eastAsia="Times New Roman" w:hAnsi="Times New Roman" w:cs="Times New Roman"/>
          <w:sz w:val="24"/>
          <w:szCs w:val="24"/>
          <w:u w:val="single"/>
          <w:lang w:eastAsia="hr-HR"/>
        </w:rPr>
      </w:pPr>
      <w:r w:rsidRPr="00733BAD">
        <w:rPr>
          <w:rFonts w:ascii="Times New Roman" w:eastAsia="Times New Roman" w:hAnsi="Times New Roman" w:cs="Times New Roman"/>
          <w:sz w:val="24"/>
          <w:szCs w:val="24"/>
          <w:u w:val="single"/>
          <w:lang w:eastAsia="hr-HR"/>
        </w:rPr>
        <w:t>Izgradnja na javnim površinama</w:t>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t xml:space="preserve">           70.000,00 kn</w:t>
      </w:r>
    </w:p>
    <w:p w:rsidR="00733BAD" w:rsidRPr="00733BAD" w:rsidRDefault="00733BAD" w:rsidP="00733BAD">
      <w:pPr>
        <w:spacing w:after="0" w:line="240" w:lineRule="auto"/>
        <w:ind w:left="851" w:right="283"/>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Ukupno rashodi:                                                                          885.000,00 kn</w:t>
      </w:r>
    </w:p>
    <w:p w:rsidR="00733BAD" w:rsidRPr="00733BAD" w:rsidRDefault="00733BAD" w:rsidP="00733BAD">
      <w:pPr>
        <w:spacing w:after="0" w:line="240" w:lineRule="auto"/>
        <w:ind w:right="283"/>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               Izvor financiranja: komunalni doprinos i ostali planirani prihodi.</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2. NERAZVRSTANE CESTE:</w:t>
      </w:r>
    </w:p>
    <w:p w:rsidR="00733BAD" w:rsidRPr="00733BAD" w:rsidRDefault="00733BAD" w:rsidP="00733BAD">
      <w:pPr>
        <w:spacing w:after="0" w:line="240" w:lineRule="auto"/>
        <w:jc w:val="both"/>
        <w:rPr>
          <w:rFonts w:ascii="Times New Roman" w:eastAsia="Times New Roman" w:hAnsi="Times New Roman" w:cs="Times New Roman"/>
          <w:sz w:val="24"/>
          <w:szCs w:val="24"/>
          <w:u w:val="single"/>
          <w:lang w:eastAsia="hr-HR"/>
        </w:rPr>
      </w:pP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u w:val="single"/>
          <w:lang w:eastAsia="hr-HR"/>
        </w:rPr>
        <w:t>- Izgradnja prometnice u Crkvenoj ulici                                        1.700.000,00 kn</w:t>
      </w:r>
    </w:p>
    <w:p w:rsidR="00733BAD" w:rsidRPr="00733BAD" w:rsidRDefault="00733BAD" w:rsidP="00733BAD">
      <w:pPr>
        <w:spacing w:after="0" w:line="240" w:lineRule="auto"/>
        <w:ind w:left="851" w:right="283"/>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Ukupno rashodi:                                                                         1.700.000,00 kn</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              Izvor financiranja: Pomoći EU </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3. GROBLJA:</w:t>
      </w:r>
    </w:p>
    <w:p w:rsidR="00733BAD" w:rsidRPr="00733BAD" w:rsidRDefault="00733BAD" w:rsidP="00733BAD">
      <w:pPr>
        <w:spacing w:after="0" w:line="240" w:lineRule="auto"/>
        <w:ind w:right="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t>- Dogradnja groblja u naselju Antunovac                                            60.000,00 kn</w:t>
      </w:r>
    </w:p>
    <w:p w:rsidR="00733BAD" w:rsidRPr="00733BAD" w:rsidRDefault="00733BAD" w:rsidP="00733BAD">
      <w:pPr>
        <w:spacing w:after="0" w:line="240" w:lineRule="auto"/>
        <w:ind w:right="425"/>
        <w:jc w:val="both"/>
        <w:rPr>
          <w:rFonts w:ascii="Times New Roman" w:eastAsia="Times New Roman" w:hAnsi="Times New Roman" w:cs="Times New Roman"/>
          <w:sz w:val="24"/>
          <w:szCs w:val="24"/>
          <w:u w:val="single"/>
          <w:lang w:eastAsia="hr-HR"/>
        </w:rPr>
      </w:pPr>
      <w:r w:rsidRPr="00733BAD">
        <w:rPr>
          <w:rFonts w:ascii="Times New Roman" w:eastAsia="Times New Roman" w:hAnsi="Times New Roman" w:cs="Times New Roman"/>
          <w:sz w:val="24"/>
          <w:szCs w:val="24"/>
          <w:lang w:eastAsia="hr-HR"/>
        </w:rPr>
        <w:t xml:space="preserve">           </w:t>
      </w:r>
      <w:r w:rsidRPr="00733BAD">
        <w:rPr>
          <w:rFonts w:ascii="Times New Roman" w:eastAsia="Times New Roman" w:hAnsi="Times New Roman" w:cs="Times New Roman"/>
          <w:sz w:val="24"/>
          <w:szCs w:val="24"/>
          <w:u w:val="single"/>
          <w:lang w:eastAsia="hr-HR"/>
        </w:rPr>
        <w:t>-  Oprema groblja                                                                                10.000,00 kn</w:t>
      </w:r>
    </w:p>
    <w:p w:rsidR="00733BAD" w:rsidRPr="00733BAD" w:rsidRDefault="00733BAD" w:rsidP="00733BAD">
      <w:pPr>
        <w:spacing w:after="0" w:line="240" w:lineRule="auto"/>
        <w:ind w:right="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              Ukupno rashodi:                                                                              70,000,00 kn</w:t>
      </w:r>
    </w:p>
    <w:p w:rsidR="00733BAD" w:rsidRPr="00733BAD" w:rsidRDefault="00733BAD" w:rsidP="00733BAD">
      <w:pPr>
        <w:spacing w:after="0" w:line="240" w:lineRule="auto"/>
        <w:ind w:left="851" w:right="425" w:hanging="851"/>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              Izvor financiranja: komunalni doprinos, naknada za dodjelu grobnog mjesta i usluge ukopa.</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4. JAVNA RASVJETA:</w:t>
      </w:r>
    </w:p>
    <w:p w:rsidR="00733BAD" w:rsidRPr="00733BAD" w:rsidRDefault="00733BAD" w:rsidP="00733BAD">
      <w:pPr>
        <w:spacing w:after="0" w:line="240" w:lineRule="auto"/>
        <w:ind w:left="851" w:hanging="851"/>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            - Izrada projektne dokumentacije te izgradnja 6 rasvjetnih stupova u naselju Ivanovac u Dugoj ulici                                                                                                90.000,00 kn</w:t>
      </w:r>
    </w:p>
    <w:p w:rsidR="00733BAD" w:rsidRPr="00733BAD" w:rsidRDefault="00733BAD" w:rsidP="00733BAD">
      <w:pPr>
        <w:spacing w:after="0" w:line="240" w:lineRule="auto"/>
        <w:ind w:left="851" w:right="283" w:hanging="142"/>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Izrada projektne dokumentacije rasvjete biciklističke staze dionice Antunovac Josipin dvor te dionice Josipin dvor D-518                                                       230.000,00 kn</w:t>
      </w:r>
    </w:p>
    <w:p w:rsidR="00733BAD" w:rsidRPr="00733BAD" w:rsidRDefault="00733BAD" w:rsidP="009803F6">
      <w:pPr>
        <w:numPr>
          <w:ilvl w:val="0"/>
          <w:numId w:val="3"/>
        </w:numPr>
        <w:spacing w:after="0" w:line="240" w:lineRule="auto"/>
        <w:ind w:left="851" w:right="283" w:hanging="146"/>
        <w:jc w:val="both"/>
        <w:rPr>
          <w:rFonts w:ascii="Times New Roman" w:eastAsia="Times New Roman" w:hAnsi="Times New Roman" w:cs="Times New Roman"/>
          <w:sz w:val="24"/>
          <w:szCs w:val="24"/>
          <w:u w:val="single"/>
          <w:lang w:eastAsia="hr-HR"/>
        </w:rPr>
      </w:pPr>
      <w:r w:rsidRPr="00733BAD">
        <w:rPr>
          <w:rFonts w:ascii="Times New Roman" w:eastAsia="Times New Roman" w:hAnsi="Times New Roman" w:cs="Times New Roman"/>
          <w:sz w:val="24"/>
          <w:szCs w:val="24"/>
          <w:u w:val="single"/>
          <w:lang w:eastAsia="hr-HR"/>
        </w:rPr>
        <w:t xml:space="preserve">Izmještanje  rasvjete A. Starčevića                                                </w:t>
      </w:r>
      <w:r w:rsidR="00357056">
        <w:rPr>
          <w:rFonts w:ascii="Times New Roman" w:eastAsia="Times New Roman" w:hAnsi="Times New Roman" w:cs="Times New Roman"/>
          <w:sz w:val="24"/>
          <w:szCs w:val="24"/>
          <w:u w:val="single"/>
          <w:lang w:eastAsia="hr-HR"/>
        </w:rPr>
        <w:t xml:space="preserve">         </w:t>
      </w:r>
      <w:r w:rsidRPr="00733BAD">
        <w:rPr>
          <w:rFonts w:ascii="Times New Roman" w:eastAsia="Times New Roman" w:hAnsi="Times New Roman" w:cs="Times New Roman"/>
          <w:sz w:val="24"/>
          <w:szCs w:val="24"/>
          <w:u w:val="single"/>
          <w:lang w:eastAsia="hr-HR"/>
        </w:rPr>
        <w:t>340.000,00 kn</w:t>
      </w:r>
    </w:p>
    <w:p w:rsidR="00733BAD" w:rsidRPr="00733BAD" w:rsidRDefault="00733BAD" w:rsidP="00733BAD">
      <w:pPr>
        <w:spacing w:after="0" w:line="240" w:lineRule="auto"/>
        <w:ind w:left="851" w:right="283"/>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Ukupno rashodi:                                                                         </w:t>
      </w:r>
      <w:r w:rsidR="00357056">
        <w:rPr>
          <w:rFonts w:ascii="Times New Roman" w:eastAsia="Times New Roman" w:hAnsi="Times New Roman" w:cs="Times New Roman"/>
          <w:sz w:val="24"/>
          <w:szCs w:val="24"/>
          <w:lang w:eastAsia="hr-HR"/>
        </w:rPr>
        <w:t xml:space="preserve">          </w:t>
      </w:r>
      <w:r w:rsidRPr="00733BAD">
        <w:rPr>
          <w:rFonts w:ascii="Times New Roman" w:eastAsia="Times New Roman" w:hAnsi="Times New Roman" w:cs="Times New Roman"/>
          <w:sz w:val="24"/>
          <w:szCs w:val="24"/>
          <w:lang w:eastAsia="hr-HR"/>
        </w:rPr>
        <w:t xml:space="preserve">  660.000,00 kn</w:t>
      </w:r>
    </w:p>
    <w:p w:rsidR="00733BAD" w:rsidRPr="00733BAD" w:rsidRDefault="00733BAD" w:rsidP="00733BAD">
      <w:pPr>
        <w:spacing w:after="0" w:line="240" w:lineRule="auto"/>
        <w:ind w:left="851" w:right="283" w:hanging="851"/>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              Izvor financiranja: komunalni doprinos i naknada za zadržavanje nezakonito izgr. zgrade u prostoru  i ostali planirani prihodi                                  </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lastRenderedPageBreak/>
        <w:t>Članak 5.</w:t>
      </w: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Vrijednost pojedinih radova ovog Programa utvrđena je na temelju aproksimativnih količina i postojećih cijena građenja objekata i uređaja komunalne infrastrukture na području Općine Antunovac.</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 Konačna vrijednost svakog pojedinog objekta utvrdit će se na temelju stvarnih troškova, ovisno o uvjetima rješavanja imovinsko-pravnih odnosa, projektiranja, nadzora i izvođenja radova.</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III. ZAVRŠNE ODREDBE</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6.</w:t>
      </w: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Novčana sredstva za 2016. godinu iskazana ovim Programom raspoređuju se za pojedine stavke u skladu sa dinamikom ostvarenja.</w:t>
      </w: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7.</w:t>
      </w: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Svi radovi na objektima i uređajima komunalne infrastrukture izvoditi će se prema prioritetu koji utvrdi Općinski načelnik.</w:t>
      </w: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8.</w:t>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Općinski načelnik Općine Antunovac dužan je do kraja travnja 2017. godine podnijeti Općinskom vijeću Općine Antunovac izvješće o izvršenju ovog programa.</w:t>
      </w: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9.</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ab/>
      </w:r>
    </w:p>
    <w:p w:rsidR="00733BAD" w:rsidRPr="00733BAD" w:rsidRDefault="00733BAD" w:rsidP="00733BAD">
      <w:pPr>
        <w:spacing w:after="0" w:line="240" w:lineRule="auto"/>
        <w:ind w:firstLine="720"/>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Ova Izmjena Programa stupa na snagu osmog dana od dana objave u „Službenom glasniku Općine Antunovac“.</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noProof/>
          <w:sz w:val="24"/>
          <w:szCs w:val="24"/>
          <w:lang w:eastAsia="hr-HR"/>
        </w:rPr>
        <w:t>KLASA: 400-06/16-01/01</w:t>
      </w:r>
    </w:p>
    <w:p w:rsidR="00733BAD" w:rsidRPr="00733BAD" w:rsidRDefault="00733BAD" w:rsidP="00733BAD">
      <w:pPr>
        <w:spacing w:after="0" w:line="240" w:lineRule="auto"/>
        <w:jc w:val="both"/>
        <w:rPr>
          <w:rFonts w:ascii="Times New Roman" w:eastAsia="Times New Roman" w:hAnsi="Times New Roman" w:cs="Times New Roman"/>
          <w:noProof/>
          <w:sz w:val="24"/>
          <w:szCs w:val="24"/>
          <w:lang w:eastAsia="hr-HR"/>
        </w:rPr>
      </w:pPr>
      <w:r w:rsidRPr="00733BAD">
        <w:rPr>
          <w:rFonts w:ascii="Times New Roman" w:eastAsia="Times New Roman" w:hAnsi="Times New Roman" w:cs="Times New Roman"/>
          <w:noProof/>
          <w:sz w:val="24"/>
          <w:szCs w:val="24"/>
          <w:lang w:eastAsia="hr-HR"/>
        </w:rPr>
        <w:t>URBROJ: 2158/02-01-16-59</w:t>
      </w:r>
    </w:p>
    <w:p w:rsidR="00733BAD" w:rsidRDefault="00733BAD" w:rsidP="00733BAD">
      <w:pPr>
        <w:spacing w:after="0" w:line="240" w:lineRule="auto"/>
        <w:rPr>
          <w:rFonts w:ascii="Times New Roman" w:eastAsia="Times New Roman" w:hAnsi="Times New Roman" w:cs="Times New Roman"/>
          <w:noProof/>
          <w:sz w:val="24"/>
          <w:szCs w:val="24"/>
          <w:lang w:eastAsia="hr-HR"/>
        </w:rPr>
      </w:pPr>
      <w:r w:rsidRPr="00733BAD">
        <w:rPr>
          <w:rFonts w:ascii="Times New Roman" w:eastAsia="Times New Roman" w:hAnsi="Times New Roman" w:cs="Times New Roman"/>
          <w:noProof/>
          <w:sz w:val="24"/>
          <w:szCs w:val="24"/>
          <w:lang w:eastAsia="hr-HR"/>
        </w:rPr>
        <w:t>U Antunovcu, 19. listopada 2016. godine</w:t>
      </w:r>
    </w:p>
    <w:p w:rsidR="00357056" w:rsidRPr="00733BAD" w:rsidRDefault="00357056" w:rsidP="00733BAD">
      <w:pPr>
        <w:spacing w:after="0" w:line="240" w:lineRule="auto"/>
        <w:rPr>
          <w:rFonts w:ascii="Times New Roman" w:eastAsia="Times New Roman" w:hAnsi="Times New Roman" w:cs="Times New Roman"/>
          <w:noProof/>
          <w:sz w:val="24"/>
          <w:szCs w:val="24"/>
          <w:lang w:eastAsia="hr-HR"/>
        </w:rPr>
      </w:pPr>
    </w:p>
    <w:p w:rsidR="00733BAD" w:rsidRPr="00733BAD" w:rsidRDefault="00733BAD" w:rsidP="00BA2D1E">
      <w:pPr>
        <w:spacing w:after="0" w:line="240" w:lineRule="auto"/>
        <w:ind w:left="3540" w:firstLine="708"/>
        <w:jc w:val="center"/>
        <w:rPr>
          <w:rFonts w:ascii="Times New Roman" w:eastAsia="Times New Roman" w:hAnsi="Times New Roman" w:cs="Courier New"/>
          <w:sz w:val="24"/>
          <w:szCs w:val="24"/>
          <w:lang w:eastAsia="hr-HR"/>
        </w:rPr>
      </w:pPr>
      <w:r w:rsidRPr="00733BAD">
        <w:rPr>
          <w:rFonts w:ascii="Times New Roman" w:eastAsia="Times New Roman" w:hAnsi="Times New Roman" w:cs="Courier New"/>
          <w:sz w:val="24"/>
          <w:szCs w:val="24"/>
          <w:lang w:eastAsia="hr-HR"/>
        </w:rPr>
        <w:t>Predsjednik Općinskog vijeća</w:t>
      </w:r>
    </w:p>
    <w:p w:rsidR="00733BAD" w:rsidRPr="00733BAD" w:rsidRDefault="00733BAD" w:rsidP="00BA2D1E">
      <w:pPr>
        <w:spacing w:after="0" w:line="240" w:lineRule="auto"/>
        <w:ind w:left="3540" w:firstLine="708"/>
        <w:jc w:val="center"/>
        <w:rPr>
          <w:rFonts w:ascii="Times New Roman" w:eastAsia="Times New Roman" w:hAnsi="Times New Roman" w:cs="Courier New"/>
          <w:sz w:val="24"/>
          <w:szCs w:val="24"/>
          <w:lang w:eastAsia="hr-HR"/>
        </w:rPr>
      </w:pPr>
      <w:r w:rsidRPr="00733BAD">
        <w:rPr>
          <w:rFonts w:ascii="Times New Roman" w:eastAsia="Times New Roman" w:hAnsi="Times New Roman" w:cs="Courier New"/>
          <w:sz w:val="24"/>
          <w:szCs w:val="24"/>
          <w:lang w:eastAsia="hr-HR"/>
        </w:rPr>
        <w:t>Zlatko Matijević</w:t>
      </w:r>
    </w:p>
    <w:p w:rsidR="00733BAD" w:rsidRPr="00733BAD" w:rsidRDefault="00733BAD" w:rsidP="00733BAD">
      <w:pPr>
        <w:spacing w:after="0" w:line="240" w:lineRule="auto"/>
        <w:jc w:val="both"/>
        <w:rPr>
          <w:rFonts w:ascii="Times New Roman" w:eastAsia="Times New Roman" w:hAnsi="Times New Roman" w:cs="Times New Roman"/>
          <w:sz w:val="20"/>
          <w:szCs w:val="20"/>
          <w:lang w:eastAsia="hr-HR"/>
        </w:rPr>
      </w:pPr>
    </w:p>
    <w:p w:rsidR="00080269" w:rsidRDefault="00080269"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t>284.</w:t>
      </w:r>
    </w:p>
    <w:p w:rsidR="00733BAD" w:rsidRPr="00733BAD" w:rsidRDefault="00733BAD" w:rsidP="00733BAD">
      <w:pPr>
        <w:spacing w:after="0" w:line="240" w:lineRule="auto"/>
        <w:ind w:firstLine="720"/>
        <w:jc w:val="both"/>
        <w:rPr>
          <w:rFonts w:ascii="Times New Roman" w:eastAsia="Times New Roman" w:hAnsi="Times New Roman" w:cs="Times New Roman"/>
          <w:sz w:val="24"/>
          <w:szCs w:val="20"/>
          <w:lang w:val="x-none" w:eastAsia="x-none"/>
        </w:rPr>
      </w:pPr>
      <w:r w:rsidRPr="00733BAD">
        <w:rPr>
          <w:rFonts w:ascii="Times New Roman" w:eastAsia="Times New Roman" w:hAnsi="Times New Roman" w:cs="Times New Roman"/>
          <w:sz w:val="24"/>
          <w:szCs w:val="20"/>
          <w:lang w:val="x-none" w:eastAsia="x-none"/>
        </w:rPr>
        <w:t xml:space="preserve">Temeljem članka 28. stavak 1. Zakona o komunalnom gospodarstvu («Narodne novine» 36/95, 70/97, 128/99, 57/00, 129/00, 59/01, 26/03, 82/04, 110/04, 178/04, 38/09, 79/09, 153/09, 49/11, 84/11, 90/11, 144/12, 94/13, 153/13, 147/14, 36/15) i </w:t>
      </w:r>
      <w:r w:rsidRPr="00733BAD">
        <w:rPr>
          <w:rFonts w:ascii="Times New Roman" w:eastAsia="Times New Roman" w:hAnsi="Times New Roman" w:cs="Times New Roman" w:hint="eastAsia"/>
          <w:sz w:val="24"/>
          <w:szCs w:val="20"/>
          <w:lang w:val="x-none" w:eastAsia="x-none"/>
        </w:rPr>
        <w:t>č</w:t>
      </w:r>
      <w:r w:rsidRPr="00733BAD">
        <w:rPr>
          <w:rFonts w:ascii="Times New Roman" w:eastAsia="Times New Roman" w:hAnsi="Times New Roman" w:cs="Times New Roman"/>
          <w:sz w:val="24"/>
          <w:szCs w:val="20"/>
          <w:lang w:val="x-none" w:eastAsia="x-none"/>
        </w:rPr>
        <w:t xml:space="preserve">lanka </w:t>
      </w:r>
      <w:r w:rsidRPr="00733BAD">
        <w:rPr>
          <w:rFonts w:ascii="Times New Roman" w:eastAsia="Times New Roman" w:hAnsi="Times New Roman" w:cs="Times New Roman"/>
          <w:sz w:val="24"/>
          <w:szCs w:val="20"/>
          <w:lang w:eastAsia="x-none"/>
        </w:rPr>
        <w:t>32</w:t>
      </w:r>
      <w:r w:rsidRPr="00733BAD">
        <w:rPr>
          <w:rFonts w:ascii="Times New Roman" w:eastAsia="Times New Roman" w:hAnsi="Times New Roman" w:cs="Times New Roman"/>
          <w:sz w:val="24"/>
          <w:szCs w:val="20"/>
          <w:lang w:val="x-none" w:eastAsia="x-none"/>
        </w:rPr>
        <w:t>. Statuta Op</w:t>
      </w:r>
      <w:r w:rsidRPr="00733BAD">
        <w:rPr>
          <w:rFonts w:ascii="Times New Roman" w:eastAsia="Times New Roman" w:hAnsi="Times New Roman" w:cs="Times New Roman" w:hint="eastAsia"/>
          <w:sz w:val="24"/>
          <w:szCs w:val="20"/>
          <w:lang w:val="x-none" w:eastAsia="x-none"/>
        </w:rPr>
        <w:t>ć</w:t>
      </w:r>
      <w:r w:rsidRPr="00733BAD">
        <w:rPr>
          <w:rFonts w:ascii="Times New Roman" w:eastAsia="Times New Roman" w:hAnsi="Times New Roman" w:cs="Times New Roman"/>
          <w:sz w:val="24"/>
          <w:szCs w:val="20"/>
          <w:lang w:val="x-none" w:eastAsia="x-none"/>
        </w:rPr>
        <w:t>ine Antunovac («Službeni glasnik Op</w:t>
      </w:r>
      <w:r w:rsidRPr="00733BAD">
        <w:rPr>
          <w:rFonts w:ascii="Times New Roman" w:eastAsia="Times New Roman" w:hAnsi="Times New Roman" w:cs="Times New Roman" w:hint="eastAsia"/>
          <w:sz w:val="24"/>
          <w:szCs w:val="20"/>
          <w:lang w:val="x-none" w:eastAsia="x-none"/>
        </w:rPr>
        <w:t>ć</w:t>
      </w:r>
      <w:r w:rsidRPr="00733BAD">
        <w:rPr>
          <w:rFonts w:ascii="Times New Roman" w:eastAsia="Times New Roman" w:hAnsi="Times New Roman" w:cs="Times New Roman"/>
          <w:sz w:val="24"/>
          <w:szCs w:val="20"/>
          <w:lang w:val="x-none" w:eastAsia="x-none"/>
        </w:rPr>
        <w:t>ine Antunovac» broj 2/13), Op</w:t>
      </w:r>
      <w:r w:rsidRPr="00733BAD">
        <w:rPr>
          <w:rFonts w:ascii="Times New Roman" w:eastAsia="Times New Roman" w:hAnsi="Times New Roman" w:cs="Times New Roman" w:hint="eastAsia"/>
          <w:sz w:val="24"/>
          <w:szCs w:val="20"/>
          <w:lang w:val="x-none" w:eastAsia="x-none"/>
        </w:rPr>
        <w:t>ć</w:t>
      </w:r>
      <w:r w:rsidRPr="00733BAD">
        <w:rPr>
          <w:rFonts w:ascii="Times New Roman" w:eastAsia="Times New Roman" w:hAnsi="Times New Roman" w:cs="Times New Roman"/>
          <w:sz w:val="24"/>
          <w:szCs w:val="20"/>
          <w:lang w:val="x-none" w:eastAsia="x-none"/>
        </w:rPr>
        <w:t>insko vije</w:t>
      </w:r>
      <w:r w:rsidRPr="00733BAD">
        <w:rPr>
          <w:rFonts w:ascii="Times New Roman" w:eastAsia="Times New Roman" w:hAnsi="Times New Roman" w:cs="Times New Roman" w:hint="eastAsia"/>
          <w:sz w:val="24"/>
          <w:szCs w:val="20"/>
          <w:lang w:val="x-none" w:eastAsia="x-none"/>
        </w:rPr>
        <w:t>ć</w:t>
      </w:r>
      <w:r w:rsidRPr="00733BAD">
        <w:rPr>
          <w:rFonts w:ascii="Times New Roman" w:eastAsia="Times New Roman" w:hAnsi="Times New Roman" w:cs="Times New Roman"/>
          <w:sz w:val="24"/>
          <w:szCs w:val="20"/>
          <w:lang w:val="x-none" w:eastAsia="x-none"/>
        </w:rPr>
        <w:t>e Op</w:t>
      </w:r>
      <w:r w:rsidRPr="00733BAD">
        <w:rPr>
          <w:rFonts w:ascii="Times New Roman" w:eastAsia="Times New Roman" w:hAnsi="Times New Roman" w:cs="Times New Roman" w:hint="eastAsia"/>
          <w:sz w:val="24"/>
          <w:szCs w:val="20"/>
          <w:lang w:val="x-none" w:eastAsia="x-none"/>
        </w:rPr>
        <w:t>ć</w:t>
      </w:r>
      <w:r w:rsidRPr="00733BAD">
        <w:rPr>
          <w:rFonts w:ascii="Times New Roman" w:eastAsia="Times New Roman" w:hAnsi="Times New Roman" w:cs="Times New Roman"/>
          <w:sz w:val="24"/>
          <w:szCs w:val="20"/>
          <w:lang w:val="x-none" w:eastAsia="x-none"/>
        </w:rPr>
        <w:t>ine Antunovac na svojoj 40. sjednici održanoj 19. listopada 2016. godine, donosi</w:t>
      </w:r>
    </w:p>
    <w:p w:rsidR="00733BAD" w:rsidRPr="00733BAD" w:rsidRDefault="00733BAD" w:rsidP="00733BAD">
      <w:pPr>
        <w:spacing w:after="0" w:line="240" w:lineRule="auto"/>
        <w:jc w:val="both"/>
        <w:rPr>
          <w:rFonts w:ascii="Times New Roman" w:eastAsia="Times New Roman" w:hAnsi="Times New Roman" w:cs="Times New Roman"/>
          <w:sz w:val="24"/>
          <w:szCs w:val="20"/>
          <w:lang w:val="x-none" w:eastAsia="x-none"/>
        </w:rPr>
      </w:pPr>
    </w:p>
    <w:p w:rsidR="00733BAD" w:rsidRPr="00733BAD" w:rsidRDefault="00733BAD" w:rsidP="00733BAD">
      <w:pPr>
        <w:spacing w:after="0" w:line="240" w:lineRule="auto"/>
        <w:jc w:val="both"/>
        <w:rPr>
          <w:rFonts w:ascii="Times New Roman" w:eastAsia="Times New Roman" w:hAnsi="Times New Roman" w:cs="Times New Roman"/>
          <w:sz w:val="24"/>
          <w:szCs w:val="20"/>
          <w:lang w:val="x-none" w:eastAsia="x-none"/>
        </w:rPr>
      </w:pPr>
    </w:p>
    <w:p w:rsidR="00733BAD" w:rsidRPr="00733BAD" w:rsidRDefault="00733BAD" w:rsidP="00733BAD">
      <w:pPr>
        <w:spacing w:after="0" w:line="240" w:lineRule="auto"/>
        <w:jc w:val="center"/>
        <w:rPr>
          <w:rFonts w:ascii="Times New Roman" w:eastAsia="Times New Roman" w:hAnsi="Times New Roman" w:cs="Times New Roman"/>
          <w:b/>
          <w:sz w:val="36"/>
          <w:szCs w:val="36"/>
          <w:lang w:eastAsia="hr-HR"/>
        </w:rPr>
      </w:pPr>
      <w:r w:rsidRPr="00733BAD">
        <w:rPr>
          <w:rFonts w:ascii="Times New Roman" w:eastAsia="Times New Roman" w:hAnsi="Times New Roman" w:cs="Times New Roman"/>
          <w:b/>
          <w:sz w:val="36"/>
          <w:szCs w:val="36"/>
          <w:lang w:eastAsia="hr-HR"/>
        </w:rPr>
        <w:t>IZMJENU PROGRAMA</w:t>
      </w:r>
    </w:p>
    <w:p w:rsidR="00733BAD" w:rsidRPr="00733BAD" w:rsidRDefault="00733BAD" w:rsidP="00733BAD">
      <w:pPr>
        <w:spacing w:after="0" w:line="240" w:lineRule="auto"/>
        <w:jc w:val="center"/>
        <w:rPr>
          <w:rFonts w:ascii="Times New Roman" w:eastAsia="Times New Roman" w:hAnsi="Times New Roman" w:cs="Times New Roman"/>
          <w:b/>
          <w:sz w:val="24"/>
          <w:szCs w:val="20"/>
          <w:lang w:eastAsia="hr-HR"/>
        </w:rPr>
      </w:pPr>
      <w:r w:rsidRPr="00733BAD">
        <w:rPr>
          <w:rFonts w:ascii="Times New Roman" w:eastAsia="Times New Roman" w:hAnsi="Times New Roman" w:cs="Times New Roman"/>
          <w:b/>
          <w:sz w:val="24"/>
          <w:szCs w:val="20"/>
          <w:lang w:eastAsia="hr-HR"/>
        </w:rPr>
        <w:t>održavanja komunalne infrastrukture na području Općine Antunovac za 2016. godinu</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9803F6">
      <w:pPr>
        <w:numPr>
          <w:ilvl w:val="0"/>
          <w:numId w:val="2"/>
        </w:numPr>
        <w:spacing w:after="0" w:line="240" w:lineRule="auto"/>
        <w:jc w:val="both"/>
        <w:rPr>
          <w:rFonts w:ascii="Times New Roman" w:eastAsia="Times New Roman" w:hAnsi="Times New Roman" w:cs="Times New Roman"/>
          <w:b/>
          <w:bCs/>
          <w:sz w:val="24"/>
          <w:szCs w:val="24"/>
          <w:lang w:eastAsia="hr-HR"/>
        </w:rPr>
      </w:pPr>
      <w:r w:rsidRPr="00733BAD">
        <w:rPr>
          <w:rFonts w:ascii="Times New Roman" w:eastAsia="Times New Roman" w:hAnsi="Times New Roman" w:cs="Times New Roman"/>
          <w:bCs/>
          <w:sz w:val="24"/>
          <w:szCs w:val="24"/>
          <w:lang w:eastAsia="hr-HR"/>
        </w:rPr>
        <w:lastRenderedPageBreak/>
        <w:t>UVODNE ODREDBE</w:t>
      </w:r>
    </w:p>
    <w:p w:rsidR="00733BAD" w:rsidRPr="00733BAD" w:rsidRDefault="00733BAD" w:rsidP="00733BAD">
      <w:pPr>
        <w:spacing w:after="0" w:line="240" w:lineRule="auto"/>
        <w:ind w:left="1080"/>
        <w:jc w:val="both"/>
        <w:rPr>
          <w:rFonts w:ascii="Times New Roman" w:eastAsia="Times New Roman" w:hAnsi="Times New Roman" w:cs="Times New Roman"/>
          <w:b/>
          <w:bCs/>
          <w:sz w:val="24"/>
          <w:szCs w:val="24"/>
          <w:lang w:eastAsia="hr-HR"/>
        </w:rPr>
      </w:pPr>
      <w:r w:rsidRPr="00733BAD">
        <w:rPr>
          <w:rFonts w:ascii="Times New Roman" w:eastAsia="Times New Roman" w:hAnsi="Times New Roman" w:cs="Times New Roman"/>
          <w:b/>
          <w:bCs/>
          <w:sz w:val="24"/>
          <w:szCs w:val="24"/>
          <w:lang w:eastAsia="hr-HR"/>
        </w:rPr>
        <w:t xml:space="preserve">                                                                   </w:t>
      </w:r>
    </w:p>
    <w:p w:rsidR="00733BAD" w:rsidRPr="00733BAD" w:rsidRDefault="00733BAD" w:rsidP="00733BAD">
      <w:pPr>
        <w:spacing w:after="0" w:line="240" w:lineRule="auto"/>
        <w:ind w:left="3540"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Članak 1. </w:t>
      </w:r>
    </w:p>
    <w:p w:rsidR="00733BAD" w:rsidRPr="00733BAD" w:rsidRDefault="00733BAD" w:rsidP="00733BAD">
      <w:pPr>
        <w:spacing w:after="0" w:line="240" w:lineRule="auto"/>
        <w:ind w:firstLine="360"/>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  </w:t>
      </w:r>
    </w:p>
    <w:p w:rsidR="00733BAD" w:rsidRPr="00733BAD" w:rsidRDefault="00733BAD" w:rsidP="00733BAD">
      <w:pPr>
        <w:spacing w:after="0" w:line="240" w:lineRule="auto"/>
        <w:ind w:firstLine="360"/>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  Ovim Programom utvrđuje se opis i opseg poslova održavanja komunalne infrastrukture s procjenom pojedinih troškova po djelatnostima, iskaz financijskih sredstava potrebnih za ostvarivanje programa i izvor financiranja.</w:t>
      </w:r>
    </w:p>
    <w:p w:rsidR="00733BAD" w:rsidRPr="00733BAD" w:rsidRDefault="00733BAD" w:rsidP="00733BAD">
      <w:pPr>
        <w:spacing w:after="0" w:line="240" w:lineRule="auto"/>
        <w:ind w:left="360"/>
        <w:jc w:val="both"/>
        <w:rPr>
          <w:rFonts w:ascii="Times New Roman" w:eastAsia="Times New Roman" w:hAnsi="Times New Roman" w:cs="Times New Roman"/>
          <w:sz w:val="24"/>
          <w:szCs w:val="24"/>
          <w:lang w:eastAsia="hr-HR"/>
        </w:rPr>
      </w:pPr>
    </w:p>
    <w:p w:rsidR="00733BAD" w:rsidRPr="00733BAD" w:rsidRDefault="00733BAD" w:rsidP="009803F6">
      <w:pPr>
        <w:numPr>
          <w:ilvl w:val="0"/>
          <w:numId w:val="2"/>
        </w:num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OPIS I OPSEG POSLOVA ODRŽAVANJA </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left="3540"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2.</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color w:val="00B050"/>
          <w:sz w:val="24"/>
          <w:szCs w:val="24"/>
          <w:lang w:eastAsia="hr-HR"/>
        </w:rPr>
      </w:pPr>
      <w:r w:rsidRPr="00733BAD">
        <w:rPr>
          <w:rFonts w:ascii="Times New Roman" w:eastAsia="Times New Roman" w:hAnsi="Times New Roman" w:cs="Times New Roman"/>
          <w:sz w:val="24"/>
          <w:szCs w:val="24"/>
          <w:lang w:eastAsia="hr-HR"/>
        </w:rPr>
        <w:tab/>
        <w:t>Program održavanja komunalne infrastrukture obuhvaća ove komunalne djelatnosti:</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tbl>
      <w:tblPr>
        <w:tblW w:w="94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1665"/>
        <w:gridCol w:w="1701"/>
        <w:gridCol w:w="1559"/>
      </w:tblGrid>
      <w:tr w:rsidR="00733BAD" w:rsidRPr="00733BAD" w:rsidTr="00733BAD">
        <w:trPr>
          <w:jc w:val="center"/>
        </w:trPr>
        <w:tc>
          <w:tcPr>
            <w:tcW w:w="4536" w:type="dxa"/>
            <w:shd w:val="clear" w:color="auto" w:fill="auto"/>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b/>
                <w:sz w:val="24"/>
                <w:szCs w:val="20"/>
                <w:lang w:eastAsia="hr-HR"/>
              </w:rPr>
              <w:t xml:space="preserve">RASHODI     </w:t>
            </w:r>
          </w:p>
        </w:tc>
        <w:tc>
          <w:tcPr>
            <w:tcW w:w="1665" w:type="dxa"/>
            <w:shd w:val="clear" w:color="auto" w:fill="auto"/>
          </w:tcPr>
          <w:p w:rsidR="00733BAD" w:rsidRPr="00733BAD" w:rsidRDefault="00733BAD" w:rsidP="00733BAD">
            <w:pPr>
              <w:spacing w:after="0" w:line="240" w:lineRule="auto"/>
              <w:jc w:val="center"/>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PLAN</w:t>
            </w:r>
          </w:p>
        </w:tc>
        <w:tc>
          <w:tcPr>
            <w:tcW w:w="1701" w:type="dxa"/>
            <w:shd w:val="clear" w:color="auto" w:fill="auto"/>
          </w:tcPr>
          <w:p w:rsidR="00733BAD" w:rsidRPr="00733BAD" w:rsidRDefault="00733BAD" w:rsidP="00733BAD">
            <w:pPr>
              <w:spacing w:after="0" w:line="240" w:lineRule="auto"/>
              <w:jc w:val="center"/>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PROMJENA</w:t>
            </w:r>
          </w:p>
        </w:tc>
        <w:tc>
          <w:tcPr>
            <w:tcW w:w="1559" w:type="dxa"/>
            <w:shd w:val="clear" w:color="auto" w:fill="auto"/>
          </w:tcPr>
          <w:p w:rsidR="00733BAD" w:rsidRPr="00733BAD" w:rsidRDefault="00733BAD" w:rsidP="00733BAD">
            <w:pPr>
              <w:spacing w:after="0" w:line="240" w:lineRule="auto"/>
              <w:jc w:val="center"/>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NOVI PLAN</w:t>
            </w:r>
          </w:p>
        </w:tc>
      </w:tr>
      <w:tr w:rsidR="00733BAD" w:rsidRPr="00733BAD" w:rsidTr="00733BAD">
        <w:trPr>
          <w:jc w:val="center"/>
        </w:trPr>
        <w:tc>
          <w:tcPr>
            <w:tcW w:w="4536" w:type="dxa"/>
            <w:shd w:val="clear" w:color="auto" w:fill="auto"/>
          </w:tcPr>
          <w:p w:rsidR="00733BAD" w:rsidRPr="00733BAD" w:rsidRDefault="00733BAD" w:rsidP="00733BAD">
            <w:pPr>
              <w:spacing w:after="0" w:line="240" w:lineRule="auto"/>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sz w:val="24"/>
                <w:szCs w:val="20"/>
                <w:lang w:eastAsia="hr-HR"/>
              </w:rPr>
              <w:t xml:space="preserve">Odvodnja atmosferskih voda </w:t>
            </w:r>
          </w:p>
        </w:tc>
        <w:tc>
          <w:tcPr>
            <w:tcW w:w="1665"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15.000,00</w:t>
            </w:r>
          </w:p>
        </w:tc>
        <w:tc>
          <w:tcPr>
            <w:tcW w:w="1701"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50.000,00</w:t>
            </w:r>
          </w:p>
        </w:tc>
        <w:tc>
          <w:tcPr>
            <w:tcW w:w="1559"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65.000,00</w:t>
            </w:r>
          </w:p>
        </w:tc>
      </w:tr>
      <w:tr w:rsidR="00733BAD" w:rsidRPr="00733BAD" w:rsidTr="00733BAD">
        <w:trPr>
          <w:jc w:val="center"/>
        </w:trPr>
        <w:tc>
          <w:tcPr>
            <w:tcW w:w="4536" w:type="dxa"/>
            <w:shd w:val="clear" w:color="auto" w:fill="auto"/>
          </w:tcPr>
          <w:p w:rsidR="00733BAD" w:rsidRPr="00733BAD" w:rsidRDefault="00733BAD" w:rsidP="00733BAD">
            <w:pPr>
              <w:spacing w:after="0" w:line="240" w:lineRule="auto"/>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sz w:val="24"/>
                <w:szCs w:val="20"/>
                <w:lang w:eastAsia="hr-HR"/>
              </w:rPr>
              <w:t xml:space="preserve">Održavanje čistoće u djelu koji se odnosi na čišćenje javnih površina               </w:t>
            </w:r>
          </w:p>
        </w:tc>
        <w:tc>
          <w:tcPr>
            <w:tcW w:w="1665"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20.000,00</w:t>
            </w:r>
          </w:p>
        </w:tc>
        <w:tc>
          <w:tcPr>
            <w:tcW w:w="1701"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5.000,00</w:t>
            </w:r>
          </w:p>
        </w:tc>
        <w:tc>
          <w:tcPr>
            <w:tcW w:w="1559"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25.000,00</w:t>
            </w:r>
          </w:p>
        </w:tc>
      </w:tr>
      <w:tr w:rsidR="00733BAD" w:rsidRPr="00733BAD" w:rsidTr="00733BAD">
        <w:trPr>
          <w:jc w:val="center"/>
        </w:trPr>
        <w:tc>
          <w:tcPr>
            <w:tcW w:w="4536" w:type="dxa"/>
            <w:shd w:val="clear" w:color="auto" w:fill="auto"/>
          </w:tcPr>
          <w:p w:rsidR="00733BAD" w:rsidRPr="00733BAD" w:rsidRDefault="00733BAD" w:rsidP="00733BAD">
            <w:pPr>
              <w:spacing w:after="0" w:line="240" w:lineRule="auto"/>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sz w:val="24"/>
                <w:szCs w:val="20"/>
                <w:lang w:eastAsia="hr-HR"/>
              </w:rPr>
              <w:t xml:space="preserve">Održavanje javnih površina         </w:t>
            </w:r>
          </w:p>
        </w:tc>
        <w:tc>
          <w:tcPr>
            <w:tcW w:w="1665"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178.000,00</w:t>
            </w:r>
          </w:p>
        </w:tc>
        <w:tc>
          <w:tcPr>
            <w:tcW w:w="1701"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25.000,00</w:t>
            </w:r>
          </w:p>
        </w:tc>
        <w:tc>
          <w:tcPr>
            <w:tcW w:w="1559"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203.000,00</w:t>
            </w:r>
          </w:p>
        </w:tc>
      </w:tr>
      <w:tr w:rsidR="00733BAD" w:rsidRPr="00733BAD" w:rsidTr="00733BAD">
        <w:trPr>
          <w:jc w:val="center"/>
        </w:trPr>
        <w:tc>
          <w:tcPr>
            <w:tcW w:w="4536" w:type="dxa"/>
            <w:shd w:val="clear" w:color="auto" w:fill="auto"/>
          </w:tcPr>
          <w:p w:rsidR="00733BAD" w:rsidRPr="00733BAD" w:rsidRDefault="00733BAD" w:rsidP="00733BAD">
            <w:pPr>
              <w:spacing w:after="0" w:line="240" w:lineRule="auto"/>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sz w:val="24"/>
                <w:szCs w:val="20"/>
                <w:lang w:eastAsia="hr-HR"/>
              </w:rPr>
              <w:t xml:space="preserve">Održavanje nerazvrstanih cesta         </w:t>
            </w:r>
          </w:p>
        </w:tc>
        <w:tc>
          <w:tcPr>
            <w:tcW w:w="1665"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230.000,00</w:t>
            </w:r>
          </w:p>
        </w:tc>
        <w:tc>
          <w:tcPr>
            <w:tcW w:w="1701"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-20.000,00</w:t>
            </w:r>
          </w:p>
        </w:tc>
        <w:tc>
          <w:tcPr>
            <w:tcW w:w="1559"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210.000,00</w:t>
            </w:r>
          </w:p>
        </w:tc>
      </w:tr>
      <w:tr w:rsidR="00733BAD" w:rsidRPr="00733BAD" w:rsidTr="00733BAD">
        <w:trPr>
          <w:jc w:val="center"/>
        </w:trPr>
        <w:tc>
          <w:tcPr>
            <w:tcW w:w="4536" w:type="dxa"/>
            <w:shd w:val="clear" w:color="auto" w:fill="auto"/>
          </w:tcPr>
          <w:p w:rsidR="00733BAD" w:rsidRPr="00733BAD" w:rsidRDefault="00733BAD" w:rsidP="00733BAD">
            <w:pPr>
              <w:spacing w:after="0" w:line="240" w:lineRule="auto"/>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sz w:val="24"/>
                <w:szCs w:val="20"/>
                <w:lang w:eastAsia="hr-HR"/>
              </w:rPr>
              <w:t xml:space="preserve">Održavanje groblja       </w:t>
            </w:r>
          </w:p>
        </w:tc>
        <w:tc>
          <w:tcPr>
            <w:tcW w:w="1665"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15.000,00</w:t>
            </w:r>
          </w:p>
        </w:tc>
        <w:tc>
          <w:tcPr>
            <w:tcW w:w="1701"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3.000,00</w:t>
            </w:r>
          </w:p>
        </w:tc>
        <w:tc>
          <w:tcPr>
            <w:tcW w:w="1559"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18.000,00</w:t>
            </w:r>
          </w:p>
        </w:tc>
      </w:tr>
      <w:tr w:rsidR="00733BAD" w:rsidRPr="00733BAD" w:rsidTr="00733BAD">
        <w:trPr>
          <w:trHeight w:val="311"/>
          <w:jc w:val="center"/>
        </w:trPr>
        <w:tc>
          <w:tcPr>
            <w:tcW w:w="4536" w:type="dxa"/>
            <w:shd w:val="clear" w:color="auto" w:fill="auto"/>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 xml:space="preserve">Javna rasvjeta         </w:t>
            </w:r>
          </w:p>
        </w:tc>
        <w:tc>
          <w:tcPr>
            <w:tcW w:w="1665"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246.000,00</w:t>
            </w:r>
          </w:p>
        </w:tc>
        <w:tc>
          <w:tcPr>
            <w:tcW w:w="1701"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-10.000,00</w:t>
            </w:r>
          </w:p>
        </w:tc>
        <w:tc>
          <w:tcPr>
            <w:tcW w:w="1559"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236.000,00</w:t>
            </w:r>
          </w:p>
        </w:tc>
      </w:tr>
      <w:tr w:rsidR="00733BAD" w:rsidRPr="00733BAD" w:rsidTr="00733BAD">
        <w:trPr>
          <w:jc w:val="center"/>
        </w:trPr>
        <w:tc>
          <w:tcPr>
            <w:tcW w:w="4536" w:type="dxa"/>
            <w:shd w:val="clear" w:color="auto" w:fill="auto"/>
          </w:tcPr>
          <w:p w:rsidR="00733BAD" w:rsidRPr="00733BAD" w:rsidRDefault="00733BAD" w:rsidP="00733BAD">
            <w:pPr>
              <w:spacing w:after="0" w:line="240" w:lineRule="auto"/>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UKUPNO RASHODI</w:t>
            </w:r>
          </w:p>
        </w:tc>
        <w:tc>
          <w:tcPr>
            <w:tcW w:w="1665"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704.000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c>
          <w:tcPr>
            <w:tcW w:w="1701"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53.000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c>
          <w:tcPr>
            <w:tcW w:w="1559" w:type="dxa"/>
            <w:shd w:val="clear" w:color="auto" w:fill="auto"/>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757.000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r>
    </w:tbl>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p>
    <w:p w:rsidR="00733BAD" w:rsidRPr="00733BAD" w:rsidRDefault="00733BAD" w:rsidP="009803F6">
      <w:pPr>
        <w:keepNext/>
        <w:numPr>
          <w:ilvl w:val="0"/>
          <w:numId w:val="7"/>
        </w:numPr>
        <w:spacing w:after="0" w:line="240" w:lineRule="auto"/>
        <w:jc w:val="both"/>
        <w:outlineLvl w:val="0"/>
        <w:rPr>
          <w:rFonts w:ascii="Times New Roman" w:eastAsia="Times New Roman" w:hAnsi="Times New Roman" w:cs="Times New Roman"/>
          <w:b/>
          <w:bCs/>
          <w:sz w:val="24"/>
          <w:szCs w:val="24"/>
          <w:lang w:eastAsia="hr-HR"/>
        </w:rPr>
      </w:pPr>
      <w:r w:rsidRPr="00733BAD">
        <w:rPr>
          <w:rFonts w:ascii="Times New Roman" w:eastAsia="Times New Roman" w:hAnsi="Times New Roman" w:cs="Times New Roman"/>
          <w:b/>
          <w:bCs/>
          <w:sz w:val="24"/>
          <w:szCs w:val="24"/>
          <w:lang w:eastAsia="hr-HR"/>
        </w:rPr>
        <w:t>Odvodnja atmosferskih voda</w:t>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left="4248"/>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3.</w:t>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t>Odvodnja atmosferskih voda obuhvaća:</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 strojno izmuljivanje kanala i čišćenje cijevnih propusta ispod kolnih ulaza u ulici Čepinska (strana neparnih kućnih brojeva), u dužini od 450 metara,                                           10.000,00</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2. ručno čišćenje mulja iz taložnih šahtova i otvorenih taložnica u poluotvorenom sustava oborinske odvodnje u ulicama Mirna, A. Starčevića. Kralja Zvonimira, Braće Radića, Gospodarska zona Antunovac,  </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009C39E1">
        <w:rPr>
          <w:rFonts w:ascii="Times New Roman" w:eastAsia="Times New Roman" w:hAnsi="Times New Roman" w:cs="Times New Roman"/>
          <w:sz w:val="24"/>
          <w:szCs w:val="24"/>
          <w:lang w:eastAsia="hr-HR"/>
        </w:rPr>
        <w:t xml:space="preserve">  </w:t>
      </w:r>
      <w:r w:rsidRPr="00733BAD">
        <w:rPr>
          <w:rFonts w:ascii="Times New Roman" w:eastAsia="Times New Roman" w:hAnsi="Times New Roman" w:cs="Times New Roman"/>
          <w:sz w:val="24"/>
          <w:szCs w:val="24"/>
          <w:lang w:eastAsia="hr-HR"/>
        </w:rPr>
        <w:t xml:space="preserve">     5.000,00</w:t>
      </w:r>
    </w:p>
    <w:p w:rsidR="00733BAD" w:rsidRPr="00733BAD" w:rsidRDefault="00733BAD" w:rsidP="00733BAD">
      <w:pPr>
        <w:spacing w:after="0" w:line="240" w:lineRule="auto"/>
        <w:jc w:val="both"/>
        <w:rPr>
          <w:rFonts w:ascii="Times New Roman" w:eastAsia="Times New Roman" w:hAnsi="Times New Roman" w:cs="Times New Roman"/>
          <w:sz w:val="24"/>
          <w:szCs w:val="24"/>
          <w:u w:val="single"/>
          <w:lang w:eastAsia="hr-HR"/>
        </w:rPr>
      </w:pPr>
      <w:r w:rsidRPr="00733BAD">
        <w:rPr>
          <w:rFonts w:ascii="Times New Roman" w:eastAsia="Times New Roman" w:hAnsi="Times New Roman" w:cs="Times New Roman"/>
          <w:sz w:val="24"/>
          <w:szCs w:val="24"/>
          <w:u w:val="single"/>
          <w:lang w:eastAsia="hr-HR"/>
        </w:rPr>
        <w:t xml:space="preserve">3. Zacijevljenje kanala  </w:t>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t xml:space="preserve">             </w:t>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t xml:space="preserve">   </w:t>
      </w:r>
      <w:r w:rsidR="009C39E1">
        <w:rPr>
          <w:rFonts w:ascii="Times New Roman" w:eastAsia="Times New Roman" w:hAnsi="Times New Roman" w:cs="Times New Roman"/>
          <w:sz w:val="24"/>
          <w:szCs w:val="24"/>
          <w:u w:val="single"/>
          <w:lang w:eastAsia="hr-HR"/>
        </w:rPr>
        <w:t xml:space="preserve">  </w:t>
      </w:r>
      <w:r w:rsidRPr="00733BAD">
        <w:rPr>
          <w:rFonts w:ascii="Times New Roman" w:eastAsia="Times New Roman" w:hAnsi="Times New Roman" w:cs="Times New Roman"/>
          <w:sz w:val="24"/>
          <w:szCs w:val="24"/>
          <w:u w:val="single"/>
          <w:lang w:eastAsia="hr-HR"/>
        </w:rPr>
        <w:t>50.000,00</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t xml:space="preserve">    ukupno kuna</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w:t>
      </w:r>
      <w:r w:rsidR="009C39E1">
        <w:rPr>
          <w:rFonts w:ascii="Times New Roman" w:eastAsia="Times New Roman" w:hAnsi="Times New Roman" w:cs="Times New Roman"/>
          <w:sz w:val="24"/>
          <w:szCs w:val="24"/>
          <w:lang w:eastAsia="hr-HR"/>
        </w:rPr>
        <w:t xml:space="preserve">  </w:t>
      </w:r>
      <w:r w:rsidRPr="00733BAD">
        <w:rPr>
          <w:rFonts w:ascii="Times New Roman" w:eastAsia="Times New Roman" w:hAnsi="Times New Roman" w:cs="Times New Roman"/>
          <w:sz w:val="24"/>
          <w:szCs w:val="24"/>
          <w:lang w:eastAsia="hr-HR"/>
        </w:rPr>
        <w:t xml:space="preserve"> 65.000,00</w:t>
      </w:r>
    </w:p>
    <w:p w:rsidR="00733BAD" w:rsidRPr="00733BAD" w:rsidRDefault="00733BAD" w:rsidP="00733BAD">
      <w:pPr>
        <w:spacing w:after="0" w:line="240" w:lineRule="auto"/>
        <w:jc w:val="both"/>
        <w:rPr>
          <w:rFonts w:ascii="Times New Roman" w:eastAsia="Times New Roman" w:hAnsi="Times New Roman" w:cs="Times New Roman"/>
          <w:color w:val="FF0000"/>
          <w:sz w:val="24"/>
          <w:szCs w:val="24"/>
          <w:lang w:eastAsia="hr-HR"/>
        </w:rPr>
      </w:pPr>
    </w:p>
    <w:p w:rsidR="00733BAD" w:rsidRPr="00733BAD" w:rsidRDefault="00733BAD" w:rsidP="00733BAD">
      <w:pPr>
        <w:spacing w:after="0" w:line="240" w:lineRule="auto"/>
        <w:rPr>
          <w:rFonts w:ascii="Times New Roman" w:eastAsia="Times New Roman" w:hAnsi="Times New Roman" w:cs="Times New Roman"/>
          <w:sz w:val="24"/>
          <w:szCs w:val="24"/>
          <w:lang w:eastAsia="hr-HR"/>
        </w:rPr>
      </w:pPr>
    </w:p>
    <w:p w:rsidR="00733BAD" w:rsidRPr="00733BAD" w:rsidRDefault="00733BAD" w:rsidP="009803F6">
      <w:pPr>
        <w:keepNext/>
        <w:numPr>
          <w:ilvl w:val="0"/>
          <w:numId w:val="7"/>
        </w:numPr>
        <w:spacing w:after="0" w:line="240" w:lineRule="auto"/>
        <w:jc w:val="both"/>
        <w:outlineLvl w:val="0"/>
        <w:rPr>
          <w:rFonts w:ascii="Times New Roman" w:eastAsia="Times New Roman" w:hAnsi="Times New Roman" w:cs="Times New Roman"/>
          <w:b/>
          <w:bCs/>
          <w:sz w:val="24"/>
          <w:szCs w:val="24"/>
          <w:lang w:eastAsia="hr-HR"/>
        </w:rPr>
      </w:pPr>
      <w:r w:rsidRPr="00733BAD">
        <w:rPr>
          <w:rFonts w:ascii="Times New Roman" w:eastAsia="Times New Roman" w:hAnsi="Times New Roman" w:cs="Times New Roman"/>
          <w:b/>
          <w:bCs/>
          <w:sz w:val="24"/>
          <w:szCs w:val="24"/>
          <w:lang w:eastAsia="hr-HR"/>
        </w:rPr>
        <w:t>Održavanje čistoće javnih površina</w:t>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left="4248"/>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4.</w:t>
      </w:r>
    </w:p>
    <w:p w:rsidR="00733BAD" w:rsidRPr="00733BAD" w:rsidRDefault="00733BAD" w:rsidP="00733BAD">
      <w:pPr>
        <w:spacing w:after="0" w:line="240" w:lineRule="auto"/>
        <w:rPr>
          <w:rFonts w:ascii="Times New Roman" w:eastAsia="Times New Roman" w:hAnsi="Times New Roman" w:cs="Times New Roman"/>
          <w:color w:val="FF0000"/>
          <w:sz w:val="24"/>
          <w:szCs w:val="24"/>
          <w:lang w:eastAsia="hr-HR"/>
        </w:rPr>
      </w:pPr>
    </w:p>
    <w:p w:rsidR="00733BAD" w:rsidRPr="00733BAD" w:rsidRDefault="00733BAD" w:rsidP="00733BAD">
      <w:pPr>
        <w:spacing w:after="0" w:line="240" w:lineRule="auto"/>
        <w:rPr>
          <w:rFonts w:ascii="Times New Roman" w:eastAsia="Times New Roman" w:hAnsi="Times New Roman" w:cs="Times New Roman"/>
          <w:sz w:val="24"/>
          <w:szCs w:val="24"/>
          <w:lang w:eastAsia="hr-HR"/>
        </w:rPr>
      </w:pPr>
      <w:r w:rsidRPr="00733BAD">
        <w:rPr>
          <w:rFonts w:ascii="Times New Roman" w:eastAsia="Times New Roman" w:hAnsi="Times New Roman" w:cs="Times New Roman"/>
          <w:color w:val="FF0000"/>
          <w:sz w:val="24"/>
          <w:szCs w:val="24"/>
          <w:lang w:eastAsia="hr-HR"/>
        </w:rPr>
        <w:tab/>
      </w:r>
      <w:r w:rsidRPr="00733BAD">
        <w:rPr>
          <w:rFonts w:ascii="Times New Roman" w:eastAsia="Times New Roman" w:hAnsi="Times New Roman" w:cs="Times New Roman"/>
          <w:sz w:val="24"/>
          <w:szCs w:val="24"/>
          <w:lang w:eastAsia="hr-HR"/>
        </w:rPr>
        <w:t>Održavanje čistoće u djelu koji se odnosi na čišćenje javnih površina obuhvaća:</w:t>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 čišćenje otpada sa javnih površina</w:t>
      </w:r>
      <w:r w:rsidRPr="00733BAD">
        <w:rPr>
          <w:rFonts w:ascii="Times New Roman" w:eastAsia="Times New Roman" w:hAnsi="Times New Roman" w:cs="Times New Roman"/>
          <w:sz w:val="24"/>
          <w:szCs w:val="24"/>
          <w:lang w:eastAsia="hr-HR"/>
        </w:rPr>
        <w:tab/>
        <w:t xml:space="preserve"> i saniranje divljih odlagališta</w:t>
      </w:r>
      <w:r w:rsidRPr="00733BAD">
        <w:rPr>
          <w:rFonts w:ascii="Times New Roman" w:eastAsia="Times New Roman" w:hAnsi="Times New Roman" w:cs="Times New Roman"/>
          <w:sz w:val="24"/>
          <w:szCs w:val="24"/>
          <w:lang w:eastAsia="hr-HR"/>
        </w:rPr>
        <w:tab/>
        <w:t xml:space="preserve">                        15.000,00 </w:t>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2. redovno čišćenje i pometanje javnih površina </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5.000,00</w:t>
      </w:r>
    </w:p>
    <w:p w:rsidR="00733BAD" w:rsidRPr="00733BAD" w:rsidRDefault="00733BAD" w:rsidP="00733BAD">
      <w:pPr>
        <w:spacing w:after="0" w:line="240" w:lineRule="auto"/>
        <w:rPr>
          <w:rFonts w:ascii="Times New Roman" w:eastAsia="Times New Roman" w:hAnsi="Times New Roman" w:cs="Times New Roman"/>
          <w:sz w:val="24"/>
          <w:szCs w:val="24"/>
          <w:u w:val="single"/>
          <w:lang w:eastAsia="hr-HR"/>
        </w:rPr>
      </w:pPr>
      <w:r w:rsidRPr="00733BAD">
        <w:rPr>
          <w:rFonts w:ascii="Times New Roman" w:eastAsia="Times New Roman" w:hAnsi="Times New Roman" w:cs="Times New Roman"/>
          <w:sz w:val="24"/>
          <w:szCs w:val="24"/>
          <w:u w:val="single"/>
          <w:lang w:eastAsia="hr-HR"/>
        </w:rPr>
        <w:t>3. čišćenje snijega i leda s javnih površina</w:t>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t xml:space="preserve">                     </w:t>
      </w:r>
      <w:r w:rsidRPr="00733BAD">
        <w:rPr>
          <w:rFonts w:ascii="Times New Roman" w:eastAsia="Times New Roman" w:hAnsi="Times New Roman" w:cs="Times New Roman"/>
          <w:sz w:val="24"/>
          <w:szCs w:val="24"/>
          <w:u w:val="single"/>
          <w:lang w:eastAsia="hr-HR"/>
        </w:rPr>
        <w:tab/>
        <w:t xml:space="preserve">                          5.000,00</w:t>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t>ukupno kuna</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25.000,00</w:t>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p>
    <w:p w:rsidR="00733BAD" w:rsidRPr="00733BAD" w:rsidRDefault="00733BAD" w:rsidP="00733BAD">
      <w:pPr>
        <w:spacing w:after="0" w:line="240" w:lineRule="auto"/>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t>Za ostvarivanje programa iz prethodnog stavka utvrđuju se slijedeći normativi:</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lastRenderedPageBreak/>
        <w:t xml:space="preserve">1. Čišćenje, odvoz i zbrinjavanje otpada sa javnih površina  u središtima oba naselja, autobusnim stajalištima, biciklističkim stazama, dječjim i sportskim igralištima, Spomen obilježjima, javnim površinama u Gospodarskoj zoni Antunovac te većim javnim površinama koje se nalaze u sustavu održavanja vršit će se dva puta mjesečno. </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2. Čišćenje javnih površina koje su u sustavu održavanja vršit će se dva puta mjesečno.</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3. Saniranje deponije građevinskog otpada Jamača ugovorni izvođać vršit će pet puta godišnje. </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4. Čišćenje snijega i leda vršit će se po potrebi.</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 </w:t>
      </w:r>
    </w:p>
    <w:p w:rsidR="00733BAD" w:rsidRPr="00733BAD" w:rsidRDefault="00733BAD" w:rsidP="009803F6">
      <w:pPr>
        <w:numPr>
          <w:ilvl w:val="0"/>
          <w:numId w:val="7"/>
        </w:numPr>
        <w:spacing w:after="0" w:line="240" w:lineRule="auto"/>
        <w:jc w:val="both"/>
        <w:rPr>
          <w:rFonts w:ascii="Times New Roman" w:eastAsia="Times New Roman" w:hAnsi="Times New Roman" w:cs="Times New Roman"/>
          <w:b/>
          <w:sz w:val="24"/>
          <w:szCs w:val="24"/>
          <w:lang w:eastAsia="hr-HR"/>
        </w:rPr>
      </w:pPr>
      <w:r w:rsidRPr="00733BAD">
        <w:rPr>
          <w:rFonts w:ascii="Times New Roman" w:eastAsia="Times New Roman" w:hAnsi="Times New Roman" w:cs="Times New Roman"/>
          <w:b/>
          <w:sz w:val="24"/>
          <w:szCs w:val="24"/>
          <w:lang w:eastAsia="hr-HR"/>
        </w:rPr>
        <w:t>Održavanje javnih površina</w:t>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p>
    <w:p w:rsidR="00733BAD" w:rsidRPr="00733BAD" w:rsidRDefault="00733BAD" w:rsidP="00733BAD">
      <w:pPr>
        <w:tabs>
          <w:tab w:val="left" w:pos="4860"/>
        </w:tabs>
        <w:spacing w:after="0" w:line="240" w:lineRule="auto"/>
        <w:ind w:left="3540"/>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5.</w:t>
      </w:r>
      <w:r w:rsidRPr="00733BAD">
        <w:rPr>
          <w:rFonts w:ascii="Times New Roman" w:eastAsia="Times New Roman" w:hAnsi="Times New Roman" w:cs="Times New Roman"/>
          <w:sz w:val="24"/>
          <w:szCs w:val="24"/>
          <w:lang w:eastAsia="hr-HR"/>
        </w:rPr>
        <w:tab/>
      </w:r>
    </w:p>
    <w:p w:rsidR="00733BAD" w:rsidRPr="00733BAD" w:rsidRDefault="00733BAD" w:rsidP="00733BAD">
      <w:pPr>
        <w:spacing w:after="0" w:line="240" w:lineRule="auto"/>
        <w:ind w:left="3540"/>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360"/>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Održavanje javnih zelenih površina obuhvaća:</w:t>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 održavanje javnih zelenih površina</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153.000,00</w:t>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2. održavanje pješačkih staza</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5.000,00</w:t>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4. održavanje dječjih, rukometnih i ostalih igrališta</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5.000,00</w:t>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5. održavanje spomen obilježja, spomenika Hrvatskim braniteljima</w:t>
      </w:r>
      <w:r w:rsidRPr="00733BAD">
        <w:rPr>
          <w:rFonts w:ascii="Times New Roman" w:eastAsia="Times New Roman" w:hAnsi="Times New Roman" w:cs="Times New Roman"/>
          <w:sz w:val="24"/>
          <w:szCs w:val="24"/>
          <w:lang w:eastAsia="hr-HR"/>
        </w:rPr>
        <w:tab/>
        <w:t xml:space="preserve">                          5.000,00</w:t>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6. sađenje i održavanje cvjetnih gredica i cvijeća u žardinjerama</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20.000,00</w:t>
      </w:r>
    </w:p>
    <w:p w:rsidR="00733BAD" w:rsidRPr="00733BAD" w:rsidRDefault="00733BAD" w:rsidP="00733BAD">
      <w:pPr>
        <w:spacing w:after="0" w:line="240" w:lineRule="auto"/>
        <w:rPr>
          <w:rFonts w:ascii="Times New Roman" w:eastAsia="Times New Roman" w:hAnsi="Times New Roman" w:cs="Times New Roman"/>
          <w:sz w:val="24"/>
          <w:szCs w:val="24"/>
          <w:u w:val="single"/>
          <w:lang w:eastAsia="hr-HR"/>
        </w:rPr>
      </w:pPr>
      <w:r w:rsidRPr="00733BAD">
        <w:rPr>
          <w:rFonts w:ascii="Times New Roman" w:eastAsia="Times New Roman" w:hAnsi="Times New Roman" w:cs="Times New Roman"/>
          <w:sz w:val="24"/>
          <w:szCs w:val="24"/>
          <w:u w:val="single"/>
          <w:lang w:eastAsia="hr-HR"/>
        </w:rPr>
        <w:t>7. sađenje i održavanje javnog zelenila</w:t>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t xml:space="preserve">                        15.000,00</w:t>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t xml:space="preserve">  ukupno kuna</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203.000,00</w:t>
      </w:r>
    </w:p>
    <w:p w:rsidR="00733BAD" w:rsidRPr="00733BAD" w:rsidRDefault="00733BAD" w:rsidP="00733BAD">
      <w:pPr>
        <w:spacing w:after="0" w:line="240" w:lineRule="auto"/>
        <w:rPr>
          <w:rFonts w:ascii="Times New Roman" w:eastAsia="Times New Roman" w:hAnsi="Times New Roman" w:cs="Times New Roman"/>
          <w:color w:val="FF0000"/>
          <w:sz w:val="24"/>
          <w:szCs w:val="24"/>
          <w:lang w:eastAsia="hr-HR"/>
        </w:rPr>
      </w:pPr>
    </w:p>
    <w:p w:rsidR="00733BAD" w:rsidRPr="00733BAD" w:rsidRDefault="00733BAD" w:rsidP="00733BAD">
      <w:pPr>
        <w:spacing w:after="0" w:line="240" w:lineRule="auto"/>
        <w:rPr>
          <w:rFonts w:ascii="Times New Roman" w:eastAsia="Times New Roman" w:hAnsi="Times New Roman" w:cs="Times New Roman"/>
          <w:sz w:val="24"/>
          <w:szCs w:val="24"/>
          <w:lang w:eastAsia="hr-HR"/>
        </w:rPr>
      </w:pPr>
      <w:r w:rsidRPr="00733BAD">
        <w:rPr>
          <w:rFonts w:ascii="Times New Roman" w:eastAsia="Times New Roman" w:hAnsi="Times New Roman" w:cs="Times New Roman"/>
          <w:color w:val="FF0000"/>
          <w:sz w:val="24"/>
          <w:szCs w:val="24"/>
          <w:lang w:eastAsia="hr-HR"/>
        </w:rPr>
        <w:tab/>
      </w:r>
      <w:r w:rsidRPr="00733BAD">
        <w:rPr>
          <w:rFonts w:ascii="Times New Roman" w:eastAsia="Times New Roman" w:hAnsi="Times New Roman" w:cs="Times New Roman"/>
          <w:sz w:val="24"/>
          <w:szCs w:val="24"/>
          <w:lang w:eastAsia="hr-HR"/>
        </w:rPr>
        <w:t>Za ostvarivanje programa iz prethodnog stavka utvrđuju se slijedeći normativi:</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 Održavanje javnih zelenih površina: pregled, čišćenje i ručno uravnavanje svih zelenih površina u ožujku u svrhu prilagodbe za košenje, redovno košenje trave dva puta mjesečno u perodu travanj-listopad. Ukupno je u sustavu redovnog održavanja 25 ha javnih površina.</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2. Održavanje pješačkih staza: popravak pješačkih staza u naselju Antunovac u ulici Ante Starčevića ispred k.č.br. 132.</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3. Održavanje dječjih, rukometnih i ostalih igrališta: redovni popravci igrala na dječjim igralištima.</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4. Održavanje spomen obilježja, spomenika Hrvatskim braniteljima i Kipa Gospe: redovno čiščenje i pranje spomen obilježja i spomenika pet puta godišnje. Redovno uređenje zelenila i cvjetnjaka u okolišu.</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5. Sađenje i održavanje cvjetnih gredica: obrezivanje i zaštita sadnica ruže u zimskom periodu, sađenje cvjetnih gredica u središtima naselja, oko kipa Gospe i u postavljene žardinjere, zalijevanje i prihrana tijekom cijele godine       </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6. Sađenje i održavnje javnog zelenila: zamjena osušenih sadnica novim sadnicama, obrezivanje stabala javora, jasena i kuglastog bagrema u središtu naselja Ivanovac, obrezivanje stabala Thuja Globosa u središtu naselja Antunovac.</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9803F6">
      <w:pPr>
        <w:numPr>
          <w:ilvl w:val="0"/>
          <w:numId w:val="7"/>
        </w:num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b/>
          <w:sz w:val="24"/>
          <w:szCs w:val="24"/>
          <w:lang w:eastAsia="hr-HR"/>
        </w:rPr>
        <w:t>Održavanje nerazvrstanih cesta</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left="424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6.</w:t>
      </w:r>
    </w:p>
    <w:p w:rsidR="00733BAD" w:rsidRPr="00733BAD" w:rsidRDefault="00733BAD" w:rsidP="00733BAD">
      <w:pPr>
        <w:spacing w:after="0" w:line="240" w:lineRule="auto"/>
        <w:ind w:left="360"/>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09"/>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Prema evidenciji nerazvrstanih cesta Općina Antunovac upravlja sa 17,11 kilometara nerazvrstanih cesta. Održavanje nerazvrstanih cesta obuhvaća:</w:t>
      </w:r>
    </w:p>
    <w:p w:rsidR="00733BAD" w:rsidRPr="00733BAD" w:rsidRDefault="00733BAD" w:rsidP="00733BAD">
      <w:pPr>
        <w:spacing w:after="0" w:line="240" w:lineRule="auto"/>
        <w:jc w:val="both"/>
        <w:rPr>
          <w:rFonts w:ascii="Times New Roman" w:eastAsia="Times New Roman" w:hAnsi="Times New Roman" w:cs="Times New Roman"/>
          <w:color w:val="FF0000"/>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 redovno održavanje</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w:t>
      </w:r>
      <w:r w:rsidRPr="00733BAD">
        <w:rPr>
          <w:rFonts w:ascii="Times New Roman" w:eastAsia="Times New Roman" w:hAnsi="Times New Roman" w:cs="Times New Roman"/>
          <w:sz w:val="24"/>
          <w:szCs w:val="24"/>
          <w:lang w:eastAsia="hr-HR"/>
        </w:rPr>
        <w:tab/>
        <w:t xml:space="preserve">           130.000,00</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lastRenderedPageBreak/>
        <w:t>2. dobava i postava (zamjena) prometnih znakova</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15.000,00</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3. horizontalna signalizacija</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5.000,00</w:t>
      </w:r>
    </w:p>
    <w:p w:rsidR="00733BAD" w:rsidRPr="00733BAD" w:rsidRDefault="00733BAD" w:rsidP="00733BAD">
      <w:pPr>
        <w:spacing w:after="0" w:line="240" w:lineRule="auto"/>
        <w:jc w:val="both"/>
        <w:rPr>
          <w:rFonts w:ascii="Times New Roman" w:eastAsia="Times New Roman" w:hAnsi="Times New Roman" w:cs="Times New Roman"/>
          <w:sz w:val="24"/>
          <w:szCs w:val="24"/>
          <w:u w:val="single"/>
          <w:lang w:eastAsia="hr-HR"/>
        </w:rPr>
      </w:pPr>
      <w:r w:rsidRPr="00733BAD">
        <w:rPr>
          <w:rFonts w:ascii="Times New Roman" w:eastAsia="Times New Roman" w:hAnsi="Times New Roman" w:cs="Times New Roman"/>
          <w:sz w:val="24"/>
          <w:szCs w:val="24"/>
          <w:u w:val="single"/>
          <w:lang w:eastAsia="hr-HR"/>
        </w:rPr>
        <w:t>4. zimsko održavanje</w:t>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t xml:space="preserve">             60.000,00</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t>ukupno kuna</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210.000,00</w:t>
      </w:r>
      <w:r w:rsidRPr="00733BAD">
        <w:rPr>
          <w:rFonts w:ascii="Times New Roman" w:eastAsia="Times New Roman" w:hAnsi="Times New Roman" w:cs="Times New Roman"/>
          <w:sz w:val="24"/>
          <w:szCs w:val="24"/>
          <w:lang w:eastAsia="hr-HR"/>
        </w:rPr>
        <w:tab/>
      </w:r>
    </w:p>
    <w:p w:rsidR="00733BAD" w:rsidRPr="00733BAD" w:rsidRDefault="00733BAD" w:rsidP="00733BAD">
      <w:pPr>
        <w:spacing w:after="0" w:line="240" w:lineRule="auto"/>
        <w:jc w:val="both"/>
        <w:rPr>
          <w:rFonts w:ascii="Times New Roman" w:eastAsia="Times New Roman" w:hAnsi="Times New Roman" w:cs="Times New Roman"/>
          <w:color w:val="FF0000"/>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color w:val="FF0000"/>
          <w:sz w:val="24"/>
          <w:szCs w:val="24"/>
          <w:lang w:eastAsia="hr-HR"/>
        </w:rPr>
        <w:tab/>
      </w:r>
      <w:r w:rsidRPr="00733BAD">
        <w:rPr>
          <w:rFonts w:ascii="Times New Roman" w:eastAsia="Times New Roman" w:hAnsi="Times New Roman" w:cs="Times New Roman"/>
          <w:sz w:val="24"/>
          <w:szCs w:val="24"/>
          <w:lang w:eastAsia="hr-HR"/>
        </w:rPr>
        <w:t>Za ostvarivanje programa iz prethodnog stavka utvrđuju se slijedeći normativi:</w:t>
      </w:r>
    </w:p>
    <w:p w:rsidR="00733BAD" w:rsidRPr="00733BAD" w:rsidRDefault="00733BAD" w:rsidP="00733BAD">
      <w:pPr>
        <w:keepNext/>
        <w:spacing w:after="0" w:line="240" w:lineRule="auto"/>
        <w:jc w:val="both"/>
        <w:outlineLvl w:val="1"/>
        <w:rPr>
          <w:rFonts w:ascii="Times New Roman" w:eastAsia="Times New Roman" w:hAnsi="Times New Roman" w:cs="Times New Roman"/>
          <w:bCs/>
          <w:sz w:val="24"/>
          <w:szCs w:val="24"/>
          <w:lang w:eastAsia="hr-HR"/>
        </w:rPr>
      </w:pPr>
      <w:r w:rsidRPr="00733BAD">
        <w:rPr>
          <w:rFonts w:ascii="Times New Roman" w:eastAsia="Times New Roman" w:hAnsi="Times New Roman" w:cs="Times New Roman"/>
          <w:bCs/>
          <w:sz w:val="24"/>
          <w:szCs w:val="24"/>
          <w:lang w:eastAsia="hr-HR"/>
        </w:rPr>
        <w:t>1. Redovno održavanje:</w:t>
      </w:r>
      <w:r w:rsidRPr="00733BAD">
        <w:rPr>
          <w:rFonts w:ascii="Times New Roman" w:eastAsia="Times New Roman" w:hAnsi="Times New Roman" w:cs="Times New Roman"/>
          <w:b/>
          <w:bCs/>
          <w:sz w:val="24"/>
          <w:szCs w:val="24"/>
          <w:lang w:eastAsia="hr-HR"/>
        </w:rPr>
        <w:t xml:space="preserve"> </w:t>
      </w:r>
      <w:r w:rsidRPr="00733BAD">
        <w:rPr>
          <w:rFonts w:ascii="Times New Roman" w:eastAsia="Times New Roman" w:hAnsi="Times New Roman" w:cs="Times New Roman"/>
          <w:bCs/>
          <w:sz w:val="24"/>
          <w:szCs w:val="24"/>
          <w:lang w:eastAsia="hr-HR"/>
        </w:rPr>
        <w:t>popravak ulegnuća na asfaltnom plaštu (kanalizacijski vod) u ulicama Mirna, Kralja Zvonimira, Josipin Dvor i Kolodvorska, popravak udarnih rupa na asfaltnom plaštu u ulici Crkvena, struganje cestovnih bankina uz nerazvrstanu cestu od Mjesnog groblja Ivanovac do ulice Mala, u ulici Hrvatskih branitelja, u ulici N. Š. Zrinskog, u Ulici Hrvatske Republike, Dr. Franje Tuđmana, Crkvenoj i Držaničkoj.</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2. Dobava i postava (zamjena) prometnih znakova: redovni pregledi prometnih znakova te zamjena prema potrebi.</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3. Horizontalna signalizacija: obnova oznaka pješačkih prijelaza u ulicama Petra Svačića, Mirna i Kralja Zvonimira.</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4. Zimsko održavanje nerazvrstanih cesta u dužini od 17,11 km prema potrebama i na osnovi Operativnog programa održavanja nerazvrstanih cesta u zimskom periodu.</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9803F6">
      <w:pPr>
        <w:numPr>
          <w:ilvl w:val="0"/>
          <w:numId w:val="7"/>
        </w:numPr>
        <w:spacing w:after="0" w:line="240" w:lineRule="auto"/>
        <w:jc w:val="both"/>
        <w:rPr>
          <w:rFonts w:ascii="Times New Roman" w:eastAsia="Times New Roman" w:hAnsi="Times New Roman" w:cs="Times New Roman"/>
          <w:b/>
          <w:sz w:val="24"/>
          <w:szCs w:val="24"/>
          <w:lang w:eastAsia="hr-HR"/>
        </w:rPr>
      </w:pPr>
      <w:r w:rsidRPr="00733BAD">
        <w:rPr>
          <w:rFonts w:ascii="Times New Roman" w:eastAsia="Times New Roman" w:hAnsi="Times New Roman" w:cs="Times New Roman"/>
          <w:b/>
          <w:sz w:val="24"/>
          <w:szCs w:val="24"/>
          <w:lang w:eastAsia="hr-HR"/>
        </w:rPr>
        <w:t>Održavanje groblja</w:t>
      </w:r>
    </w:p>
    <w:p w:rsidR="00733BAD" w:rsidRPr="00733BAD" w:rsidRDefault="00733BAD" w:rsidP="00733BAD">
      <w:pPr>
        <w:spacing w:after="0" w:line="240" w:lineRule="auto"/>
        <w:ind w:left="3540"/>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left="424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7.</w:t>
      </w:r>
    </w:p>
    <w:p w:rsidR="00733BAD" w:rsidRPr="00733BAD" w:rsidRDefault="00733BAD" w:rsidP="00733BAD">
      <w:pPr>
        <w:spacing w:after="0" w:line="240" w:lineRule="auto"/>
        <w:ind w:left="4248"/>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left="360" w:firstLine="360"/>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Održavanje groblja obuhvaća redovno održavanje Mjesnih groblja Antunovac i Ivanovac:</w:t>
      </w:r>
    </w:p>
    <w:p w:rsidR="00733BAD" w:rsidRPr="00733BAD" w:rsidRDefault="00733BAD" w:rsidP="00733BAD">
      <w:pPr>
        <w:spacing w:after="0" w:line="240" w:lineRule="auto"/>
        <w:ind w:left="360"/>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 košenje trave sa čišćenjem grobnih mjesta (dva puta mjesečno)</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5.000,00</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2. održavanje objekata mrtvačnica, centralnih križeva</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6.000,00</w:t>
      </w:r>
    </w:p>
    <w:p w:rsidR="00733BAD" w:rsidRPr="00733BAD" w:rsidRDefault="00733BAD" w:rsidP="00733BAD">
      <w:pPr>
        <w:spacing w:after="0" w:line="240" w:lineRule="auto"/>
        <w:jc w:val="both"/>
        <w:rPr>
          <w:rFonts w:ascii="Times New Roman" w:eastAsia="Times New Roman" w:hAnsi="Times New Roman" w:cs="Times New Roman"/>
          <w:sz w:val="24"/>
          <w:szCs w:val="24"/>
          <w:u w:val="single"/>
          <w:lang w:eastAsia="hr-HR"/>
        </w:rPr>
      </w:pPr>
      <w:r w:rsidRPr="00733BAD">
        <w:rPr>
          <w:rFonts w:ascii="Times New Roman" w:eastAsia="Times New Roman" w:hAnsi="Times New Roman" w:cs="Times New Roman"/>
          <w:sz w:val="24"/>
          <w:szCs w:val="24"/>
          <w:u w:val="single"/>
          <w:lang w:eastAsia="hr-HR"/>
        </w:rPr>
        <w:t>3. usluga održavanja groblja</w:t>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t xml:space="preserve">              7.000,00</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t>ukupno kuna</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18.000,00</w:t>
      </w:r>
    </w:p>
    <w:p w:rsidR="00733BAD" w:rsidRPr="00733BAD" w:rsidRDefault="00733BAD" w:rsidP="009803F6">
      <w:pPr>
        <w:numPr>
          <w:ilvl w:val="0"/>
          <w:numId w:val="7"/>
        </w:numPr>
        <w:spacing w:after="0" w:line="240" w:lineRule="auto"/>
        <w:jc w:val="both"/>
        <w:rPr>
          <w:rFonts w:ascii="Times New Roman" w:eastAsia="Times New Roman" w:hAnsi="Times New Roman" w:cs="Times New Roman"/>
          <w:b/>
          <w:sz w:val="24"/>
          <w:szCs w:val="24"/>
          <w:lang w:eastAsia="hr-HR"/>
        </w:rPr>
      </w:pPr>
      <w:r w:rsidRPr="00733BAD">
        <w:rPr>
          <w:rFonts w:ascii="Times New Roman" w:eastAsia="Times New Roman" w:hAnsi="Times New Roman" w:cs="Times New Roman"/>
          <w:b/>
          <w:sz w:val="24"/>
          <w:szCs w:val="24"/>
          <w:lang w:eastAsia="hr-HR"/>
        </w:rPr>
        <w:t>Javna rasvjeta</w:t>
      </w:r>
      <w:r w:rsidRPr="00733BAD">
        <w:rPr>
          <w:rFonts w:ascii="Times New Roman" w:eastAsia="Times New Roman" w:hAnsi="Times New Roman" w:cs="Times New Roman"/>
          <w:b/>
          <w:sz w:val="24"/>
          <w:szCs w:val="24"/>
          <w:lang w:eastAsia="hr-HR"/>
        </w:rPr>
        <w:tab/>
      </w:r>
    </w:p>
    <w:p w:rsidR="00733BAD" w:rsidRPr="00733BAD" w:rsidRDefault="00733BAD" w:rsidP="00733BAD">
      <w:pPr>
        <w:spacing w:after="0" w:line="240" w:lineRule="auto"/>
        <w:ind w:left="360"/>
        <w:jc w:val="both"/>
        <w:rPr>
          <w:rFonts w:ascii="Times New Roman" w:eastAsia="Times New Roman" w:hAnsi="Times New Roman" w:cs="Times New Roman"/>
          <w:b/>
          <w:sz w:val="24"/>
          <w:szCs w:val="24"/>
          <w:lang w:eastAsia="hr-HR"/>
        </w:rPr>
      </w:pPr>
    </w:p>
    <w:p w:rsidR="00733BAD" w:rsidRPr="00733BAD" w:rsidRDefault="00733BAD" w:rsidP="00733BAD">
      <w:pPr>
        <w:spacing w:after="0" w:line="240" w:lineRule="auto"/>
        <w:ind w:left="424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8.</w:t>
      </w:r>
    </w:p>
    <w:p w:rsidR="00733BAD" w:rsidRPr="00733BAD" w:rsidRDefault="00733BAD" w:rsidP="00733BAD">
      <w:pPr>
        <w:spacing w:after="0" w:line="240" w:lineRule="auto"/>
        <w:ind w:left="4248"/>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20"/>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Javna rasvjeta obuhvaća:</w:t>
      </w:r>
    </w:p>
    <w:p w:rsidR="00733BAD" w:rsidRPr="00733BAD" w:rsidRDefault="00733BAD" w:rsidP="00733BAD">
      <w:pPr>
        <w:spacing w:after="0" w:line="240" w:lineRule="auto"/>
        <w:ind w:firstLine="720"/>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 trošak električne energije za javnu rasvjetu</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w:t>
      </w:r>
      <w:r w:rsidRPr="00733BAD">
        <w:rPr>
          <w:rFonts w:ascii="Times New Roman" w:eastAsia="Times New Roman" w:hAnsi="Times New Roman" w:cs="Times New Roman"/>
          <w:sz w:val="24"/>
          <w:szCs w:val="24"/>
          <w:lang w:eastAsia="hr-HR"/>
        </w:rPr>
        <w:tab/>
        <w:t xml:space="preserve">          176.000,00</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2. održavanje javne rasvjete</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w:t>
      </w:r>
      <w:r w:rsidR="00357056">
        <w:rPr>
          <w:rFonts w:ascii="Times New Roman" w:eastAsia="Times New Roman" w:hAnsi="Times New Roman" w:cs="Times New Roman"/>
          <w:sz w:val="24"/>
          <w:szCs w:val="24"/>
          <w:lang w:eastAsia="hr-HR"/>
        </w:rPr>
        <w:t xml:space="preserve">   </w:t>
      </w:r>
      <w:r w:rsidRPr="00733BAD">
        <w:rPr>
          <w:rFonts w:ascii="Times New Roman" w:eastAsia="Times New Roman" w:hAnsi="Times New Roman" w:cs="Times New Roman"/>
          <w:sz w:val="24"/>
          <w:szCs w:val="24"/>
          <w:lang w:eastAsia="hr-HR"/>
        </w:rPr>
        <w:t xml:space="preserve"> 40.000,00</w:t>
      </w:r>
    </w:p>
    <w:p w:rsidR="00733BAD" w:rsidRPr="00733BAD" w:rsidRDefault="00733BAD" w:rsidP="00733BAD">
      <w:pPr>
        <w:spacing w:after="0" w:line="240" w:lineRule="auto"/>
        <w:jc w:val="both"/>
        <w:rPr>
          <w:rFonts w:ascii="Times New Roman" w:eastAsia="Times New Roman" w:hAnsi="Times New Roman" w:cs="Times New Roman"/>
          <w:sz w:val="24"/>
          <w:szCs w:val="24"/>
          <w:u w:val="single"/>
          <w:lang w:eastAsia="hr-HR"/>
        </w:rPr>
      </w:pPr>
      <w:r w:rsidRPr="00733BAD">
        <w:rPr>
          <w:rFonts w:ascii="Times New Roman" w:eastAsia="Times New Roman" w:hAnsi="Times New Roman" w:cs="Times New Roman"/>
          <w:sz w:val="24"/>
          <w:szCs w:val="24"/>
          <w:u w:val="single"/>
          <w:lang w:eastAsia="hr-HR"/>
        </w:rPr>
        <w:t>3. postavljanje dekorativne rasvjete za Božićne i Novogodišnje praznike                 20.000,00</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t>ukupno kuna</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w:t>
      </w:r>
      <w:r w:rsidR="00357056">
        <w:rPr>
          <w:rFonts w:ascii="Times New Roman" w:eastAsia="Times New Roman" w:hAnsi="Times New Roman" w:cs="Times New Roman"/>
          <w:sz w:val="24"/>
          <w:szCs w:val="24"/>
          <w:lang w:eastAsia="hr-HR"/>
        </w:rPr>
        <w:t xml:space="preserve">  </w:t>
      </w:r>
      <w:r w:rsidRPr="00733BAD">
        <w:rPr>
          <w:rFonts w:ascii="Times New Roman" w:eastAsia="Times New Roman" w:hAnsi="Times New Roman" w:cs="Times New Roman"/>
          <w:sz w:val="24"/>
          <w:szCs w:val="24"/>
          <w:lang w:eastAsia="hr-HR"/>
        </w:rPr>
        <w:t xml:space="preserve"> 236.000,00</w:t>
      </w:r>
    </w:p>
    <w:p w:rsidR="00733BAD" w:rsidRPr="00733BAD" w:rsidRDefault="00733BAD" w:rsidP="00733BAD">
      <w:pPr>
        <w:spacing w:after="0" w:line="240" w:lineRule="auto"/>
        <w:jc w:val="both"/>
        <w:rPr>
          <w:rFonts w:ascii="Times New Roman" w:eastAsia="Times New Roman" w:hAnsi="Times New Roman" w:cs="Times New Roman"/>
          <w:color w:val="FF0000"/>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Za ostvarivanje programa iz prethodnog stavka utvrđuju se slijedeći normativi:</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 Utrošak električne energije za javnu rasvjetu planira se sa 300.000,00 kWh godišnje.</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2. Pregled i popravak javne rasvjete obavljao bi se osam puta godišnje a obuhvaćao bi zamjenu i popravak neispravnih rasvjetnih tijela i ažuriranje režima rada svjetiljki.</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3. Postavljanje dekorativne rasvjete: obuhvaća postavljanje 80 dekorativnih elemenata na stupove javne rasvjete i ukrašavanje smreka u središtima naselja.</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lastRenderedPageBreak/>
        <w:tab/>
        <w:t>III. IZVORI FINANCIRANJA PROGRAMA</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left="424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9.</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t>Sredstva za realizaciju Programa održavanja komunalne infrastrukture u 2016. godini osiguravaju se iz slijedećih izvora:</w:t>
      </w:r>
    </w:p>
    <w:p w:rsidR="00733BAD" w:rsidRPr="00733BAD" w:rsidRDefault="00733BAD" w:rsidP="00733BAD">
      <w:pPr>
        <w:spacing w:after="0" w:line="240" w:lineRule="auto"/>
        <w:jc w:val="both"/>
        <w:rPr>
          <w:rFonts w:ascii="Times New Roman" w:eastAsia="Times New Roman" w:hAnsi="Times New Roman" w:cs="Times New Roman"/>
          <w:color w:val="FF0000"/>
          <w:sz w:val="24"/>
          <w:szCs w:val="24"/>
          <w:lang w:eastAsia="hr-HR"/>
        </w:rPr>
      </w:pPr>
    </w:p>
    <w:p w:rsidR="00733BAD" w:rsidRPr="00733BAD" w:rsidRDefault="00733BAD" w:rsidP="009803F6">
      <w:pPr>
        <w:numPr>
          <w:ilvl w:val="0"/>
          <w:numId w:val="8"/>
        </w:num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Komunalna naknada</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410.000,00</w:t>
      </w:r>
    </w:p>
    <w:p w:rsidR="00733BAD" w:rsidRPr="00733BAD" w:rsidRDefault="00733BAD" w:rsidP="009803F6">
      <w:pPr>
        <w:numPr>
          <w:ilvl w:val="0"/>
          <w:numId w:val="8"/>
        </w:num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Godišnja grobna naknada</w:t>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r>
      <w:r w:rsidRPr="00733BAD">
        <w:rPr>
          <w:rFonts w:ascii="Times New Roman" w:eastAsia="Times New Roman" w:hAnsi="Times New Roman" w:cs="Times New Roman"/>
          <w:sz w:val="24"/>
          <w:szCs w:val="24"/>
          <w:lang w:eastAsia="hr-HR"/>
        </w:rPr>
        <w:tab/>
        <w:t xml:space="preserve">            85.000,00</w:t>
      </w:r>
    </w:p>
    <w:p w:rsidR="00733BAD" w:rsidRPr="00733BAD" w:rsidRDefault="00733BAD" w:rsidP="009803F6">
      <w:pPr>
        <w:numPr>
          <w:ilvl w:val="0"/>
          <w:numId w:val="8"/>
        </w:num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Prihodi od prodaje nef. imovine – poljoprivreda</w:t>
      </w:r>
      <w:r w:rsidRPr="00733BAD">
        <w:rPr>
          <w:rFonts w:ascii="Times New Roman" w:eastAsia="Times New Roman" w:hAnsi="Times New Roman" w:cs="Times New Roman"/>
          <w:sz w:val="24"/>
          <w:szCs w:val="24"/>
          <w:lang w:eastAsia="hr-HR"/>
        </w:rPr>
        <w:tab/>
        <w:t xml:space="preserve">            </w:t>
      </w:r>
      <w:r w:rsidRPr="00733BAD">
        <w:rPr>
          <w:rFonts w:ascii="Times New Roman" w:eastAsia="Times New Roman" w:hAnsi="Times New Roman" w:cs="Times New Roman"/>
          <w:sz w:val="24"/>
          <w:szCs w:val="24"/>
          <w:lang w:eastAsia="hr-HR"/>
        </w:rPr>
        <w:tab/>
        <w:t xml:space="preserve">          130.000,00</w:t>
      </w:r>
    </w:p>
    <w:p w:rsidR="00733BAD" w:rsidRPr="00733BAD" w:rsidRDefault="00733BAD" w:rsidP="009803F6">
      <w:pPr>
        <w:numPr>
          <w:ilvl w:val="0"/>
          <w:numId w:val="8"/>
        </w:num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Prihodi od prodaje nef. Imovine                    </w:t>
      </w:r>
      <w:r w:rsidR="00357056">
        <w:rPr>
          <w:rFonts w:ascii="Times New Roman" w:eastAsia="Times New Roman" w:hAnsi="Times New Roman" w:cs="Times New Roman"/>
          <w:sz w:val="24"/>
          <w:szCs w:val="24"/>
          <w:lang w:eastAsia="hr-HR"/>
        </w:rPr>
        <w:t xml:space="preserve">      </w:t>
      </w:r>
      <w:r w:rsidR="00357056">
        <w:rPr>
          <w:rFonts w:ascii="Times New Roman" w:eastAsia="Times New Roman" w:hAnsi="Times New Roman" w:cs="Times New Roman"/>
          <w:sz w:val="24"/>
          <w:szCs w:val="24"/>
          <w:lang w:eastAsia="hr-HR"/>
        </w:rPr>
        <w:tab/>
        <w:t xml:space="preserve">            </w:t>
      </w:r>
      <w:r w:rsidR="00357056">
        <w:rPr>
          <w:rFonts w:ascii="Times New Roman" w:eastAsia="Times New Roman" w:hAnsi="Times New Roman" w:cs="Times New Roman"/>
          <w:sz w:val="24"/>
          <w:szCs w:val="24"/>
          <w:lang w:eastAsia="hr-HR"/>
        </w:rPr>
        <w:tab/>
      </w:r>
      <w:r w:rsidR="00357056" w:rsidRPr="00733BAD">
        <w:rPr>
          <w:rFonts w:ascii="Times New Roman" w:eastAsia="Times New Roman" w:hAnsi="Times New Roman" w:cs="Times New Roman"/>
          <w:sz w:val="24"/>
          <w:szCs w:val="24"/>
          <w:lang w:eastAsia="hr-HR"/>
        </w:rPr>
        <w:t>10.000,00</w:t>
      </w:r>
      <w:r w:rsidR="00357056">
        <w:rPr>
          <w:rFonts w:ascii="Times New Roman" w:eastAsia="Times New Roman" w:hAnsi="Times New Roman" w:cs="Times New Roman"/>
          <w:sz w:val="24"/>
          <w:szCs w:val="24"/>
          <w:lang w:eastAsia="hr-HR"/>
        </w:rPr>
        <w:t xml:space="preserve"> </w:t>
      </w:r>
    </w:p>
    <w:p w:rsidR="00733BAD" w:rsidRPr="00733BAD" w:rsidRDefault="00733BAD" w:rsidP="009803F6">
      <w:pPr>
        <w:numPr>
          <w:ilvl w:val="0"/>
          <w:numId w:val="8"/>
        </w:numPr>
        <w:spacing w:after="0" w:line="240" w:lineRule="auto"/>
        <w:jc w:val="both"/>
        <w:rPr>
          <w:rFonts w:ascii="Times New Roman" w:eastAsia="Times New Roman" w:hAnsi="Times New Roman" w:cs="Times New Roman"/>
          <w:sz w:val="24"/>
          <w:szCs w:val="24"/>
          <w:u w:val="single"/>
          <w:lang w:eastAsia="hr-HR"/>
        </w:rPr>
      </w:pPr>
      <w:r w:rsidRPr="00733BAD">
        <w:rPr>
          <w:rFonts w:ascii="Times New Roman" w:eastAsia="Times New Roman" w:hAnsi="Times New Roman" w:cs="Times New Roman"/>
          <w:sz w:val="24"/>
          <w:szCs w:val="24"/>
          <w:u w:val="single"/>
          <w:lang w:eastAsia="hr-HR"/>
        </w:rPr>
        <w:t>Ostale pomoći</w:t>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r>
      <w:r w:rsidRPr="00733BAD">
        <w:rPr>
          <w:rFonts w:ascii="Times New Roman" w:eastAsia="Times New Roman" w:hAnsi="Times New Roman" w:cs="Times New Roman"/>
          <w:sz w:val="24"/>
          <w:szCs w:val="24"/>
          <w:u w:val="single"/>
          <w:lang w:eastAsia="hr-HR"/>
        </w:rPr>
        <w:tab/>
        <w:t xml:space="preserve">          122.000,00</w:t>
      </w:r>
    </w:p>
    <w:p w:rsidR="00733BAD" w:rsidRPr="00733BAD" w:rsidRDefault="00733BAD" w:rsidP="00733BAD">
      <w:pPr>
        <w:spacing w:after="0" w:line="240" w:lineRule="auto"/>
        <w:ind w:left="106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Ukupno kuna</w:t>
      </w:r>
      <w:r w:rsidRPr="00733BAD">
        <w:rPr>
          <w:rFonts w:ascii="Times New Roman" w:eastAsia="Times New Roman" w:hAnsi="Times New Roman" w:cs="Times New Roman"/>
          <w:color w:val="FF0000"/>
          <w:sz w:val="24"/>
          <w:szCs w:val="24"/>
          <w:lang w:eastAsia="hr-HR"/>
        </w:rPr>
        <w:tab/>
      </w:r>
      <w:r w:rsidRPr="00733BAD">
        <w:rPr>
          <w:rFonts w:ascii="Times New Roman" w:eastAsia="Times New Roman" w:hAnsi="Times New Roman" w:cs="Times New Roman"/>
          <w:color w:val="FF0000"/>
          <w:sz w:val="24"/>
          <w:szCs w:val="24"/>
          <w:lang w:eastAsia="hr-HR"/>
        </w:rPr>
        <w:tab/>
      </w:r>
      <w:r w:rsidRPr="00733BAD">
        <w:rPr>
          <w:rFonts w:ascii="Times New Roman" w:eastAsia="Times New Roman" w:hAnsi="Times New Roman" w:cs="Times New Roman"/>
          <w:color w:val="FF0000"/>
          <w:sz w:val="24"/>
          <w:szCs w:val="24"/>
          <w:lang w:eastAsia="hr-HR"/>
        </w:rPr>
        <w:tab/>
      </w:r>
      <w:r w:rsidRPr="00733BAD">
        <w:rPr>
          <w:rFonts w:ascii="Times New Roman" w:eastAsia="Times New Roman" w:hAnsi="Times New Roman" w:cs="Times New Roman"/>
          <w:color w:val="FF0000"/>
          <w:sz w:val="24"/>
          <w:szCs w:val="24"/>
          <w:lang w:eastAsia="hr-HR"/>
        </w:rPr>
        <w:tab/>
      </w:r>
      <w:r w:rsidRPr="00733BAD">
        <w:rPr>
          <w:rFonts w:ascii="Times New Roman" w:eastAsia="Times New Roman" w:hAnsi="Times New Roman" w:cs="Times New Roman"/>
          <w:color w:val="FF0000"/>
          <w:sz w:val="24"/>
          <w:szCs w:val="24"/>
          <w:lang w:eastAsia="hr-HR"/>
        </w:rPr>
        <w:tab/>
      </w:r>
      <w:r w:rsidRPr="00733BAD">
        <w:rPr>
          <w:rFonts w:ascii="Times New Roman" w:eastAsia="Times New Roman" w:hAnsi="Times New Roman" w:cs="Times New Roman"/>
          <w:color w:val="FF0000"/>
          <w:sz w:val="24"/>
          <w:szCs w:val="24"/>
          <w:lang w:eastAsia="hr-HR"/>
        </w:rPr>
        <w:tab/>
        <w:t xml:space="preserve">                   </w:t>
      </w:r>
      <w:r w:rsidRPr="00733BAD">
        <w:rPr>
          <w:rFonts w:ascii="Times New Roman" w:eastAsia="Times New Roman" w:hAnsi="Times New Roman" w:cs="Times New Roman"/>
          <w:sz w:val="24"/>
          <w:szCs w:val="24"/>
          <w:lang w:eastAsia="hr-HR"/>
        </w:rPr>
        <w:t xml:space="preserve">   757.000,00</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t>IV. ZAVRŠNE ODREDBE</w:t>
      </w:r>
      <w:r w:rsidRPr="00733BAD">
        <w:rPr>
          <w:rFonts w:ascii="Times New Roman" w:eastAsia="Times New Roman" w:hAnsi="Times New Roman" w:cs="Times New Roman"/>
          <w:sz w:val="24"/>
          <w:szCs w:val="24"/>
          <w:lang w:eastAsia="hr-HR"/>
        </w:rPr>
        <w:tab/>
      </w: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10.</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t>Za izvršenje ovoga Programa ovlašćuju se, u sklopu svojih nadležnosti, Jedinstveni upravni odjel i Vlastiti pogon.</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t>Izvršenje će se vršiti na temelju stvarnih potreba, a sukladno dinamici ostvarivanja prihoda proračunskih sredstava iz članka 9. ovog Programa.</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11.</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20"/>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Ova Izmjena Programa stupa na snagu osmog dana od dana objave u „Službenom glasniku Op</w:t>
      </w:r>
      <w:r w:rsidRPr="00733BAD">
        <w:rPr>
          <w:rFonts w:ascii="Times New Roman" w:eastAsia="Times New Roman" w:hAnsi="Times New Roman" w:cs="Times New Roman" w:hint="eastAsia"/>
          <w:sz w:val="24"/>
          <w:szCs w:val="24"/>
          <w:lang w:eastAsia="hr-HR"/>
        </w:rPr>
        <w:t>ć</w:t>
      </w:r>
      <w:r w:rsidRPr="00733BAD">
        <w:rPr>
          <w:rFonts w:ascii="Times New Roman" w:eastAsia="Times New Roman" w:hAnsi="Times New Roman" w:cs="Times New Roman"/>
          <w:sz w:val="24"/>
          <w:szCs w:val="24"/>
          <w:lang w:eastAsia="hr-HR"/>
        </w:rPr>
        <w:t>ine Antunovac“.</w:t>
      </w:r>
    </w:p>
    <w:p w:rsidR="00733BAD" w:rsidRPr="00733BAD" w:rsidRDefault="00733BAD" w:rsidP="00733BAD">
      <w:pPr>
        <w:spacing w:after="0" w:line="240" w:lineRule="auto"/>
        <w:ind w:firstLine="720"/>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noProof/>
          <w:sz w:val="24"/>
          <w:szCs w:val="24"/>
          <w:lang w:eastAsia="hr-HR"/>
        </w:rPr>
        <w:t>KLASA: 400-06/16-01/01</w:t>
      </w:r>
    </w:p>
    <w:p w:rsidR="00733BAD" w:rsidRPr="00733BAD" w:rsidRDefault="00733BAD" w:rsidP="00733BAD">
      <w:pPr>
        <w:spacing w:after="0" w:line="240" w:lineRule="auto"/>
        <w:jc w:val="both"/>
        <w:rPr>
          <w:rFonts w:ascii="Times New Roman" w:eastAsia="Times New Roman" w:hAnsi="Times New Roman" w:cs="Times New Roman"/>
          <w:noProof/>
          <w:sz w:val="24"/>
          <w:szCs w:val="24"/>
          <w:lang w:eastAsia="hr-HR"/>
        </w:rPr>
      </w:pPr>
      <w:r w:rsidRPr="00733BAD">
        <w:rPr>
          <w:rFonts w:ascii="Times New Roman" w:eastAsia="Times New Roman" w:hAnsi="Times New Roman" w:cs="Times New Roman"/>
          <w:noProof/>
          <w:sz w:val="24"/>
          <w:szCs w:val="24"/>
          <w:lang w:eastAsia="hr-HR"/>
        </w:rPr>
        <w:t>URBROJ: 2158/02-01-16-60</w:t>
      </w:r>
    </w:p>
    <w:p w:rsidR="00733BAD" w:rsidRPr="00733BAD" w:rsidRDefault="00733BAD" w:rsidP="00733BAD">
      <w:pPr>
        <w:spacing w:after="0" w:line="240" w:lineRule="auto"/>
        <w:rPr>
          <w:rFonts w:ascii="Times New Roman" w:eastAsia="Times New Roman" w:hAnsi="Times New Roman" w:cs="Times New Roman"/>
          <w:noProof/>
          <w:sz w:val="24"/>
          <w:szCs w:val="24"/>
          <w:lang w:eastAsia="hr-HR"/>
        </w:rPr>
      </w:pPr>
      <w:r w:rsidRPr="00733BAD">
        <w:rPr>
          <w:rFonts w:ascii="Times New Roman" w:eastAsia="Times New Roman" w:hAnsi="Times New Roman" w:cs="Times New Roman"/>
          <w:noProof/>
          <w:sz w:val="24"/>
          <w:szCs w:val="24"/>
          <w:lang w:eastAsia="hr-HR"/>
        </w:rPr>
        <w:t>U Antunovcu, 19. listopada 2016. godine</w:t>
      </w:r>
    </w:p>
    <w:p w:rsidR="00733BAD" w:rsidRPr="00733BAD" w:rsidRDefault="00733BAD" w:rsidP="00733BAD">
      <w:pPr>
        <w:spacing w:after="0" w:line="240" w:lineRule="auto"/>
        <w:rPr>
          <w:rFonts w:ascii="Times New Roman" w:eastAsia="Times New Roman" w:hAnsi="Times New Roman" w:cs="Times New Roman"/>
          <w:noProof/>
          <w:sz w:val="24"/>
          <w:szCs w:val="24"/>
          <w:lang w:eastAsia="hr-HR"/>
        </w:rPr>
      </w:pPr>
    </w:p>
    <w:p w:rsidR="00733BAD" w:rsidRDefault="00733BAD" w:rsidP="00BA2D1E">
      <w:pPr>
        <w:spacing w:after="0" w:line="240" w:lineRule="auto"/>
        <w:ind w:left="3540" w:firstLine="708"/>
        <w:jc w:val="center"/>
        <w:rPr>
          <w:rFonts w:ascii="Times New Roman" w:eastAsia="Times New Roman" w:hAnsi="Times New Roman" w:cs="Courier New"/>
          <w:sz w:val="24"/>
          <w:szCs w:val="24"/>
          <w:lang w:eastAsia="hr-HR"/>
        </w:rPr>
      </w:pPr>
      <w:r w:rsidRPr="00733BAD">
        <w:rPr>
          <w:rFonts w:ascii="Times New Roman" w:eastAsia="Times New Roman" w:hAnsi="Times New Roman" w:cs="Courier New"/>
          <w:sz w:val="24"/>
          <w:szCs w:val="24"/>
          <w:lang w:eastAsia="hr-HR"/>
        </w:rPr>
        <w:t>Predsjednik Općinskog vijeća</w:t>
      </w:r>
    </w:p>
    <w:p w:rsidR="00733BAD" w:rsidRPr="00733BAD" w:rsidRDefault="00733BAD" w:rsidP="00BA2D1E">
      <w:pPr>
        <w:spacing w:after="0" w:line="240" w:lineRule="auto"/>
        <w:ind w:left="3540" w:firstLine="708"/>
        <w:jc w:val="center"/>
        <w:rPr>
          <w:rFonts w:ascii="Times New Roman" w:eastAsia="Times New Roman" w:hAnsi="Times New Roman" w:cs="Courier New"/>
          <w:sz w:val="24"/>
          <w:szCs w:val="24"/>
          <w:lang w:eastAsia="hr-HR"/>
        </w:rPr>
      </w:pPr>
      <w:r w:rsidRPr="00733BAD">
        <w:rPr>
          <w:rFonts w:ascii="Times New Roman" w:eastAsia="Times New Roman" w:hAnsi="Times New Roman" w:cs="Courier New"/>
          <w:sz w:val="24"/>
          <w:szCs w:val="24"/>
          <w:lang w:eastAsia="hr-HR"/>
        </w:rPr>
        <w:t>Zlatko Matijević</w:t>
      </w:r>
    </w:p>
    <w:p w:rsidR="00080269" w:rsidRDefault="00080269" w:rsidP="00363CD9">
      <w:pPr>
        <w:spacing w:after="0" w:line="240" w:lineRule="auto"/>
        <w:rPr>
          <w:rFonts w:ascii="Times New Roman" w:hAnsi="Times New Roman" w:cs="Times New Roman"/>
          <w:sz w:val="24"/>
          <w:szCs w:val="24"/>
        </w:rPr>
      </w:pPr>
    </w:p>
    <w:p w:rsidR="00080269" w:rsidRDefault="00080269"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t>285.</w:t>
      </w:r>
    </w:p>
    <w:p w:rsidR="00080269" w:rsidRDefault="00080269" w:rsidP="00363CD9">
      <w:pPr>
        <w:spacing w:after="0" w:line="240" w:lineRule="auto"/>
        <w:rPr>
          <w:rFonts w:ascii="Times New Roman" w:hAnsi="Times New Roman" w:cs="Times New Roman"/>
          <w:sz w:val="24"/>
          <w:szCs w:val="24"/>
        </w:rPr>
      </w:pPr>
    </w:p>
    <w:p w:rsidR="00733BAD" w:rsidRPr="00733BAD" w:rsidRDefault="00733BAD" w:rsidP="00733BAD">
      <w:pPr>
        <w:spacing w:after="0" w:line="240" w:lineRule="auto"/>
        <w:ind w:firstLine="720"/>
        <w:jc w:val="both"/>
        <w:rPr>
          <w:rFonts w:ascii="Times New Roman" w:eastAsia="Times New Roman" w:hAnsi="Times New Roman" w:cs="Times New Roman"/>
          <w:sz w:val="24"/>
          <w:szCs w:val="20"/>
          <w:lang w:val="x-none" w:eastAsia="x-none"/>
        </w:rPr>
      </w:pPr>
      <w:r w:rsidRPr="00733BAD">
        <w:rPr>
          <w:rFonts w:ascii="Times New Roman" w:eastAsia="Times New Roman" w:hAnsi="Times New Roman" w:cs="Times New Roman"/>
          <w:sz w:val="24"/>
          <w:szCs w:val="20"/>
          <w:lang w:val="x-none" w:eastAsia="x-none"/>
        </w:rPr>
        <w:t xml:space="preserve">Temeljem članka 2. i 3. Pravilnika o uvjetima i načinu korištenja sredstava ostvarenih od prodaje, zakupa, dugogodišnjeg zakupa poljoprivrednog zemljišta u vlasništvu Republike Hrvatske i koncesije za ribnjake («Narodne novine» broj 45/09) i članka </w:t>
      </w:r>
      <w:r w:rsidRPr="00733BAD">
        <w:rPr>
          <w:rFonts w:ascii="Times New Roman" w:eastAsia="Times New Roman" w:hAnsi="Times New Roman" w:cs="Times New Roman"/>
          <w:sz w:val="24"/>
          <w:szCs w:val="20"/>
          <w:lang w:eastAsia="x-none"/>
        </w:rPr>
        <w:t>32</w:t>
      </w:r>
      <w:r w:rsidRPr="00733BAD">
        <w:rPr>
          <w:rFonts w:ascii="Times New Roman" w:eastAsia="Times New Roman" w:hAnsi="Times New Roman" w:cs="Times New Roman"/>
          <w:sz w:val="24"/>
          <w:szCs w:val="20"/>
          <w:lang w:val="x-none" w:eastAsia="x-none"/>
        </w:rPr>
        <w:t xml:space="preserve">. Statuta Općine Antunovac («Službeni glasnik Općine Antunovac» broj </w:t>
      </w:r>
      <w:r w:rsidRPr="00733BAD">
        <w:rPr>
          <w:rFonts w:ascii="Times New Roman" w:eastAsia="Times New Roman" w:hAnsi="Times New Roman" w:cs="Times New Roman"/>
          <w:sz w:val="24"/>
          <w:szCs w:val="20"/>
          <w:lang w:eastAsia="x-none"/>
        </w:rPr>
        <w:t>2/13</w:t>
      </w:r>
      <w:r w:rsidRPr="00733BAD">
        <w:rPr>
          <w:rFonts w:ascii="Times New Roman" w:eastAsia="Times New Roman" w:hAnsi="Times New Roman" w:cs="Times New Roman"/>
          <w:sz w:val="24"/>
          <w:szCs w:val="20"/>
          <w:lang w:val="x-none" w:eastAsia="x-none"/>
        </w:rPr>
        <w:t>), Op</w:t>
      </w:r>
      <w:r w:rsidRPr="00733BAD">
        <w:rPr>
          <w:rFonts w:ascii="Times New Roman" w:eastAsia="Times New Roman" w:hAnsi="Times New Roman" w:cs="Times New Roman" w:hint="eastAsia"/>
          <w:sz w:val="24"/>
          <w:szCs w:val="20"/>
          <w:lang w:val="x-none" w:eastAsia="x-none"/>
        </w:rPr>
        <w:t>ć</w:t>
      </w:r>
      <w:r w:rsidRPr="00733BAD">
        <w:rPr>
          <w:rFonts w:ascii="Times New Roman" w:eastAsia="Times New Roman" w:hAnsi="Times New Roman" w:cs="Times New Roman"/>
          <w:sz w:val="24"/>
          <w:szCs w:val="20"/>
          <w:lang w:val="x-none" w:eastAsia="x-none"/>
        </w:rPr>
        <w:t>insko vije</w:t>
      </w:r>
      <w:r w:rsidRPr="00733BAD">
        <w:rPr>
          <w:rFonts w:ascii="Times New Roman" w:eastAsia="Times New Roman" w:hAnsi="Times New Roman" w:cs="Times New Roman" w:hint="eastAsia"/>
          <w:sz w:val="24"/>
          <w:szCs w:val="20"/>
          <w:lang w:val="x-none" w:eastAsia="x-none"/>
        </w:rPr>
        <w:t>ć</w:t>
      </w:r>
      <w:r w:rsidRPr="00733BAD">
        <w:rPr>
          <w:rFonts w:ascii="Times New Roman" w:eastAsia="Times New Roman" w:hAnsi="Times New Roman" w:cs="Times New Roman"/>
          <w:sz w:val="24"/>
          <w:szCs w:val="20"/>
          <w:lang w:val="x-none" w:eastAsia="x-none"/>
        </w:rPr>
        <w:t>e Op</w:t>
      </w:r>
      <w:r w:rsidRPr="00733BAD">
        <w:rPr>
          <w:rFonts w:ascii="Times New Roman" w:eastAsia="Times New Roman" w:hAnsi="Times New Roman" w:cs="Times New Roman" w:hint="eastAsia"/>
          <w:sz w:val="24"/>
          <w:szCs w:val="20"/>
          <w:lang w:val="x-none" w:eastAsia="x-none"/>
        </w:rPr>
        <w:t>ć</w:t>
      </w:r>
      <w:r w:rsidRPr="00733BAD">
        <w:rPr>
          <w:rFonts w:ascii="Times New Roman" w:eastAsia="Times New Roman" w:hAnsi="Times New Roman" w:cs="Times New Roman"/>
          <w:sz w:val="24"/>
          <w:szCs w:val="20"/>
          <w:lang w:val="x-none" w:eastAsia="x-none"/>
        </w:rPr>
        <w:t>ine Antunovac na svojoj 40. sjednici održanoj 19. listopada 2016. godine, donosi</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b/>
          <w:sz w:val="36"/>
          <w:szCs w:val="36"/>
          <w:lang w:eastAsia="hr-HR"/>
        </w:rPr>
      </w:pPr>
      <w:r w:rsidRPr="00733BAD">
        <w:rPr>
          <w:rFonts w:ascii="Times New Roman" w:eastAsia="Times New Roman" w:hAnsi="Times New Roman" w:cs="Times New Roman"/>
          <w:b/>
          <w:sz w:val="36"/>
          <w:szCs w:val="36"/>
          <w:lang w:eastAsia="hr-HR"/>
        </w:rPr>
        <w:t>IZMJENU PROGRAMA</w:t>
      </w:r>
    </w:p>
    <w:p w:rsidR="00733BAD" w:rsidRPr="00733BAD" w:rsidRDefault="00733BAD" w:rsidP="00733BAD">
      <w:pPr>
        <w:spacing w:after="0" w:line="240" w:lineRule="auto"/>
        <w:jc w:val="center"/>
        <w:rPr>
          <w:rFonts w:ascii="Times New Roman" w:eastAsia="Times New Roman" w:hAnsi="Times New Roman" w:cs="Times New Roman"/>
          <w:b/>
          <w:sz w:val="24"/>
          <w:szCs w:val="20"/>
          <w:lang w:eastAsia="hr-HR"/>
        </w:rPr>
      </w:pPr>
      <w:r w:rsidRPr="00733BAD">
        <w:rPr>
          <w:rFonts w:ascii="Times New Roman" w:eastAsia="Times New Roman" w:hAnsi="Times New Roman" w:cs="Times New Roman"/>
          <w:b/>
          <w:sz w:val="24"/>
          <w:szCs w:val="20"/>
          <w:lang w:eastAsia="hr-HR"/>
        </w:rPr>
        <w:t>trošenja sredstava ostvarenih raspolaganjem poljoprivrednim zemljištem</w:t>
      </w:r>
    </w:p>
    <w:p w:rsidR="00733BAD" w:rsidRPr="00733BAD" w:rsidRDefault="00733BAD" w:rsidP="00733BAD">
      <w:pPr>
        <w:spacing w:after="0" w:line="240" w:lineRule="auto"/>
        <w:jc w:val="center"/>
        <w:rPr>
          <w:rFonts w:ascii="Times New Roman" w:eastAsia="Times New Roman" w:hAnsi="Times New Roman" w:cs="Times New Roman"/>
          <w:b/>
          <w:sz w:val="24"/>
          <w:szCs w:val="20"/>
          <w:lang w:eastAsia="hr-HR"/>
        </w:rPr>
      </w:pPr>
      <w:r w:rsidRPr="00733BAD">
        <w:rPr>
          <w:rFonts w:ascii="Times New Roman" w:eastAsia="Times New Roman" w:hAnsi="Times New Roman" w:cs="Times New Roman"/>
          <w:b/>
          <w:sz w:val="24"/>
          <w:szCs w:val="20"/>
          <w:lang w:eastAsia="hr-HR"/>
        </w:rPr>
        <w:t>u vlasništvu Republike Hrvatske na području Općine Antunovac za 2016. godinu</w:t>
      </w:r>
    </w:p>
    <w:p w:rsidR="00733BAD" w:rsidRPr="00733BAD" w:rsidRDefault="00733BAD" w:rsidP="00733BAD">
      <w:pPr>
        <w:spacing w:after="0" w:line="240" w:lineRule="auto"/>
        <w:rPr>
          <w:rFonts w:ascii="Times New Roman" w:eastAsia="Times New Roman" w:hAnsi="Times New Roman" w:cs="Times New Roman"/>
          <w:sz w:val="24"/>
          <w:szCs w:val="20"/>
          <w:highlight w:val="red"/>
          <w:lang w:eastAsia="hr-HR"/>
        </w:rPr>
      </w:pPr>
    </w:p>
    <w:p w:rsidR="00733BAD" w:rsidRPr="00733BAD" w:rsidRDefault="00733BAD" w:rsidP="00733BAD">
      <w:pPr>
        <w:spacing w:after="0" w:line="240" w:lineRule="auto"/>
        <w:rPr>
          <w:rFonts w:ascii="Times New Roman" w:eastAsia="Times New Roman" w:hAnsi="Times New Roman" w:cs="Times New Roman"/>
          <w:sz w:val="24"/>
          <w:szCs w:val="20"/>
          <w:highlight w:val="red"/>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1.</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ind w:firstLine="720"/>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lastRenderedPageBreak/>
        <w:t>Općinsko vijeće Općine Antunovac donosi Izmjenu Programa trošenja sredstava ostvarenih raspolaganjem poljoprivrednim zemljištem u vlasništvu Republike Hrvatske na području Općine Antunovac u 2016. godini.</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2.</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tbl>
      <w:tblPr>
        <w:tblW w:w="9467"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622"/>
        <w:gridCol w:w="1615"/>
        <w:gridCol w:w="1615"/>
        <w:gridCol w:w="1615"/>
      </w:tblGrid>
      <w:tr w:rsidR="00733BAD" w:rsidRPr="00733BAD" w:rsidTr="00733BAD">
        <w:trPr>
          <w:jc w:val="center"/>
        </w:trPr>
        <w:tc>
          <w:tcPr>
            <w:tcW w:w="46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b/>
                <w:sz w:val="24"/>
                <w:szCs w:val="20"/>
                <w:lang w:eastAsia="hr-HR"/>
              </w:rPr>
              <w:t>PRIHODI</w:t>
            </w:r>
          </w:p>
        </w:tc>
        <w:tc>
          <w:tcPr>
            <w:tcW w:w="161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center"/>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PLAN</w:t>
            </w:r>
          </w:p>
        </w:tc>
        <w:tc>
          <w:tcPr>
            <w:tcW w:w="161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center"/>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PROMJENA</w:t>
            </w:r>
          </w:p>
        </w:tc>
        <w:tc>
          <w:tcPr>
            <w:tcW w:w="161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center"/>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NOVI PLAN</w:t>
            </w:r>
          </w:p>
        </w:tc>
      </w:tr>
      <w:tr w:rsidR="00733BAD" w:rsidRPr="00733BAD" w:rsidTr="00733BAD">
        <w:trPr>
          <w:trHeight w:val="311"/>
          <w:jc w:val="center"/>
        </w:trPr>
        <w:tc>
          <w:tcPr>
            <w:tcW w:w="46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Naknade za koncesije polj. zemljišta</w:t>
            </w:r>
          </w:p>
        </w:tc>
        <w:tc>
          <w:tcPr>
            <w:tcW w:w="161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400.000,00</w:t>
            </w:r>
          </w:p>
        </w:tc>
        <w:tc>
          <w:tcPr>
            <w:tcW w:w="161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0,00</w:t>
            </w:r>
          </w:p>
        </w:tc>
        <w:tc>
          <w:tcPr>
            <w:tcW w:w="161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400.000,00</w:t>
            </w:r>
          </w:p>
        </w:tc>
      </w:tr>
      <w:tr w:rsidR="00733BAD" w:rsidRPr="00733BAD" w:rsidTr="00733BAD">
        <w:trPr>
          <w:trHeight w:val="311"/>
          <w:jc w:val="center"/>
        </w:trPr>
        <w:tc>
          <w:tcPr>
            <w:tcW w:w="46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Prihod od zakupa poljoprivrednog zemljišta</w:t>
            </w:r>
          </w:p>
        </w:tc>
        <w:tc>
          <w:tcPr>
            <w:tcW w:w="161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310.000,00</w:t>
            </w:r>
          </w:p>
        </w:tc>
        <w:tc>
          <w:tcPr>
            <w:tcW w:w="161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0,00</w:t>
            </w:r>
          </w:p>
        </w:tc>
        <w:tc>
          <w:tcPr>
            <w:tcW w:w="161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310.000,00</w:t>
            </w:r>
          </w:p>
        </w:tc>
      </w:tr>
      <w:tr w:rsidR="00733BAD" w:rsidRPr="00733BAD" w:rsidTr="00733BAD">
        <w:trPr>
          <w:trHeight w:val="311"/>
          <w:jc w:val="center"/>
        </w:trPr>
        <w:tc>
          <w:tcPr>
            <w:tcW w:w="46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Prihod od prodaje poljoprivrednog zemljišta</w:t>
            </w:r>
          </w:p>
        </w:tc>
        <w:tc>
          <w:tcPr>
            <w:tcW w:w="161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670.000,00</w:t>
            </w:r>
          </w:p>
        </w:tc>
        <w:tc>
          <w:tcPr>
            <w:tcW w:w="161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80.000,00</w:t>
            </w:r>
          </w:p>
        </w:tc>
        <w:tc>
          <w:tcPr>
            <w:tcW w:w="161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750.000,00</w:t>
            </w:r>
          </w:p>
        </w:tc>
      </w:tr>
      <w:tr w:rsidR="00733BAD" w:rsidRPr="00733BAD" w:rsidTr="00733BAD">
        <w:trPr>
          <w:jc w:val="center"/>
        </w:trPr>
        <w:tc>
          <w:tcPr>
            <w:tcW w:w="462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UKUPNO PRIHODI</w:t>
            </w:r>
          </w:p>
        </w:tc>
        <w:tc>
          <w:tcPr>
            <w:tcW w:w="161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1.380.000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c>
          <w:tcPr>
            <w:tcW w:w="161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80.000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c>
          <w:tcPr>
            <w:tcW w:w="161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1.460.000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r>
    </w:tbl>
    <w:p w:rsidR="00733BAD" w:rsidRPr="00733BAD" w:rsidRDefault="00733BAD" w:rsidP="00733BAD">
      <w:pPr>
        <w:spacing w:after="0" w:line="240" w:lineRule="auto"/>
        <w:rPr>
          <w:rFonts w:ascii="Times New Roman" w:eastAsia="Times New Roman" w:hAnsi="Times New Roman" w:cs="Times New Roman"/>
          <w:b/>
          <w:sz w:val="24"/>
          <w:szCs w:val="20"/>
          <w:lang w:eastAsia="hr-HR"/>
        </w:rPr>
      </w:pPr>
    </w:p>
    <w:tbl>
      <w:tblPr>
        <w:tblW w:w="9539" w:type="dxa"/>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4799"/>
        <w:gridCol w:w="1580"/>
        <w:gridCol w:w="1580"/>
        <w:gridCol w:w="1580"/>
      </w:tblGrid>
      <w:tr w:rsidR="00733BAD" w:rsidRPr="00733BAD" w:rsidTr="00733BAD">
        <w:trPr>
          <w:jc w:val="center"/>
        </w:trPr>
        <w:tc>
          <w:tcPr>
            <w:tcW w:w="4799"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b/>
                <w:sz w:val="24"/>
                <w:szCs w:val="20"/>
                <w:lang w:eastAsia="hr-HR"/>
              </w:rPr>
              <w:t>RASHODI</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center"/>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PLAN</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center"/>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PROMJENA</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center"/>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NOVI PLAN</w:t>
            </w:r>
          </w:p>
        </w:tc>
      </w:tr>
      <w:tr w:rsidR="00733BAD" w:rsidRPr="00733BAD" w:rsidTr="00733BAD">
        <w:trPr>
          <w:trHeight w:val="311"/>
          <w:jc w:val="center"/>
        </w:trPr>
        <w:tc>
          <w:tcPr>
            <w:tcW w:w="4799"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Usluge održavanja – kanali – poljski putevi</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75.000,00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75.000,00</w:t>
            </w:r>
          </w:p>
        </w:tc>
      </w:tr>
      <w:tr w:rsidR="00733BAD" w:rsidRPr="00733BAD" w:rsidTr="00733BAD">
        <w:trPr>
          <w:jc w:val="center"/>
        </w:trPr>
        <w:tc>
          <w:tcPr>
            <w:tcW w:w="4799"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Intelektualne usluge u poljoprivredi</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10.000,00</w:t>
            </w:r>
          </w:p>
        </w:tc>
      </w:tr>
      <w:tr w:rsidR="00733BAD" w:rsidRPr="00733BAD" w:rsidTr="00733BAD">
        <w:trPr>
          <w:jc w:val="center"/>
        </w:trPr>
        <w:tc>
          <w:tcPr>
            <w:tcW w:w="4799"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Ostale usluge u poljoprivredi</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20.000,00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-20.000,00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0,00</w:t>
            </w:r>
          </w:p>
        </w:tc>
      </w:tr>
      <w:tr w:rsidR="00733BAD" w:rsidRPr="00733BAD" w:rsidTr="00733BAD">
        <w:trPr>
          <w:jc w:val="center"/>
        </w:trPr>
        <w:tc>
          <w:tcPr>
            <w:tcW w:w="4799"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Poticanje i razvoj poljoprivrede</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-10.000,00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0,00</w:t>
            </w:r>
          </w:p>
        </w:tc>
      </w:tr>
      <w:tr w:rsidR="00733BAD" w:rsidRPr="00733BAD" w:rsidTr="00733BAD">
        <w:trPr>
          <w:jc w:val="center"/>
        </w:trPr>
        <w:tc>
          <w:tcPr>
            <w:tcW w:w="4799"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Odvoz smeća sa poljoprivrednih površina</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62.000,00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-60.000,00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2.000,00</w:t>
            </w:r>
          </w:p>
        </w:tc>
      </w:tr>
      <w:tr w:rsidR="00733BAD" w:rsidRPr="00733BAD" w:rsidTr="00733BAD">
        <w:trPr>
          <w:jc w:val="center"/>
        </w:trPr>
        <w:tc>
          <w:tcPr>
            <w:tcW w:w="4799"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Vodne građevine - Vodovod Osijek</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380.000,00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-160.000,00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220.000,00</w:t>
            </w:r>
          </w:p>
        </w:tc>
      </w:tr>
      <w:tr w:rsidR="00733BAD" w:rsidRPr="00733BAD" w:rsidTr="00733BAD">
        <w:trPr>
          <w:jc w:val="center"/>
        </w:trPr>
        <w:tc>
          <w:tcPr>
            <w:tcW w:w="4799"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Provođenje deratizacije i dr.</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155.000,00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25.000,00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180.000,00</w:t>
            </w:r>
          </w:p>
        </w:tc>
      </w:tr>
      <w:tr w:rsidR="00733BAD" w:rsidRPr="00733BAD" w:rsidTr="00733BAD">
        <w:trPr>
          <w:jc w:val="center"/>
        </w:trPr>
        <w:tc>
          <w:tcPr>
            <w:tcW w:w="4799"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Zbrinjavanje napuštenih i izgubljenih životinja</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50.000,00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13.000,00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63.000,00</w:t>
            </w:r>
          </w:p>
        </w:tc>
      </w:tr>
      <w:tr w:rsidR="00733BAD" w:rsidRPr="00733BAD" w:rsidTr="00733BAD">
        <w:trPr>
          <w:jc w:val="center"/>
        </w:trPr>
        <w:tc>
          <w:tcPr>
            <w:tcW w:w="4799"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Naknada za rad povjerenstava i slično</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20.000,00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20.000,00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40.000,00</w:t>
            </w:r>
          </w:p>
        </w:tc>
      </w:tr>
      <w:tr w:rsidR="00733BAD" w:rsidRPr="00733BAD" w:rsidTr="00733BAD">
        <w:trPr>
          <w:jc w:val="center"/>
        </w:trPr>
        <w:tc>
          <w:tcPr>
            <w:tcW w:w="4799"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Otresnice</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170.000,00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30.000,00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200.000,00</w:t>
            </w:r>
          </w:p>
        </w:tc>
      </w:tr>
      <w:tr w:rsidR="00733BAD" w:rsidRPr="00733BAD" w:rsidTr="00733BAD">
        <w:trPr>
          <w:jc w:val="center"/>
        </w:trPr>
        <w:tc>
          <w:tcPr>
            <w:tcW w:w="4799"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bCs/>
                <w:sz w:val="24"/>
                <w:szCs w:val="20"/>
                <w:lang w:eastAsia="hr-HR"/>
              </w:rPr>
            </w:pPr>
            <w:r w:rsidRPr="00733BAD">
              <w:rPr>
                <w:rFonts w:ascii="Times New Roman" w:eastAsia="Times New Roman" w:hAnsi="Times New Roman" w:cs="Times New Roman"/>
                <w:bCs/>
                <w:sz w:val="24"/>
                <w:szCs w:val="20"/>
                <w:lang w:eastAsia="hr-HR"/>
              </w:rPr>
              <w:t xml:space="preserve">Nerazvrstane ceste – projektna dok. </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Cs/>
                <w:sz w:val="24"/>
                <w:szCs w:val="20"/>
                <w:lang w:eastAsia="hr-HR"/>
              </w:rPr>
            </w:pPr>
            <w:r w:rsidRPr="00733BAD">
              <w:rPr>
                <w:rFonts w:ascii="Times New Roman" w:eastAsia="Times New Roman" w:hAnsi="Times New Roman" w:cs="Times New Roman"/>
                <w:bCs/>
                <w:sz w:val="24"/>
                <w:szCs w:val="20"/>
                <w:lang w:eastAsia="hr-HR"/>
              </w:rPr>
              <w:t>50.000,00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Cs/>
                <w:sz w:val="24"/>
                <w:szCs w:val="20"/>
                <w:lang w:eastAsia="hr-HR"/>
              </w:rPr>
            </w:pPr>
            <w:r w:rsidRPr="00733BAD">
              <w:rPr>
                <w:rFonts w:ascii="Times New Roman" w:eastAsia="Times New Roman" w:hAnsi="Times New Roman" w:cs="Times New Roman"/>
                <w:bCs/>
                <w:sz w:val="24"/>
                <w:szCs w:val="20"/>
                <w:lang w:eastAsia="hr-HR"/>
              </w:rPr>
              <w:t>80.000,00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Cs/>
                <w:sz w:val="24"/>
                <w:szCs w:val="20"/>
                <w:lang w:eastAsia="hr-HR"/>
              </w:rPr>
            </w:pPr>
            <w:r w:rsidRPr="00733BAD">
              <w:rPr>
                <w:rFonts w:ascii="Times New Roman" w:eastAsia="Times New Roman" w:hAnsi="Times New Roman" w:cs="Times New Roman"/>
                <w:bCs/>
                <w:sz w:val="24"/>
                <w:szCs w:val="20"/>
                <w:lang w:eastAsia="hr-HR"/>
              </w:rPr>
              <w:t>130.000,00</w:t>
            </w:r>
          </w:p>
        </w:tc>
      </w:tr>
      <w:tr w:rsidR="00733BAD" w:rsidRPr="00733BAD" w:rsidTr="00733BAD">
        <w:trPr>
          <w:jc w:val="center"/>
        </w:trPr>
        <w:tc>
          <w:tcPr>
            <w:tcW w:w="4799"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bCs/>
                <w:sz w:val="24"/>
                <w:szCs w:val="20"/>
                <w:lang w:eastAsia="hr-HR"/>
              </w:rPr>
            </w:pPr>
            <w:r w:rsidRPr="00733BAD">
              <w:rPr>
                <w:rFonts w:ascii="Times New Roman" w:eastAsia="Times New Roman" w:hAnsi="Times New Roman" w:cs="Times New Roman"/>
                <w:bCs/>
                <w:sz w:val="24"/>
                <w:szCs w:val="20"/>
                <w:lang w:eastAsia="hr-HR"/>
              </w:rPr>
              <w:t>Kupovina nekretnine za cestu</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Cs/>
                <w:sz w:val="24"/>
                <w:szCs w:val="20"/>
                <w:lang w:eastAsia="hr-HR"/>
              </w:rPr>
            </w:pPr>
            <w:r w:rsidRPr="00733BAD">
              <w:rPr>
                <w:rFonts w:ascii="Times New Roman" w:eastAsia="Times New Roman" w:hAnsi="Times New Roman" w:cs="Times New Roman"/>
                <w:bCs/>
                <w:sz w:val="24"/>
                <w:szCs w:val="20"/>
                <w:lang w:eastAsia="hr-HR"/>
              </w:rPr>
              <w:t>160.000,00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Cs/>
                <w:sz w:val="24"/>
                <w:szCs w:val="20"/>
                <w:lang w:eastAsia="hr-HR"/>
              </w:rPr>
            </w:pPr>
            <w:r w:rsidRPr="00733BAD">
              <w:rPr>
                <w:rFonts w:ascii="Times New Roman" w:eastAsia="Times New Roman" w:hAnsi="Times New Roman" w:cs="Times New Roman"/>
                <w:bCs/>
                <w:sz w:val="24"/>
                <w:szCs w:val="20"/>
                <w:lang w:eastAsia="hr-HR"/>
              </w:rPr>
              <w:t>-9.000,00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Cs/>
                <w:sz w:val="24"/>
                <w:szCs w:val="20"/>
                <w:lang w:eastAsia="hr-HR"/>
              </w:rPr>
            </w:pPr>
            <w:r w:rsidRPr="00733BAD">
              <w:rPr>
                <w:rFonts w:ascii="Times New Roman" w:eastAsia="Times New Roman" w:hAnsi="Times New Roman" w:cs="Times New Roman"/>
                <w:bCs/>
                <w:sz w:val="24"/>
                <w:szCs w:val="20"/>
                <w:lang w:eastAsia="hr-HR"/>
              </w:rPr>
              <w:t>151.000,00</w:t>
            </w:r>
          </w:p>
        </w:tc>
      </w:tr>
      <w:tr w:rsidR="00733BAD" w:rsidRPr="00733BAD" w:rsidTr="00733BAD">
        <w:trPr>
          <w:jc w:val="center"/>
        </w:trPr>
        <w:tc>
          <w:tcPr>
            <w:tcW w:w="4799"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bCs/>
                <w:sz w:val="24"/>
                <w:szCs w:val="20"/>
                <w:lang w:eastAsia="hr-HR"/>
              </w:rPr>
            </w:pPr>
            <w:r w:rsidRPr="00733BAD">
              <w:rPr>
                <w:rFonts w:ascii="Times New Roman" w:eastAsia="Times New Roman" w:hAnsi="Times New Roman" w:cs="Times New Roman"/>
                <w:bCs/>
                <w:sz w:val="24"/>
                <w:szCs w:val="20"/>
                <w:lang w:eastAsia="hr-HR"/>
              </w:rPr>
              <w:t>LEADER – LAG Vuka-Dunav</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Cs/>
                <w:sz w:val="24"/>
                <w:szCs w:val="20"/>
                <w:lang w:eastAsia="hr-HR"/>
              </w:rPr>
            </w:pPr>
            <w:r w:rsidRPr="00733BAD">
              <w:rPr>
                <w:rFonts w:ascii="Times New Roman" w:eastAsia="Times New Roman" w:hAnsi="Times New Roman" w:cs="Times New Roman"/>
                <w:bCs/>
                <w:sz w:val="24"/>
                <w:szCs w:val="20"/>
                <w:lang w:eastAsia="hr-HR"/>
              </w:rPr>
              <w:t>40.000,00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Cs/>
                <w:sz w:val="24"/>
                <w:szCs w:val="20"/>
                <w:lang w:eastAsia="hr-HR"/>
              </w:rPr>
            </w:pPr>
            <w:r w:rsidRPr="00733BAD">
              <w:rPr>
                <w:rFonts w:ascii="Times New Roman" w:eastAsia="Times New Roman" w:hAnsi="Times New Roman" w:cs="Times New Roman"/>
                <w:bCs/>
                <w:sz w:val="24"/>
                <w:szCs w:val="20"/>
                <w:lang w:eastAsia="hr-HR"/>
              </w:rPr>
              <w:t>10.000,00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Cs/>
                <w:sz w:val="24"/>
                <w:szCs w:val="20"/>
                <w:lang w:eastAsia="hr-HR"/>
              </w:rPr>
            </w:pPr>
            <w:r w:rsidRPr="00733BAD">
              <w:rPr>
                <w:rFonts w:ascii="Times New Roman" w:eastAsia="Times New Roman" w:hAnsi="Times New Roman" w:cs="Times New Roman"/>
                <w:bCs/>
                <w:sz w:val="24"/>
                <w:szCs w:val="20"/>
                <w:lang w:eastAsia="hr-HR"/>
              </w:rPr>
              <w:t>50.000,00</w:t>
            </w:r>
          </w:p>
        </w:tc>
      </w:tr>
      <w:tr w:rsidR="00733BAD" w:rsidRPr="00733BAD" w:rsidTr="00733BAD">
        <w:trPr>
          <w:jc w:val="center"/>
        </w:trPr>
        <w:tc>
          <w:tcPr>
            <w:tcW w:w="4799"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UKUPNO RASHODI</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1.202.000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-81.000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c>
          <w:tcPr>
            <w:tcW w:w="1580"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1.121.000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r>
    </w:tbl>
    <w:p w:rsidR="00D62BFF" w:rsidRDefault="00D62BFF" w:rsidP="00733BAD">
      <w:pPr>
        <w:spacing w:after="0" w:line="240" w:lineRule="auto"/>
        <w:jc w:val="center"/>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3.</w:t>
      </w: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p>
    <w:p w:rsidR="00733BAD" w:rsidRPr="00733BAD" w:rsidRDefault="00733BAD" w:rsidP="00733BAD">
      <w:pPr>
        <w:spacing w:after="0" w:line="240" w:lineRule="auto"/>
        <w:ind w:firstLine="720"/>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Ova Izmjena Programa stupa na snagu osmog dana od dana objave u „Službenom glasniku Op</w:t>
      </w:r>
      <w:r w:rsidRPr="00733BAD">
        <w:rPr>
          <w:rFonts w:ascii="Times New Roman" w:eastAsia="Times New Roman" w:hAnsi="Times New Roman" w:cs="Times New Roman" w:hint="eastAsia"/>
          <w:sz w:val="24"/>
          <w:szCs w:val="24"/>
          <w:lang w:eastAsia="hr-HR"/>
        </w:rPr>
        <w:t>ć</w:t>
      </w:r>
      <w:r w:rsidRPr="00733BAD">
        <w:rPr>
          <w:rFonts w:ascii="Times New Roman" w:eastAsia="Times New Roman" w:hAnsi="Times New Roman" w:cs="Times New Roman"/>
          <w:sz w:val="24"/>
          <w:szCs w:val="24"/>
          <w:lang w:eastAsia="hr-HR"/>
        </w:rPr>
        <w:t>ine Antunovac“.</w:t>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noProof/>
          <w:sz w:val="24"/>
          <w:szCs w:val="24"/>
          <w:lang w:eastAsia="hr-HR"/>
        </w:rPr>
        <w:t>KLASA: 400-06/16-01/01</w:t>
      </w:r>
    </w:p>
    <w:p w:rsidR="00733BAD" w:rsidRPr="00733BAD" w:rsidRDefault="00733BAD" w:rsidP="00733BAD">
      <w:pPr>
        <w:spacing w:after="0" w:line="240" w:lineRule="auto"/>
        <w:jc w:val="both"/>
        <w:rPr>
          <w:rFonts w:ascii="Times New Roman" w:eastAsia="Times New Roman" w:hAnsi="Times New Roman" w:cs="Times New Roman"/>
          <w:noProof/>
          <w:sz w:val="24"/>
          <w:szCs w:val="24"/>
          <w:lang w:eastAsia="hr-HR"/>
        </w:rPr>
      </w:pPr>
      <w:r w:rsidRPr="00733BAD">
        <w:rPr>
          <w:rFonts w:ascii="Times New Roman" w:eastAsia="Times New Roman" w:hAnsi="Times New Roman" w:cs="Times New Roman"/>
          <w:noProof/>
          <w:sz w:val="24"/>
          <w:szCs w:val="24"/>
          <w:lang w:eastAsia="hr-HR"/>
        </w:rPr>
        <w:t>URBROJ: 2158/02-01-16-61</w:t>
      </w:r>
    </w:p>
    <w:p w:rsidR="00733BAD" w:rsidRPr="00733BAD" w:rsidRDefault="00733BAD" w:rsidP="00733BAD">
      <w:pPr>
        <w:spacing w:after="0" w:line="240" w:lineRule="auto"/>
        <w:rPr>
          <w:rFonts w:ascii="Times New Roman" w:eastAsia="Times New Roman" w:hAnsi="Times New Roman" w:cs="Times New Roman"/>
          <w:noProof/>
          <w:sz w:val="24"/>
          <w:szCs w:val="24"/>
          <w:lang w:eastAsia="hr-HR"/>
        </w:rPr>
      </w:pPr>
      <w:r w:rsidRPr="00733BAD">
        <w:rPr>
          <w:rFonts w:ascii="Times New Roman" w:eastAsia="Times New Roman" w:hAnsi="Times New Roman" w:cs="Times New Roman"/>
          <w:noProof/>
          <w:sz w:val="24"/>
          <w:szCs w:val="24"/>
          <w:lang w:eastAsia="hr-HR"/>
        </w:rPr>
        <w:t>U Antunovcu, 19. listopada 2016. godine</w:t>
      </w:r>
    </w:p>
    <w:p w:rsidR="00733BAD" w:rsidRPr="00733BAD" w:rsidRDefault="00733BAD" w:rsidP="00733BAD">
      <w:pPr>
        <w:spacing w:after="0" w:line="240" w:lineRule="auto"/>
        <w:ind w:left="6480"/>
        <w:rPr>
          <w:rFonts w:ascii="Times New Roman" w:eastAsia="Times New Roman" w:hAnsi="Times New Roman" w:cs="Courier New"/>
          <w:sz w:val="24"/>
          <w:szCs w:val="24"/>
          <w:lang w:eastAsia="hr-HR"/>
        </w:rPr>
      </w:pPr>
    </w:p>
    <w:p w:rsidR="00733BAD" w:rsidRPr="00733BAD" w:rsidRDefault="00733BAD" w:rsidP="00BA2D1E">
      <w:pPr>
        <w:spacing w:after="0" w:line="240" w:lineRule="auto"/>
        <w:ind w:left="3540" w:firstLine="708"/>
        <w:jc w:val="center"/>
        <w:rPr>
          <w:rFonts w:ascii="Times New Roman" w:eastAsia="Times New Roman" w:hAnsi="Times New Roman" w:cs="Courier New"/>
          <w:sz w:val="24"/>
          <w:szCs w:val="24"/>
          <w:lang w:eastAsia="hr-HR"/>
        </w:rPr>
      </w:pPr>
      <w:r w:rsidRPr="00733BAD">
        <w:rPr>
          <w:rFonts w:ascii="Times New Roman" w:eastAsia="Times New Roman" w:hAnsi="Times New Roman" w:cs="Courier New"/>
          <w:sz w:val="24"/>
          <w:szCs w:val="24"/>
          <w:lang w:eastAsia="hr-HR"/>
        </w:rPr>
        <w:t>Predsjednik Općinskog vijeća</w:t>
      </w:r>
    </w:p>
    <w:p w:rsidR="00733BAD" w:rsidRPr="00733BAD" w:rsidRDefault="00733BAD" w:rsidP="00BA2D1E">
      <w:pPr>
        <w:spacing w:after="0" w:line="240" w:lineRule="auto"/>
        <w:ind w:left="3540" w:firstLine="708"/>
        <w:jc w:val="center"/>
        <w:rPr>
          <w:rFonts w:ascii="Times New Roman" w:eastAsia="Times New Roman" w:hAnsi="Times New Roman" w:cs="Courier New"/>
          <w:sz w:val="24"/>
          <w:szCs w:val="24"/>
          <w:lang w:eastAsia="hr-HR"/>
        </w:rPr>
      </w:pPr>
      <w:r w:rsidRPr="00733BAD">
        <w:rPr>
          <w:rFonts w:ascii="Times New Roman" w:eastAsia="Times New Roman" w:hAnsi="Times New Roman" w:cs="Courier New"/>
          <w:sz w:val="24"/>
          <w:szCs w:val="24"/>
          <w:lang w:eastAsia="hr-HR"/>
        </w:rPr>
        <w:t>Zlatko Matijević</w:t>
      </w:r>
    </w:p>
    <w:p w:rsidR="00733BAD" w:rsidRDefault="00733BAD" w:rsidP="00363CD9">
      <w:pPr>
        <w:spacing w:after="0" w:line="240" w:lineRule="auto"/>
        <w:rPr>
          <w:rFonts w:ascii="Times New Roman" w:hAnsi="Times New Roman" w:cs="Times New Roman"/>
          <w:sz w:val="24"/>
          <w:szCs w:val="24"/>
        </w:rPr>
      </w:pPr>
    </w:p>
    <w:p w:rsidR="00080269" w:rsidRDefault="00080269"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t>286.</w:t>
      </w:r>
    </w:p>
    <w:p w:rsidR="00733BAD" w:rsidRPr="00733BAD" w:rsidRDefault="00733BAD" w:rsidP="00733BAD">
      <w:pPr>
        <w:tabs>
          <w:tab w:val="left" w:pos="0"/>
        </w:tabs>
        <w:spacing w:after="0" w:line="240" w:lineRule="auto"/>
        <w:jc w:val="both"/>
        <w:rPr>
          <w:rFonts w:ascii="Times New Roman" w:eastAsia="Times New Roman" w:hAnsi="Times New Roman" w:cs="Times New Roman"/>
          <w:noProof/>
          <w:sz w:val="24"/>
          <w:szCs w:val="20"/>
          <w:lang w:val="x-none" w:eastAsia="x-none"/>
        </w:rPr>
      </w:pPr>
      <w:r w:rsidRPr="00733BAD">
        <w:rPr>
          <w:rFonts w:ascii="HRTimes" w:eastAsia="Times New Roman" w:hAnsi="HRTimes" w:cs="Times New Roman"/>
          <w:sz w:val="24"/>
          <w:szCs w:val="20"/>
          <w:lang w:val="x-none" w:eastAsia="x-none"/>
        </w:rPr>
        <w:tab/>
      </w:r>
      <w:r w:rsidRPr="00733BAD">
        <w:rPr>
          <w:rFonts w:ascii="Times New Roman" w:eastAsia="Times New Roman" w:hAnsi="Times New Roman" w:cs="Times New Roman"/>
          <w:sz w:val="24"/>
          <w:szCs w:val="20"/>
          <w:lang w:val="x-none" w:eastAsia="x-none"/>
        </w:rPr>
        <w:t xml:space="preserve">Temeljem članka 74. Zakona o </w:t>
      </w:r>
      <w:r w:rsidRPr="00733BAD">
        <w:rPr>
          <w:rFonts w:ascii="Times New Roman" w:eastAsia="Times New Roman" w:hAnsi="Times New Roman" w:cs="Times New Roman"/>
          <w:sz w:val="24"/>
          <w:szCs w:val="20"/>
          <w:lang w:eastAsia="x-none"/>
        </w:rPr>
        <w:t>sportu</w:t>
      </w:r>
      <w:r w:rsidRPr="00733BAD">
        <w:rPr>
          <w:rFonts w:ascii="Times New Roman" w:eastAsia="Times New Roman" w:hAnsi="Times New Roman" w:cs="Times New Roman"/>
          <w:sz w:val="24"/>
          <w:szCs w:val="20"/>
          <w:lang w:val="x-none" w:eastAsia="x-none"/>
        </w:rPr>
        <w:t xml:space="preserve"> („Narodne novine“ </w:t>
      </w:r>
      <w:r w:rsidRPr="00733BAD">
        <w:rPr>
          <w:rFonts w:ascii="Times New Roman" w:eastAsia="Times New Roman" w:hAnsi="Times New Roman" w:cs="Times New Roman"/>
          <w:noProof/>
          <w:sz w:val="24"/>
          <w:szCs w:val="20"/>
          <w:lang w:val="x-none" w:eastAsia="x-none"/>
        </w:rPr>
        <w:t>71/06, 150/08, 124/10, 124/11, 86/12, 94/13, 85/15, 19/16</w:t>
      </w:r>
      <w:r w:rsidRPr="00733BAD">
        <w:rPr>
          <w:rFonts w:ascii="Times New Roman" w:eastAsia="Times New Roman" w:hAnsi="Times New Roman" w:cs="Times New Roman"/>
          <w:sz w:val="24"/>
          <w:szCs w:val="20"/>
          <w:lang w:val="x-none" w:eastAsia="x-none"/>
        </w:rPr>
        <w:t xml:space="preserve">) i </w:t>
      </w:r>
      <w:r w:rsidRPr="00733BAD">
        <w:rPr>
          <w:rFonts w:ascii="Times New Roman" w:eastAsia="Times New Roman" w:hAnsi="Times New Roman" w:cs="Times New Roman"/>
          <w:noProof/>
          <w:sz w:val="24"/>
          <w:szCs w:val="20"/>
          <w:lang w:val="x-none" w:eastAsia="x-none"/>
        </w:rPr>
        <w:t xml:space="preserve">članka </w:t>
      </w:r>
      <w:r w:rsidRPr="00733BAD">
        <w:rPr>
          <w:rFonts w:ascii="Times New Roman" w:eastAsia="Times New Roman" w:hAnsi="Times New Roman" w:cs="Times New Roman"/>
          <w:noProof/>
          <w:sz w:val="24"/>
          <w:szCs w:val="20"/>
          <w:lang w:eastAsia="x-none"/>
        </w:rPr>
        <w:t>32</w:t>
      </w:r>
      <w:r w:rsidRPr="00733BAD">
        <w:rPr>
          <w:rFonts w:ascii="Times New Roman" w:eastAsia="Times New Roman" w:hAnsi="Times New Roman" w:cs="Times New Roman"/>
          <w:noProof/>
          <w:sz w:val="24"/>
          <w:szCs w:val="20"/>
          <w:lang w:val="x-none" w:eastAsia="x-none"/>
        </w:rPr>
        <w:t xml:space="preserve">. Statuta Općine Antunovac („Službeni glasnik Općine Antunovac“ broj </w:t>
      </w:r>
      <w:r w:rsidRPr="00733BAD">
        <w:rPr>
          <w:rFonts w:ascii="Times New Roman" w:eastAsia="Times New Roman" w:hAnsi="Times New Roman" w:cs="Times New Roman"/>
          <w:noProof/>
          <w:sz w:val="24"/>
          <w:szCs w:val="20"/>
          <w:lang w:eastAsia="x-none"/>
        </w:rPr>
        <w:t>2/13</w:t>
      </w:r>
      <w:r w:rsidRPr="00733BAD">
        <w:rPr>
          <w:rFonts w:ascii="Times New Roman" w:eastAsia="Times New Roman" w:hAnsi="Times New Roman" w:cs="Times New Roman"/>
          <w:noProof/>
          <w:sz w:val="24"/>
          <w:szCs w:val="20"/>
          <w:lang w:val="x-none" w:eastAsia="x-none"/>
        </w:rPr>
        <w:t>), Op</w:t>
      </w:r>
      <w:r w:rsidRPr="00733BAD">
        <w:rPr>
          <w:rFonts w:ascii="Times New Roman" w:eastAsia="Times New Roman" w:hAnsi="Times New Roman" w:cs="Times New Roman" w:hint="eastAsia"/>
          <w:noProof/>
          <w:sz w:val="24"/>
          <w:szCs w:val="20"/>
          <w:lang w:val="x-none" w:eastAsia="x-none"/>
        </w:rPr>
        <w:t>ć</w:t>
      </w:r>
      <w:r w:rsidRPr="00733BAD">
        <w:rPr>
          <w:rFonts w:ascii="Times New Roman" w:eastAsia="Times New Roman" w:hAnsi="Times New Roman" w:cs="Times New Roman"/>
          <w:noProof/>
          <w:sz w:val="24"/>
          <w:szCs w:val="20"/>
          <w:lang w:val="x-none" w:eastAsia="x-none"/>
        </w:rPr>
        <w:t>insko vije</w:t>
      </w:r>
      <w:r w:rsidRPr="00733BAD">
        <w:rPr>
          <w:rFonts w:ascii="Times New Roman" w:eastAsia="Times New Roman" w:hAnsi="Times New Roman" w:cs="Times New Roman" w:hint="eastAsia"/>
          <w:noProof/>
          <w:sz w:val="24"/>
          <w:szCs w:val="20"/>
          <w:lang w:val="x-none" w:eastAsia="x-none"/>
        </w:rPr>
        <w:t>ć</w:t>
      </w:r>
      <w:r w:rsidRPr="00733BAD">
        <w:rPr>
          <w:rFonts w:ascii="Times New Roman" w:eastAsia="Times New Roman" w:hAnsi="Times New Roman" w:cs="Times New Roman"/>
          <w:noProof/>
          <w:sz w:val="24"/>
          <w:szCs w:val="20"/>
          <w:lang w:val="x-none" w:eastAsia="x-none"/>
        </w:rPr>
        <w:t>e Op</w:t>
      </w:r>
      <w:r w:rsidRPr="00733BAD">
        <w:rPr>
          <w:rFonts w:ascii="Times New Roman" w:eastAsia="Times New Roman" w:hAnsi="Times New Roman" w:cs="Times New Roman" w:hint="eastAsia"/>
          <w:noProof/>
          <w:sz w:val="24"/>
          <w:szCs w:val="20"/>
          <w:lang w:val="x-none" w:eastAsia="x-none"/>
        </w:rPr>
        <w:t>ć</w:t>
      </w:r>
      <w:r w:rsidRPr="00733BAD">
        <w:rPr>
          <w:rFonts w:ascii="Times New Roman" w:eastAsia="Times New Roman" w:hAnsi="Times New Roman" w:cs="Times New Roman"/>
          <w:noProof/>
          <w:sz w:val="24"/>
          <w:szCs w:val="20"/>
          <w:lang w:val="x-none" w:eastAsia="x-none"/>
        </w:rPr>
        <w:t>ine Antunovac na svojoj 40. sjednici održanoj 19. listopada 2016. godine, donosi</w:t>
      </w:r>
    </w:p>
    <w:p w:rsidR="00733BAD" w:rsidRPr="00733BAD" w:rsidRDefault="00733BAD" w:rsidP="00733BAD">
      <w:pPr>
        <w:tabs>
          <w:tab w:val="left" w:pos="0"/>
        </w:tabs>
        <w:spacing w:after="0" w:line="240" w:lineRule="auto"/>
        <w:jc w:val="both"/>
        <w:rPr>
          <w:rFonts w:ascii="Times New Roman" w:eastAsia="Times New Roman" w:hAnsi="Times New Roman" w:cs="Times New Roman"/>
          <w:sz w:val="24"/>
          <w:szCs w:val="20"/>
          <w:lang w:val="x-none" w:eastAsia="x-none"/>
        </w:rPr>
      </w:pPr>
    </w:p>
    <w:p w:rsidR="00733BAD" w:rsidRPr="00733BAD" w:rsidRDefault="00733BAD" w:rsidP="00733BAD">
      <w:pPr>
        <w:spacing w:after="0" w:line="240" w:lineRule="auto"/>
        <w:jc w:val="both"/>
        <w:rPr>
          <w:rFonts w:ascii="Times New Roman" w:eastAsia="Times New Roman" w:hAnsi="Times New Roman" w:cs="Times New Roman"/>
          <w:sz w:val="24"/>
          <w:szCs w:val="20"/>
          <w:lang w:val="x-none" w:eastAsia="x-none"/>
        </w:rPr>
      </w:pPr>
    </w:p>
    <w:p w:rsidR="00733BAD" w:rsidRPr="00733BAD" w:rsidRDefault="00733BAD" w:rsidP="00733BAD">
      <w:pPr>
        <w:spacing w:after="0" w:line="240" w:lineRule="auto"/>
        <w:jc w:val="center"/>
        <w:rPr>
          <w:rFonts w:ascii="Times New Roman" w:eastAsia="Times New Roman" w:hAnsi="Times New Roman" w:cs="Times New Roman"/>
          <w:b/>
          <w:sz w:val="36"/>
          <w:szCs w:val="36"/>
          <w:lang w:eastAsia="hr-HR"/>
        </w:rPr>
      </w:pPr>
      <w:r w:rsidRPr="00733BAD">
        <w:rPr>
          <w:rFonts w:ascii="Times New Roman" w:eastAsia="Times New Roman" w:hAnsi="Times New Roman" w:cs="Times New Roman"/>
          <w:b/>
          <w:sz w:val="36"/>
          <w:szCs w:val="36"/>
          <w:lang w:eastAsia="hr-HR"/>
        </w:rPr>
        <w:t>IZMJENU PROGRAMA</w:t>
      </w:r>
    </w:p>
    <w:p w:rsidR="00733BAD" w:rsidRPr="00733BAD" w:rsidRDefault="00733BAD" w:rsidP="00733BAD">
      <w:pPr>
        <w:spacing w:after="0" w:line="240" w:lineRule="auto"/>
        <w:jc w:val="center"/>
        <w:rPr>
          <w:rFonts w:ascii="Times New Roman" w:eastAsia="Times New Roman" w:hAnsi="Times New Roman" w:cs="Times New Roman"/>
          <w:b/>
          <w:sz w:val="24"/>
          <w:szCs w:val="20"/>
          <w:lang w:eastAsia="hr-HR"/>
        </w:rPr>
      </w:pPr>
      <w:r w:rsidRPr="00733BAD">
        <w:rPr>
          <w:rFonts w:ascii="Times New Roman" w:eastAsia="Times New Roman" w:hAnsi="Times New Roman" w:cs="Times New Roman"/>
          <w:b/>
          <w:sz w:val="24"/>
          <w:szCs w:val="20"/>
          <w:lang w:eastAsia="hr-HR"/>
        </w:rPr>
        <w:lastRenderedPageBreak/>
        <w:t>javnih potreba u sportu na području Općine Antunovac za 2016. godinu</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1.</w:t>
      </w: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p>
    <w:p w:rsidR="00733BAD" w:rsidRPr="00733BAD" w:rsidRDefault="00733BAD" w:rsidP="00733BAD">
      <w:pPr>
        <w:spacing w:after="0" w:line="240" w:lineRule="auto"/>
        <w:ind w:firstLine="720"/>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Općinsko vijeće Općine Antunovac donosi Izmjenu Programa javnih potreba u sportu na području Općine Antunovac za 2016. godinu.</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2.</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ind w:firstLine="720"/>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Javne potrebe u sportu na području Općine Antunovac su aktivnosti u svezi  poticanja i promicanja sporta, provođenja dijela programa tjelesne i zdravstvene kulture mladih, sportske rekreacije građana te održavanja i izgradnje sportskih objekata.</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3.</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ind w:firstLine="720"/>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Sukladno zakonskim odredbama ovim se Programom raspoređuju financijska sredstva planirana Proračunom Općine Antunovac za 2016. godinu, za sport i to prema kriterijima razvijenosti sporta u općini, važnosti za tjelesnu i zdravstvenu kulturu, popularnosti pojedinih sportova na području općine i drugo.</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4.</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ind w:firstLine="720"/>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Ova Izmjena Programa će se realizirati putem financiranja sportskih klubova sa područja Općine Antunovac.</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5.</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tbl>
      <w:tblPr>
        <w:tblW w:w="10077"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5314"/>
        <w:gridCol w:w="1596"/>
        <w:gridCol w:w="1596"/>
        <w:gridCol w:w="1571"/>
      </w:tblGrid>
      <w:tr w:rsidR="00733BAD" w:rsidRPr="00733BAD" w:rsidTr="00733BAD">
        <w:trPr>
          <w:jc w:val="center"/>
        </w:trPr>
        <w:tc>
          <w:tcPr>
            <w:tcW w:w="5314"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b/>
                <w:sz w:val="24"/>
                <w:szCs w:val="20"/>
                <w:lang w:eastAsia="hr-HR"/>
              </w:rPr>
            </w:pPr>
            <w:r w:rsidRPr="00733BAD">
              <w:rPr>
                <w:rFonts w:ascii="Times New Roman" w:eastAsia="Times New Roman" w:hAnsi="Times New Roman" w:cs="Times New Roman"/>
                <w:b/>
                <w:sz w:val="24"/>
                <w:szCs w:val="20"/>
                <w:lang w:eastAsia="hr-HR"/>
              </w:rPr>
              <w:t>PROGRAM JAVNE POTREBE U SPORTU</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center"/>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PLAN</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center"/>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PROMJENA</w:t>
            </w:r>
          </w:p>
        </w:tc>
        <w:tc>
          <w:tcPr>
            <w:tcW w:w="1571"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center"/>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NOVI PLAN</w:t>
            </w:r>
          </w:p>
        </w:tc>
      </w:tr>
      <w:tr w:rsidR="00733BAD" w:rsidRPr="00733BAD" w:rsidTr="00733BAD">
        <w:trPr>
          <w:jc w:val="center"/>
        </w:trPr>
        <w:tc>
          <w:tcPr>
            <w:tcW w:w="5314"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Potpore  u sportu</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Cs/>
                <w:sz w:val="24"/>
                <w:szCs w:val="20"/>
                <w:lang w:eastAsia="hr-HR"/>
              </w:rPr>
            </w:pPr>
            <w:r w:rsidRPr="00733BAD">
              <w:rPr>
                <w:rFonts w:ascii="Times New Roman" w:eastAsia="Times New Roman" w:hAnsi="Times New Roman" w:cs="Times New Roman"/>
                <w:bCs/>
                <w:sz w:val="24"/>
                <w:szCs w:val="20"/>
                <w:lang w:eastAsia="hr-HR"/>
              </w:rPr>
              <w:t>230.000,00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Cs/>
                <w:sz w:val="24"/>
                <w:szCs w:val="20"/>
                <w:lang w:eastAsia="hr-HR"/>
              </w:rPr>
            </w:pPr>
            <w:r w:rsidRPr="00733BAD">
              <w:rPr>
                <w:rFonts w:ascii="Times New Roman" w:eastAsia="Times New Roman" w:hAnsi="Times New Roman" w:cs="Times New Roman"/>
                <w:bCs/>
                <w:sz w:val="24"/>
                <w:szCs w:val="20"/>
                <w:lang w:eastAsia="hr-HR"/>
              </w:rPr>
              <w:t>0,00</w:t>
            </w:r>
          </w:p>
        </w:tc>
        <w:tc>
          <w:tcPr>
            <w:tcW w:w="1571"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Cs/>
                <w:sz w:val="24"/>
                <w:szCs w:val="20"/>
                <w:lang w:eastAsia="hr-HR"/>
              </w:rPr>
            </w:pPr>
            <w:r w:rsidRPr="00733BAD">
              <w:rPr>
                <w:rFonts w:ascii="Times New Roman" w:eastAsia="Times New Roman" w:hAnsi="Times New Roman" w:cs="Times New Roman"/>
                <w:bCs/>
                <w:sz w:val="24"/>
                <w:szCs w:val="20"/>
                <w:lang w:eastAsia="hr-HR"/>
              </w:rPr>
              <w:t>230.000,00</w:t>
            </w:r>
          </w:p>
        </w:tc>
      </w:tr>
      <w:tr w:rsidR="00733BAD" w:rsidRPr="00733BAD" w:rsidTr="00733BAD">
        <w:trPr>
          <w:jc w:val="center"/>
        </w:trPr>
        <w:tc>
          <w:tcPr>
            <w:tcW w:w="5314"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Sportske dvorane – projektna dokumentacija</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275.000,00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45.000,00</w:t>
            </w:r>
          </w:p>
        </w:tc>
        <w:tc>
          <w:tcPr>
            <w:tcW w:w="1571"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320.000,00</w:t>
            </w:r>
          </w:p>
        </w:tc>
      </w:tr>
      <w:tr w:rsidR="00733BAD" w:rsidRPr="00733BAD" w:rsidTr="00733BAD">
        <w:trPr>
          <w:jc w:val="center"/>
        </w:trPr>
        <w:tc>
          <w:tcPr>
            <w:tcW w:w="5314"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Oprema za vježbanje</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2.000,00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0,00</w:t>
            </w:r>
          </w:p>
        </w:tc>
        <w:tc>
          <w:tcPr>
            <w:tcW w:w="1571"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2.000,00</w:t>
            </w:r>
          </w:p>
        </w:tc>
      </w:tr>
      <w:tr w:rsidR="00733BAD" w:rsidRPr="00733BAD" w:rsidTr="00733BAD">
        <w:trPr>
          <w:jc w:val="center"/>
        </w:trPr>
        <w:tc>
          <w:tcPr>
            <w:tcW w:w="5314"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Legalizacija zgrade NK Slavonije</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45.000,00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0,00</w:t>
            </w:r>
          </w:p>
        </w:tc>
        <w:tc>
          <w:tcPr>
            <w:tcW w:w="1571"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45.000,00</w:t>
            </w:r>
          </w:p>
        </w:tc>
      </w:tr>
      <w:tr w:rsidR="00733BAD" w:rsidRPr="00733BAD" w:rsidTr="00733BAD">
        <w:trPr>
          <w:jc w:val="center"/>
        </w:trPr>
        <w:tc>
          <w:tcPr>
            <w:tcW w:w="5314"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SVEUKUPNO PROGRAM</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552.000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c>
          <w:tcPr>
            <w:tcW w:w="159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sz w:val="24"/>
                <w:szCs w:val="20"/>
                <w:lang w:eastAsia="hr-HR"/>
              </w:rPr>
              <w:t>4</w:t>
            </w:r>
            <w:r w:rsidRPr="00733BAD">
              <w:rPr>
                <w:rFonts w:ascii="Times New Roman" w:eastAsia="Times New Roman" w:hAnsi="Times New Roman" w:cs="Times New Roman"/>
                <w:b/>
                <w:bCs/>
                <w:noProof/>
                <w:sz w:val="24"/>
                <w:szCs w:val="20"/>
                <w:lang w:eastAsia="hr-HR"/>
              </w:rPr>
              <w:t>5.000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c>
          <w:tcPr>
            <w:tcW w:w="1571"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597.000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r>
    </w:tbl>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ab/>
      </w: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6.</w:t>
      </w: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p>
    <w:p w:rsidR="00733BAD" w:rsidRPr="00733BAD" w:rsidRDefault="00733BAD" w:rsidP="00733BAD">
      <w:pPr>
        <w:spacing w:after="0" w:line="240" w:lineRule="auto"/>
        <w:ind w:firstLine="720"/>
        <w:jc w:val="both"/>
        <w:rPr>
          <w:rFonts w:ascii="Times New Roman" w:eastAsia="Times New Roman" w:hAnsi="Times New Roman" w:cs="Times New Roman"/>
          <w:sz w:val="24"/>
          <w:szCs w:val="24"/>
          <w:lang w:val="x-none" w:eastAsia="x-none"/>
        </w:rPr>
      </w:pPr>
      <w:r w:rsidRPr="00733BAD">
        <w:rPr>
          <w:rFonts w:ascii="Times New Roman" w:eastAsia="Times New Roman" w:hAnsi="Times New Roman" w:cs="Times New Roman"/>
          <w:sz w:val="24"/>
          <w:szCs w:val="24"/>
          <w:lang w:val="x-none" w:eastAsia="x-none"/>
        </w:rPr>
        <w:t xml:space="preserve">Ova Izmjena Programa stupa na snagu osmog dana od </w:t>
      </w:r>
      <w:r w:rsidRPr="00733BAD">
        <w:rPr>
          <w:rFonts w:ascii="Times New Roman" w:eastAsia="Times New Roman" w:hAnsi="Times New Roman" w:cs="Times New Roman"/>
          <w:sz w:val="24"/>
          <w:szCs w:val="24"/>
          <w:lang w:eastAsia="x-none"/>
        </w:rPr>
        <w:t xml:space="preserve">dana </w:t>
      </w:r>
      <w:r w:rsidRPr="00733BAD">
        <w:rPr>
          <w:rFonts w:ascii="Times New Roman" w:eastAsia="Times New Roman" w:hAnsi="Times New Roman" w:cs="Times New Roman"/>
          <w:sz w:val="24"/>
          <w:szCs w:val="24"/>
          <w:lang w:val="x-none" w:eastAsia="x-none"/>
        </w:rPr>
        <w:t>objave u „Službenom glasniku Općine Antunovac“.</w:t>
      </w:r>
    </w:p>
    <w:p w:rsidR="00733BAD" w:rsidRPr="00733BAD" w:rsidRDefault="00733BAD" w:rsidP="00733BAD">
      <w:pPr>
        <w:spacing w:after="0" w:line="240" w:lineRule="auto"/>
        <w:jc w:val="both"/>
        <w:rPr>
          <w:rFonts w:ascii="Times New Roman" w:eastAsia="Times New Roman" w:hAnsi="Times New Roman" w:cs="Times New Roman"/>
          <w:noProof/>
          <w:sz w:val="24"/>
          <w:szCs w:val="24"/>
          <w:lang w:eastAsia="x-none"/>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noProof/>
          <w:sz w:val="24"/>
          <w:szCs w:val="24"/>
          <w:lang w:eastAsia="hr-HR"/>
        </w:rPr>
        <w:t>KLASA: 400-06/16-01/01</w:t>
      </w:r>
    </w:p>
    <w:p w:rsidR="00733BAD" w:rsidRPr="00733BAD" w:rsidRDefault="00733BAD" w:rsidP="00733BAD">
      <w:pPr>
        <w:spacing w:after="0" w:line="240" w:lineRule="auto"/>
        <w:jc w:val="both"/>
        <w:rPr>
          <w:rFonts w:ascii="Times New Roman" w:eastAsia="Times New Roman" w:hAnsi="Times New Roman" w:cs="Times New Roman"/>
          <w:noProof/>
          <w:sz w:val="24"/>
          <w:szCs w:val="24"/>
          <w:lang w:eastAsia="hr-HR"/>
        </w:rPr>
      </w:pPr>
      <w:r w:rsidRPr="00733BAD">
        <w:rPr>
          <w:rFonts w:ascii="Times New Roman" w:eastAsia="Times New Roman" w:hAnsi="Times New Roman" w:cs="Times New Roman"/>
          <w:noProof/>
          <w:sz w:val="24"/>
          <w:szCs w:val="24"/>
          <w:lang w:eastAsia="hr-HR"/>
        </w:rPr>
        <w:t>URBROJ: 2158/02-01-16-62</w:t>
      </w:r>
    </w:p>
    <w:p w:rsidR="00733BAD" w:rsidRPr="00733BAD" w:rsidRDefault="00733BAD" w:rsidP="00733BAD">
      <w:pPr>
        <w:spacing w:after="0" w:line="240" w:lineRule="auto"/>
        <w:rPr>
          <w:rFonts w:ascii="Times New Roman" w:eastAsia="Times New Roman" w:hAnsi="Times New Roman" w:cs="Times New Roman"/>
          <w:noProof/>
          <w:sz w:val="24"/>
          <w:szCs w:val="24"/>
          <w:lang w:eastAsia="hr-HR"/>
        </w:rPr>
      </w:pPr>
      <w:r w:rsidRPr="00733BAD">
        <w:rPr>
          <w:rFonts w:ascii="Times New Roman" w:eastAsia="Times New Roman" w:hAnsi="Times New Roman" w:cs="Times New Roman"/>
          <w:noProof/>
          <w:sz w:val="24"/>
          <w:szCs w:val="24"/>
          <w:lang w:eastAsia="hr-HR"/>
        </w:rPr>
        <w:t>U Antunovcu, 19. listopada 2016. godine</w:t>
      </w:r>
    </w:p>
    <w:p w:rsidR="00BA2D1E" w:rsidRDefault="00BA2D1E" w:rsidP="00BA2D1E">
      <w:pPr>
        <w:spacing w:after="0" w:line="240" w:lineRule="auto"/>
        <w:rPr>
          <w:rFonts w:ascii="Times New Roman" w:eastAsia="Times New Roman" w:hAnsi="Times New Roman" w:cs="Courier New"/>
          <w:sz w:val="24"/>
          <w:szCs w:val="24"/>
          <w:lang w:eastAsia="hr-HR"/>
        </w:rPr>
      </w:pPr>
    </w:p>
    <w:p w:rsidR="00BA2D1E" w:rsidRDefault="00BA2D1E" w:rsidP="00BA2D1E">
      <w:pPr>
        <w:spacing w:after="0" w:line="240" w:lineRule="auto"/>
        <w:ind w:left="3540" w:firstLine="708"/>
        <w:jc w:val="center"/>
        <w:rPr>
          <w:rFonts w:ascii="Times New Roman" w:eastAsia="Times New Roman" w:hAnsi="Times New Roman" w:cs="Courier New"/>
          <w:sz w:val="24"/>
          <w:szCs w:val="24"/>
          <w:lang w:eastAsia="hr-HR"/>
        </w:rPr>
      </w:pPr>
      <w:r>
        <w:rPr>
          <w:rFonts w:ascii="Times New Roman" w:eastAsia="Times New Roman" w:hAnsi="Times New Roman" w:cs="Courier New"/>
          <w:sz w:val="24"/>
          <w:szCs w:val="24"/>
          <w:lang w:eastAsia="hr-HR"/>
        </w:rPr>
        <w:t>Predsjednik Općinskog vijeća</w:t>
      </w:r>
    </w:p>
    <w:p w:rsidR="00733BAD" w:rsidRPr="00733BAD" w:rsidRDefault="00733BAD" w:rsidP="00BA2D1E">
      <w:pPr>
        <w:spacing w:after="0" w:line="240" w:lineRule="auto"/>
        <w:ind w:left="3540" w:firstLine="708"/>
        <w:jc w:val="center"/>
        <w:rPr>
          <w:rFonts w:ascii="Times New Roman" w:eastAsia="Times New Roman" w:hAnsi="Times New Roman" w:cs="Courier New"/>
          <w:sz w:val="24"/>
          <w:szCs w:val="24"/>
          <w:lang w:eastAsia="hr-HR"/>
        </w:rPr>
      </w:pPr>
      <w:r w:rsidRPr="00733BAD">
        <w:rPr>
          <w:rFonts w:ascii="Times New Roman" w:eastAsia="Times New Roman" w:hAnsi="Times New Roman" w:cs="Courier New"/>
          <w:sz w:val="24"/>
          <w:szCs w:val="24"/>
          <w:lang w:eastAsia="hr-HR"/>
        </w:rPr>
        <w:t>Zlatko Matijević</w:t>
      </w:r>
    </w:p>
    <w:p w:rsidR="00733BAD" w:rsidRPr="00733BAD" w:rsidRDefault="00733BAD" w:rsidP="00733BAD">
      <w:pPr>
        <w:spacing w:after="0" w:line="240" w:lineRule="auto"/>
        <w:jc w:val="both"/>
        <w:rPr>
          <w:rFonts w:ascii="Times New Roman" w:eastAsia="Times New Roman" w:hAnsi="Times New Roman" w:cs="Times New Roman"/>
          <w:noProof/>
          <w:sz w:val="20"/>
          <w:szCs w:val="20"/>
          <w:lang w:eastAsia="hr-HR"/>
        </w:rPr>
      </w:pPr>
    </w:p>
    <w:p w:rsidR="00080269" w:rsidRDefault="00080269" w:rsidP="00363CD9">
      <w:pPr>
        <w:spacing w:after="0" w:line="240" w:lineRule="auto"/>
        <w:rPr>
          <w:rFonts w:ascii="Times New Roman" w:hAnsi="Times New Roman" w:cs="Times New Roman"/>
          <w:sz w:val="24"/>
          <w:szCs w:val="24"/>
        </w:rPr>
      </w:pPr>
    </w:p>
    <w:p w:rsidR="00EF36B3" w:rsidRDefault="00EF36B3" w:rsidP="00363CD9">
      <w:pPr>
        <w:spacing w:after="0" w:line="240" w:lineRule="auto"/>
        <w:rPr>
          <w:rFonts w:ascii="Times New Roman" w:hAnsi="Times New Roman" w:cs="Times New Roman"/>
          <w:sz w:val="24"/>
          <w:szCs w:val="24"/>
        </w:rPr>
      </w:pPr>
    </w:p>
    <w:p w:rsidR="00BA2D1E" w:rsidRDefault="00BA2D1E" w:rsidP="00363CD9">
      <w:pPr>
        <w:spacing w:after="0" w:line="240" w:lineRule="auto"/>
        <w:rPr>
          <w:rFonts w:ascii="Times New Roman" w:hAnsi="Times New Roman" w:cs="Times New Roman"/>
          <w:sz w:val="24"/>
          <w:szCs w:val="24"/>
        </w:rPr>
      </w:pPr>
    </w:p>
    <w:p w:rsidR="00080269" w:rsidRDefault="00080269"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287.</w:t>
      </w:r>
    </w:p>
    <w:p w:rsidR="00733BAD" w:rsidRPr="00733BAD" w:rsidRDefault="00733BAD" w:rsidP="00733BAD">
      <w:pPr>
        <w:tabs>
          <w:tab w:val="left" w:pos="0"/>
        </w:tabs>
        <w:spacing w:after="0" w:line="240" w:lineRule="auto"/>
        <w:jc w:val="both"/>
        <w:rPr>
          <w:rFonts w:ascii="Times New Roman" w:eastAsia="Times New Roman" w:hAnsi="Times New Roman" w:cs="Times New Roman"/>
          <w:noProof/>
          <w:sz w:val="24"/>
          <w:szCs w:val="20"/>
          <w:lang w:val="x-none" w:eastAsia="x-none"/>
        </w:rPr>
      </w:pPr>
      <w:r w:rsidRPr="00733BAD">
        <w:rPr>
          <w:rFonts w:ascii="Times New Roman" w:eastAsia="Times New Roman" w:hAnsi="Times New Roman" w:cs="Times New Roman"/>
          <w:sz w:val="24"/>
          <w:szCs w:val="20"/>
          <w:lang w:val="x-none" w:eastAsia="x-none"/>
        </w:rPr>
        <w:tab/>
        <w:t xml:space="preserve"> Temeljem članka </w:t>
      </w:r>
      <w:r w:rsidRPr="00733BAD">
        <w:rPr>
          <w:rFonts w:ascii="Times New Roman" w:eastAsia="Times New Roman" w:hAnsi="Times New Roman" w:cs="Times New Roman"/>
          <w:sz w:val="24"/>
          <w:szCs w:val="20"/>
          <w:lang w:eastAsia="x-none"/>
        </w:rPr>
        <w:t>32</w:t>
      </w:r>
      <w:r w:rsidRPr="00733BAD">
        <w:rPr>
          <w:rFonts w:ascii="Times New Roman" w:eastAsia="Times New Roman" w:hAnsi="Times New Roman" w:cs="Times New Roman"/>
          <w:sz w:val="24"/>
          <w:szCs w:val="20"/>
          <w:lang w:val="x-none" w:eastAsia="x-none"/>
        </w:rPr>
        <w:t xml:space="preserve">. Statuta Općine Antunovac («Službeni glasnik Općine Antunovac» broj </w:t>
      </w:r>
      <w:r w:rsidRPr="00733BAD">
        <w:rPr>
          <w:rFonts w:ascii="Times New Roman" w:eastAsia="Times New Roman" w:hAnsi="Times New Roman" w:cs="Times New Roman"/>
          <w:sz w:val="24"/>
          <w:szCs w:val="20"/>
          <w:lang w:eastAsia="x-none"/>
        </w:rPr>
        <w:t>2/13</w:t>
      </w:r>
      <w:r w:rsidRPr="00733BAD">
        <w:rPr>
          <w:rFonts w:ascii="Times New Roman" w:eastAsia="Times New Roman" w:hAnsi="Times New Roman" w:cs="Times New Roman"/>
          <w:sz w:val="24"/>
          <w:szCs w:val="20"/>
          <w:lang w:val="x-none" w:eastAsia="x-none"/>
        </w:rPr>
        <w:t xml:space="preserve">), </w:t>
      </w:r>
      <w:r w:rsidRPr="00733BAD">
        <w:rPr>
          <w:rFonts w:ascii="Times New Roman" w:eastAsia="Times New Roman" w:hAnsi="Times New Roman" w:cs="Times New Roman"/>
          <w:noProof/>
          <w:sz w:val="24"/>
          <w:szCs w:val="20"/>
          <w:lang w:val="x-none" w:eastAsia="x-none"/>
        </w:rPr>
        <w:t>Op</w:t>
      </w:r>
      <w:r w:rsidRPr="00733BAD">
        <w:rPr>
          <w:rFonts w:ascii="Times New Roman" w:eastAsia="Times New Roman" w:hAnsi="Times New Roman" w:cs="Times New Roman" w:hint="eastAsia"/>
          <w:noProof/>
          <w:sz w:val="24"/>
          <w:szCs w:val="20"/>
          <w:lang w:val="x-none" w:eastAsia="x-none"/>
        </w:rPr>
        <w:t>ć</w:t>
      </w:r>
      <w:r w:rsidRPr="00733BAD">
        <w:rPr>
          <w:rFonts w:ascii="Times New Roman" w:eastAsia="Times New Roman" w:hAnsi="Times New Roman" w:cs="Times New Roman"/>
          <w:noProof/>
          <w:sz w:val="24"/>
          <w:szCs w:val="20"/>
          <w:lang w:val="x-none" w:eastAsia="x-none"/>
        </w:rPr>
        <w:t>insko vije</w:t>
      </w:r>
      <w:r w:rsidRPr="00733BAD">
        <w:rPr>
          <w:rFonts w:ascii="Times New Roman" w:eastAsia="Times New Roman" w:hAnsi="Times New Roman" w:cs="Times New Roman" w:hint="eastAsia"/>
          <w:noProof/>
          <w:sz w:val="24"/>
          <w:szCs w:val="20"/>
          <w:lang w:val="x-none" w:eastAsia="x-none"/>
        </w:rPr>
        <w:t>ć</w:t>
      </w:r>
      <w:r w:rsidRPr="00733BAD">
        <w:rPr>
          <w:rFonts w:ascii="Times New Roman" w:eastAsia="Times New Roman" w:hAnsi="Times New Roman" w:cs="Times New Roman"/>
          <w:noProof/>
          <w:sz w:val="24"/>
          <w:szCs w:val="20"/>
          <w:lang w:val="x-none" w:eastAsia="x-none"/>
        </w:rPr>
        <w:t>e Op</w:t>
      </w:r>
      <w:r w:rsidRPr="00733BAD">
        <w:rPr>
          <w:rFonts w:ascii="Times New Roman" w:eastAsia="Times New Roman" w:hAnsi="Times New Roman" w:cs="Times New Roman" w:hint="eastAsia"/>
          <w:noProof/>
          <w:sz w:val="24"/>
          <w:szCs w:val="20"/>
          <w:lang w:val="x-none" w:eastAsia="x-none"/>
        </w:rPr>
        <w:t>ć</w:t>
      </w:r>
      <w:r w:rsidRPr="00733BAD">
        <w:rPr>
          <w:rFonts w:ascii="Times New Roman" w:eastAsia="Times New Roman" w:hAnsi="Times New Roman" w:cs="Times New Roman"/>
          <w:noProof/>
          <w:sz w:val="24"/>
          <w:szCs w:val="20"/>
          <w:lang w:val="x-none" w:eastAsia="x-none"/>
        </w:rPr>
        <w:t>ine Antunovac na svojoj 40. sjednici održanoj 19. listopada 2016. godine, donosi</w:t>
      </w:r>
    </w:p>
    <w:p w:rsidR="00733BAD" w:rsidRPr="00733BAD" w:rsidRDefault="00733BAD" w:rsidP="00733BAD">
      <w:pPr>
        <w:spacing w:after="0" w:line="240" w:lineRule="auto"/>
        <w:jc w:val="both"/>
        <w:rPr>
          <w:rFonts w:ascii="Times New Roman" w:eastAsia="Times New Roman" w:hAnsi="Times New Roman" w:cs="Times New Roman"/>
          <w:sz w:val="24"/>
          <w:szCs w:val="20"/>
          <w:lang w:val="x-none" w:eastAsia="x-none"/>
        </w:rPr>
      </w:pPr>
    </w:p>
    <w:p w:rsidR="00733BAD" w:rsidRPr="00733BAD" w:rsidRDefault="00733BAD" w:rsidP="00733BAD">
      <w:pPr>
        <w:spacing w:after="0" w:line="240" w:lineRule="auto"/>
        <w:jc w:val="both"/>
        <w:rPr>
          <w:rFonts w:ascii="Times New Roman" w:eastAsia="Times New Roman" w:hAnsi="Times New Roman" w:cs="Times New Roman"/>
          <w:sz w:val="24"/>
          <w:szCs w:val="20"/>
          <w:lang w:val="x-none" w:eastAsia="x-none"/>
        </w:rPr>
      </w:pPr>
    </w:p>
    <w:p w:rsidR="00733BAD" w:rsidRPr="00733BAD" w:rsidRDefault="00733BAD" w:rsidP="00733BAD">
      <w:pPr>
        <w:spacing w:after="0" w:line="240" w:lineRule="auto"/>
        <w:jc w:val="center"/>
        <w:rPr>
          <w:rFonts w:ascii="Times New Roman" w:eastAsia="Times New Roman" w:hAnsi="Times New Roman" w:cs="Times New Roman"/>
          <w:b/>
          <w:sz w:val="36"/>
          <w:szCs w:val="36"/>
          <w:lang w:eastAsia="hr-HR"/>
        </w:rPr>
      </w:pPr>
      <w:r w:rsidRPr="00733BAD">
        <w:rPr>
          <w:rFonts w:ascii="Times New Roman" w:eastAsia="Times New Roman" w:hAnsi="Times New Roman" w:cs="Times New Roman"/>
          <w:b/>
          <w:sz w:val="36"/>
          <w:szCs w:val="36"/>
          <w:lang w:eastAsia="hr-HR"/>
        </w:rPr>
        <w:t xml:space="preserve">IZMJENU PROGRAMA </w:t>
      </w:r>
    </w:p>
    <w:p w:rsidR="00733BAD" w:rsidRPr="00733BAD" w:rsidRDefault="00733BAD" w:rsidP="00733BAD">
      <w:pPr>
        <w:spacing w:after="0" w:line="240" w:lineRule="auto"/>
        <w:jc w:val="center"/>
        <w:rPr>
          <w:rFonts w:ascii="Times New Roman" w:eastAsia="Times New Roman" w:hAnsi="Times New Roman" w:cs="Times New Roman"/>
          <w:b/>
          <w:sz w:val="24"/>
          <w:szCs w:val="20"/>
          <w:lang w:eastAsia="hr-HR"/>
        </w:rPr>
      </w:pPr>
      <w:r w:rsidRPr="00733BAD">
        <w:rPr>
          <w:rFonts w:ascii="Times New Roman" w:eastAsia="Times New Roman" w:hAnsi="Times New Roman" w:cs="Times New Roman"/>
          <w:b/>
          <w:sz w:val="24"/>
          <w:szCs w:val="20"/>
          <w:lang w:eastAsia="hr-HR"/>
        </w:rPr>
        <w:t>javnih potreba u socijalnoj skrbi na području Općine Antunovac za 2016. godinu</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1.</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bCs/>
          <w:sz w:val="24"/>
          <w:szCs w:val="20"/>
          <w:lang w:eastAsia="hr-HR"/>
        </w:rPr>
        <w:t>Općinsko vijeće Općine Antunovac donosi Izmjenu Programa za</w:t>
      </w:r>
      <w:r w:rsidRPr="00733BAD">
        <w:rPr>
          <w:rFonts w:ascii="Times New Roman" w:eastAsia="Times New Roman" w:hAnsi="Times New Roman" w:cs="Times New Roman"/>
          <w:sz w:val="24"/>
          <w:szCs w:val="20"/>
          <w:lang w:eastAsia="hr-HR"/>
        </w:rPr>
        <w:t xml:space="preserve"> potrebe u socijalnoj skrbi na području Općine Antunovac za 2016. godinu.</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2.</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Aktivnosti iz Programa od značaja su za razvoj socijalne skrbi za Općinu Antunovac.</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3.</w:t>
      </w:r>
    </w:p>
    <w:p w:rsidR="00733BAD" w:rsidRPr="00733BAD" w:rsidRDefault="00733BAD" w:rsidP="00733BAD">
      <w:pPr>
        <w:spacing w:after="0" w:line="240" w:lineRule="auto"/>
        <w:rPr>
          <w:rFonts w:ascii="Times New Roman" w:eastAsia="Times New Roman" w:hAnsi="Times New Roman" w:cs="Times New Roman"/>
          <w:color w:val="FF0000"/>
          <w:sz w:val="24"/>
          <w:szCs w:val="20"/>
          <w:lang w:eastAsia="hr-HR"/>
        </w:rPr>
      </w:pPr>
    </w:p>
    <w:tbl>
      <w:tblPr>
        <w:tblW w:w="943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5"/>
        <w:gridCol w:w="1432"/>
        <w:gridCol w:w="1686"/>
        <w:gridCol w:w="1923"/>
      </w:tblGrid>
      <w:tr w:rsidR="00733BAD" w:rsidRPr="00733BAD" w:rsidTr="00733BAD">
        <w:trPr>
          <w:jc w:val="center"/>
        </w:trPr>
        <w:tc>
          <w:tcPr>
            <w:tcW w:w="439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center"/>
              <w:rPr>
                <w:rFonts w:ascii="Times New Roman" w:eastAsia="Times New Roman" w:hAnsi="Times New Roman" w:cs="Times New Roman"/>
                <w:b/>
                <w:sz w:val="24"/>
                <w:szCs w:val="20"/>
                <w:lang w:eastAsia="hr-HR"/>
              </w:rPr>
            </w:pPr>
            <w:r w:rsidRPr="00733BAD">
              <w:rPr>
                <w:rFonts w:ascii="Times New Roman" w:eastAsia="Times New Roman" w:hAnsi="Times New Roman" w:cs="Times New Roman"/>
                <w:b/>
                <w:sz w:val="24"/>
                <w:szCs w:val="20"/>
                <w:lang w:eastAsia="hr-HR"/>
              </w:rPr>
              <w:t>PROGRAM</w:t>
            </w:r>
          </w:p>
        </w:tc>
        <w:tc>
          <w:tcPr>
            <w:tcW w:w="143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center"/>
              <w:rPr>
                <w:rFonts w:ascii="Times New Roman" w:eastAsia="Times New Roman" w:hAnsi="Times New Roman" w:cs="Times New Roman"/>
                <w:b/>
                <w:sz w:val="24"/>
                <w:szCs w:val="20"/>
                <w:lang w:eastAsia="hr-HR"/>
              </w:rPr>
            </w:pPr>
            <w:r w:rsidRPr="00733BAD">
              <w:rPr>
                <w:rFonts w:ascii="Times New Roman" w:eastAsia="Times New Roman" w:hAnsi="Times New Roman" w:cs="Times New Roman"/>
                <w:b/>
                <w:sz w:val="24"/>
                <w:szCs w:val="20"/>
                <w:lang w:eastAsia="hr-HR"/>
              </w:rPr>
              <w:t>PLAN</w:t>
            </w:r>
          </w:p>
        </w:tc>
        <w:tc>
          <w:tcPr>
            <w:tcW w:w="168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center"/>
              <w:rPr>
                <w:rFonts w:ascii="Times New Roman" w:eastAsia="Times New Roman" w:hAnsi="Times New Roman" w:cs="Times New Roman"/>
                <w:b/>
                <w:sz w:val="24"/>
                <w:szCs w:val="20"/>
                <w:lang w:eastAsia="hr-HR"/>
              </w:rPr>
            </w:pPr>
            <w:r w:rsidRPr="00733BAD">
              <w:rPr>
                <w:rFonts w:ascii="Times New Roman" w:eastAsia="Times New Roman" w:hAnsi="Times New Roman" w:cs="Times New Roman"/>
                <w:b/>
                <w:sz w:val="24"/>
                <w:szCs w:val="20"/>
                <w:lang w:eastAsia="hr-HR"/>
              </w:rPr>
              <w:t>PROMJENA</w:t>
            </w:r>
          </w:p>
        </w:tc>
        <w:tc>
          <w:tcPr>
            <w:tcW w:w="1923"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center"/>
              <w:rPr>
                <w:rFonts w:ascii="Times New Roman" w:eastAsia="Times New Roman" w:hAnsi="Times New Roman" w:cs="Times New Roman"/>
                <w:b/>
                <w:sz w:val="24"/>
                <w:szCs w:val="20"/>
                <w:lang w:eastAsia="hr-HR"/>
              </w:rPr>
            </w:pPr>
            <w:r w:rsidRPr="00733BAD">
              <w:rPr>
                <w:rFonts w:ascii="Times New Roman" w:eastAsia="Times New Roman" w:hAnsi="Times New Roman" w:cs="Times New Roman"/>
                <w:b/>
                <w:sz w:val="24"/>
                <w:szCs w:val="20"/>
                <w:lang w:eastAsia="hr-HR"/>
              </w:rPr>
              <w:t>NOVI  PLAN</w:t>
            </w:r>
          </w:p>
        </w:tc>
      </w:tr>
      <w:tr w:rsidR="00733BAD" w:rsidRPr="00733BAD" w:rsidTr="00733BAD">
        <w:trPr>
          <w:jc w:val="center"/>
        </w:trPr>
        <w:tc>
          <w:tcPr>
            <w:tcW w:w="439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Pomoć obiteljima i djeci u naravi</w:t>
            </w:r>
          </w:p>
        </w:tc>
        <w:tc>
          <w:tcPr>
            <w:tcW w:w="143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270.000,00</w:t>
            </w:r>
          </w:p>
        </w:tc>
        <w:tc>
          <w:tcPr>
            <w:tcW w:w="168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0,00</w:t>
            </w:r>
          </w:p>
        </w:tc>
        <w:tc>
          <w:tcPr>
            <w:tcW w:w="1923"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270.000,00</w:t>
            </w:r>
          </w:p>
        </w:tc>
      </w:tr>
      <w:tr w:rsidR="00733BAD" w:rsidRPr="00733BAD" w:rsidTr="00733BAD">
        <w:trPr>
          <w:jc w:val="center"/>
        </w:trPr>
        <w:tc>
          <w:tcPr>
            <w:tcW w:w="439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Sufinanciranje javnog prijevoza za učenike i studente</w:t>
            </w:r>
          </w:p>
        </w:tc>
        <w:tc>
          <w:tcPr>
            <w:tcW w:w="143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221.000,00</w:t>
            </w:r>
          </w:p>
        </w:tc>
        <w:tc>
          <w:tcPr>
            <w:tcW w:w="168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0,00</w:t>
            </w:r>
          </w:p>
        </w:tc>
        <w:tc>
          <w:tcPr>
            <w:tcW w:w="1923"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221.000,00</w:t>
            </w:r>
          </w:p>
        </w:tc>
      </w:tr>
      <w:tr w:rsidR="00733BAD" w:rsidRPr="00733BAD" w:rsidTr="00733BAD">
        <w:trPr>
          <w:jc w:val="center"/>
        </w:trPr>
        <w:tc>
          <w:tcPr>
            <w:tcW w:w="439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Pomoć obiteljima i djeci u novcu</w:t>
            </w:r>
          </w:p>
        </w:tc>
        <w:tc>
          <w:tcPr>
            <w:tcW w:w="143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120.000,00</w:t>
            </w:r>
          </w:p>
        </w:tc>
        <w:tc>
          <w:tcPr>
            <w:tcW w:w="168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Cs/>
                <w:sz w:val="24"/>
                <w:szCs w:val="20"/>
                <w:lang w:eastAsia="hr-HR"/>
              </w:rPr>
            </w:pPr>
            <w:r w:rsidRPr="00733BAD">
              <w:rPr>
                <w:rFonts w:ascii="Times New Roman" w:eastAsia="Times New Roman" w:hAnsi="Times New Roman" w:cs="Times New Roman"/>
                <w:bCs/>
                <w:sz w:val="24"/>
                <w:szCs w:val="20"/>
                <w:lang w:eastAsia="hr-HR"/>
              </w:rPr>
              <w:t>0,00</w:t>
            </w:r>
          </w:p>
        </w:tc>
        <w:tc>
          <w:tcPr>
            <w:tcW w:w="1923"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120.000,00</w:t>
            </w:r>
          </w:p>
        </w:tc>
      </w:tr>
      <w:tr w:rsidR="00733BAD" w:rsidRPr="00733BAD" w:rsidTr="00733BAD">
        <w:trPr>
          <w:jc w:val="center"/>
        </w:trPr>
        <w:tc>
          <w:tcPr>
            <w:tcW w:w="439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Jednokratna pomoć za rođenje djeteta</w:t>
            </w:r>
          </w:p>
        </w:tc>
        <w:tc>
          <w:tcPr>
            <w:tcW w:w="143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70.000,00</w:t>
            </w:r>
          </w:p>
        </w:tc>
        <w:tc>
          <w:tcPr>
            <w:tcW w:w="168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Cs/>
                <w:sz w:val="24"/>
                <w:szCs w:val="20"/>
                <w:lang w:eastAsia="hr-HR"/>
              </w:rPr>
            </w:pPr>
            <w:r w:rsidRPr="00733BAD">
              <w:rPr>
                <w:rFonts w:ascii="Times New Roman" w:eastAsia="Times New Roman" w:hAnsi="Times New Roman" w:cs="Times New Roman"/>
                <w:bCs/>
                <w:sz w:val="24"/>
                <w:szCs w:val="20"/>
                <w:lang w:eastAsia="hr-HR"/>
              </w:rPr>
              <w:t>0,00</w:t>
            </w:r>
          </w:p>
        </w:tc>
        <w:tc>
          <w:tcPr>
            <w:tcW w:w="1923"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70.000,00</w:t>
            </w:r>
          </w:p>
        </w:tc>
      </w:tr>
      <w:tr w:rsidR="00733BAD" w:rsidRPr="00733BAD" w:rsidTr="00733BAD">
        <w:trPr>
          <w:jc w:val="center"/>
        </w:trPr>
        <w:tc>
          <w:tcPr>
            <w:tcW w:w="439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Pomoć obiteljima i djeci u novcu- ogrjev</w:t>
            </w:r>
          </w:p>
        </w:tc>
        <w:tc>
          <w:tcPr>
            <w:tcW w:w="143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50.000,00</w:t>
            </w:r>
          </w:p>
        </w:tc>
        <w:tc>
          <w:tcPr>
            <w:tcW w:w="168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HRTimes" w:eastAsia="Times New Roman" w:hAnsi="HRTimes" w:cs="Times New Roman"/>
                <w:noProof/>
                <w:sz w:val="20"/>
                <w:szCs w:val="20"/>
                <w:lang w:eastAsia="hr-HR"/>
              </w:rPr>
            </w:pPr>
            <w:r w:rsidRPr="00733BAD">
              <w:rPr>
                <w:rFonts w:ascii="Times New Roman" w:eastAsia="Times New Roman" w:hAnsi="Times New Roman" w:cs="Times New Roman"/>
                <w:bCs/>
                <w:noProof/>
                <w:sz w:val="24"/>
                <w:szCs w:val="20"/>
                <w:lang w:eastAsia="hr-HR"/>
              </w:rPr>
              <w:t>0,00</w:t>
            </w:r>
          </w:p>
        </w:tc>
        <w:tc>
          <w:tcPr>
            <w:tcW w:w="1923"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50.000,00</w:t>
            </w:r>
          </w:p>
        </w:tc>
      </w:tr>
      <w:tr w:rsidR="00733BAD" w:rsidRPr="00733BAD" w:rsidTr="00733BAD">
        <w:trPr>
          <w:jc w:val="center"/>
        </w:trPr>
        <w:tc>
          <w:tcPr>
            <w:tcW w:w="439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Božićnica za umirovljenike</w:t>
            </w:r>
          </w:p>
        </w:tc>
        <w:tc>
          <w:tcPr>
            <w:tcW w:w="143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80.000,00</w:t>
            </w:r>
          </w:p>
        </w:tc>
        <w:tc>
          <w:tcPr>
            <w:tcW w:w="168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HRTimes" w:eastAsia="Times New Roman" w:hAnsi="HRTimes" w:cs="Times New Roman"/>
                <w:noProof/>
                <w:sz w:val="20"/>
                <w:szCs w:val="20"/>
                <w:lang w:eastAsia="hr-HR"/>
              </w:rPr>
            </w:pPr>
            <w:r w:rsidRPr="00733BAD">
              <w:rPr>
                <w:rFonts w:ascii="Times New Roman" w:eastAsia="Times New Roman" w:hAnsi="Times New Roman" w:cs="Times New Roman"/>
                <w:bCs/>
                <w:noProof/>
                <w:sz w:val="24"/>
                <w:szCs w:val="20"/>
                <w:lang w:eastAsia="hr-HR"/>
              </w:rPr>
              <w:t>0,00</w:t>
            </w:r>
          </w:p>
        </w:tc>
        <w:tc>
          <w:tcPr>
            <w:tcW w:w="1923"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80.000,00</w:t>
            </w:r>
          </w:p>
        </w:tc>
      </w:tr>
      <w:tr w:rsidR="00733BAD" w:rsidRPr="00733BAD" w:rsidTr="00733BAD">
        <w:trPr>
          <w:jc w:val="center"/>
        </w:trPr>
        <w:tc>
          <w:tcPr>
            <w:tcW w:w="439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Poklon paketići za djecu</w:t>
            </w:r>
          </w:p>
        </w:tc>
        <w:tc>
          <w:tcPr>
            <w:tcW w:w="143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27.000,00</w:t>
            </w:r>
          </w:p>
        </w:tc>
        <w:tc>
          <w:tcPr>
            <w:tcW w:w="168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HRTimes" w:eastAsia="Times New Roman" w:hAnsi="HRTimes" w:cs="Times New Roman"/>
                <w:noProof/>
                <w:sz w:val="20"/>
                <w:szCs w:val="20"/>
                <w:lang w:eastAsia="hr-HR"/>
              </w:rPr>
            </w:pPr>
            <w:r w:rsidRPr="00733BAD">
              <w:rPr>
                <w:rFonts w:ascii="Times New Roman" w:eastAsia="Times New Roman" w:hAnsi="Times New Roman" w:cs="Times New Roman"/>
                <w:bCs/>
                <w:noProof/>
                <w:sz w:val="24"/>
                <w:szCs w:val="20"/>
                <w:lang w:eastAsia="hr-HR"/>
              </w:rPr>
              <w:t>0,00</w:t>
            </w:r>
          </w:p>
        </w:tc>
        <w:tc>
          <w:tcPr>
            <w:tcW w:w="1923"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27.000,00</w:t>
            </w:r>
          </w:p>
        </w:tc>
      </w:tr>
      <w:tr w:rsidR="00733BAD" w:rsidRPr="00733BAD" w:rsidTr="00733BAD">
        <w:trPr>
          <w:jc w:val="center"/>
        </w:trPr>
        <w:tc>
          <w:tcPr>
            <w:tcW w:w="439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Socijalna skrb – tekuće potpore</w:t>
            </w:r>
          </w:p>
        </w:tc>
        <w:tc>
          <w:tcPr>
            <w:tcW w:w="143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40.000,00</w:t>
            </w:r>
          </w:p>
        </w:tc>
        <w:tc>
          <w:tcPr>
            <w:tcW w:w="168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Cs/>
                <w:noProof/>
                <w:sz w:val="24"/>
                <w:szCs w:val="20"/>
                <w:lang w:eastAsia="hr-HR"/>
              </w:rPr>
            </w:pPr>
            <w:r w:rsidRPr="00733BAD">
              <w:rPr>
                <w:rFonts w:ascii="Times New Roman" w:eastAsia="Times New Roman" w:hAnsi="Times New Roman" w:cs="Times New Roman"/>
                <w:bCs/>
                <w:noProof/>
                <w:sz w:val="24"/>
                <w:szCs w:val="20"/>
                <w:lang w:eastAsia="hr-HR"/>
              </w:rPr>
              <w:t>-40.000,00</w:t>
            </w:r>
          </w:p>
        </w:tc>
        <w:tc>
          <w:tcPr>
            <w:tcW w:w="1923"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0,00</w:t>
            </w:r>
          </w:p>
        </w:tc>
      </w:tr>
      <w:tr w:rsidR="00733BAD" w:rsidRPr="00733BAD" w:rsidTr="00733BAD">
        <w:trPr>
          <w:jc w:val="center"/>
        </w:trPr>
        <w:tc>
          <w:tcPr>
            <w:tcW w:w="4395"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t>SVEUKUPNO PROGRAM</w:t>
            </w:r>
          </w:p>
        </w:tc>
        <w:tc>
          <w:tcPr>
            <w:tcW w:w="1432"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878.000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c>
          <w:tcPr>
            <w:tcW w:w="1686"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-40.000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c>
          <w:tcPr>
            <w:tcW w:w="1923" w:type="dxa"/>
            <w:tcBorders>
              <w:top w:val="single" w:sz="4" w:space="0" w:color="auto"/>
              <w:left w:val="single" w:sz="4" w:space="0" w:color="auto"/>
              <w:bottom w:val="single" w:sz="4" w:space="0" w:color="auto"/>
              <w:right w:val="single" w:sz="4" w:space="0" w:color="auto"/>
            </w:tcBorders>
          </w:tcPr>
          <w:p w:rsidR="00733BAD" w:rsidRPr="00733BAD" w:rsidRDefault="00733BAD" w:rsidP="00733BAD">
            <w:pPr>
              <w:spacing w:after="0" w:line="240" w:lineRule="auto"/>
              <w:jc w:val="right"/>
              <w:rPr>
                <w:rFonts w:ascii="Times New Roman" w:eastAsia="Times New Roman" w:hAnsi="Times New Roman" w:cs="Times New Roman"/>
                <w:b/>
                <w:bCs/>
                <w:sz w:val="24"/>
                <w:szCs w:val="20"/>
                <w:lang w:eastAsia="hr-HR"/>
              </w:rPr>
            </w:pPr>
            <w:r w:rsidRPr="00733BAD">
              <w:rPr>
                <w:rFonts w:ascii="Times New Roman" w:eastAsia="Times New Roman" w:hAnsi="Times New Roman" w:cs="Times New Roman"/>
                <w:b/>
                <w:bCs/>
                <w:sz w:val="24"/>
                <w:szCs w:val="20"/>
                <w:lang w:eastAsia="hr-HR"/>
              </w:rPr>
              <w:fldChar w:fldCharType="begin"/>
            </w:r>
            <w:r w:rsidRPr="00733BAD">
              <w:rPr>
                <w:rFonts w:ascii="Times New Roman" w:eastAsia="Times New Roman" w:hAnsi="Times New Roman" w:cs="Times New Roman"/>
                <w:b/>
                <w:bCs/>
                <w:sz w:val="24"/>
                <w:szCs w:val="20"/>
                <w:lang w:eastAsia="hr-HR"/>
              </w:rPr>
              <w:instrText xml:space="preserve"> =SUM(ABOVE) </w:instrText>
            </w:r>
            <w:r w:rsidRPr="00733BAD">
              <w:rPr>
                <w:rFonts w:ascii="Times New Roman" w:eastAsia="Times New Roman" w:hAnsi="Times New Roman" w:cs="Times New Roman"/>
                <w:b/>
                <w:bCs/>
                <w:sz w:val="24"/>
                <w:szCs w:val="20"/>
                <w:lang w:eastAsia="hr-HR"/>
              </w:rPr>
              <w:fldChar w:fldCharType="separate"/>
            </w:r>
            <w:r w:rsidRPr="00733BAD">
              <w:rPr>
                <w:rFonts w:ascii="Times New Roman" w:eastAsia="Times New Roman" w:hAnsi="Times New Roman" w:cs="Times New Roman"/>
                <w:b/>
                <w:bCs/>
                <w:noProof/>
                <w:sz w:val="24"/>
                <w:szCs w:val="20"/>
                <w:lang w:eastAsia="hr-HR"/>
              </w:rPr>
              <w:t>838.000</w:t>
            </w:r>
            <w:r w:rsidRPr="00733BAD">
              <w:rPr>
                <w:rFonts w:ascii="Times New Roman" w:eastAsia="Times New Roman" w:hAnsi="Times New Roman" w:cs="Times New Roman"/>
                <w:b/>
                <w:bCs/>
                <w:sz w:val="24"/>
                <w:szCs w:val="20"/>
                <w:lang w:eastAsia="hr-HR"/>
              </w:rPr>
              <w:fldChar w:fldCharType="end"/>
            </w:r>
            <w:r w:rsidRPr="00733BAD">
              <w:rPr>
                <w:rFonts w:ascii="Times New Roman" w:eastAsia="Times New Roman" w:hAnsi="Times New Roman" w:cs="Times New Roman"/>
                <w:b/>
                <w:bCs/>
                <w:sz w:val="24"/>
                <w:szCs w:val="20"/>
                <w:lang w:eastAsia="hr-HR"/>
              </w:rPr>
              <w:t>,00</w:t>
            </w:r>
          </w:p>
        </w:tc>
      </w:tr>
    </w:tbl>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4.</w:t>
      </w: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both"/>
        <w:rPr>
          <w:rFonts w:ascii="Times New Roman" w:eastAsia="Times New Roman" w:hAnsi="Times New Roman" w:cs="Courier New"/>
          <w:sz w:val="24"/>
          <w:szCs w:val="24"/>
          <w:lang w:eastAsia="hr-HR"/>
        </w:rPr>
      </w:pPr>
      <w:r w:rsidRPr="00733BAD">
        <w:rPr>
          <w:rFonts w:ascii="Times New Roman" w:eastAsia="Times New Roman" w:hAnsi="Times New Roman" w:cs="Times New Roman"/>
          <w:sz w:val="24"/>
          <w:szCs w:val="20"/>
          <w:lang w:eastAsia="hr-HR"/>
        </w:rPr>
        <w:tab/>
      </w:r>
      <w:r w:rsidRPr="00733BAD">
        <w:rPr>
          <w:rFonts w:ascii="Times New Roman" w:eastAsia="Times New Roman" w:hAnsi="Times New Roman" w:cs="Courier New"/>
          <w:sz w:val="24"/>
          <w:szCs w:val="24"/>
          <w:lang w:eastAsia="hr-HR"/>
        </w:rPr>
        <w:t>Ova Odluka stupa na snagu osmog dana od objave u «Službenom glasniku Općine Antunovac».</w:t>
      </w:r>
    </w:p>
    <w:p w:rsidR="00733BAD" w:rsidRPr="00733BAD" w:rsidRDefault="00733BAD" w:rsidP="00733BAD">
      <w:pPr>
        <w:spacing w:after="0" w:line="240" w:lineRule="auto"/>
        <w:jc w:val="both"/>
        <w:rPr>
          <w:rFonts w:ascii="Times New Roman" w:eastAsia="Times New Roman" w:hAnsi="Times New Roman" w:cs="Times New Roman"/>
          <w:noProof/>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noProof/>
          <w:sz w:val="24"/>
          <w:szCs w:val="24"/>
          <w:lang w:eastAsia="hr-HR"/>
        </w:rPr>
        <w:t>KLASA: 400-06/16-01/01</w:t>
      </w:r>
    </w:p>
    <w:p w:rsidR="00733BAD" w:rsidRPr="00733BAD" w:rsidRDefault="00733BAD" w:rsidP="00733BAD">
      <w:pPr>
        <w:spacing w:after="0" w:line="240" w:lineRule="auto"/>
        <w:jc w:val="both"/>
        <w:rPr>
          <w:rFonts w:ascii="Times New Roman" w:eastAsia="Times New Roman" w:hAnsi="Times New Roman" w:cs="Times New Roman"/>
          <w:noProof/>
          <w:sz w:val="24"/>
          <w:szCs w:val="24"/>
          <w:lang w:eastAsia="hr-HR"/>
        </w:rPr>
      </w:pPr>
      <w:r w:rsidRPr="00733BAD">
        <w:rPr>
          <w:rFonts w:ascii="Times New Roman" w:eastAsia="Times New Roman" w:hAnsi="Times New Roman" w:cs="Times New Roman"/>
          <w:noProof/>
          <w:sz w:val="24"/>
          <w:szCs w:val="24"/>
          <w:lang w:eastAsia="hr-HR"/>
        </w:rPr>
        <w:t>URBROJ: 2158/02-01-16-63</w:t>
      </w:r>
    </w:p>
    <w:p w:rsidR="00733BAD" w:rsidRPr="00733BAD" w:rsidRDefault="00733BAD" w:rsidP="00733BAD">
      <w:pPr>
        <w:spacing w:after="0" w:line="240" w:lineRule="auto"/>
        <w:rPr>
          <w:rFonts w:ascii="Times New Roman" w:eastAsia="Times New Roman" w:hAnsi="Times New Roman" w:cs="Times New Roman"/>
          <w:noProof/>
          <w:sz w:val="24"/>
          <w:szCs w:val="24"/>
          <w:lang w:eastAsia="hr-HR"/>
        </w:rPr>
      </w:pPr>
      <w:r w:rsidRPr="00733BAD">
        <w:rPr>
          <w:rFonts w:ascii="Times New Roman" w:eastAsia="Times New Roman" w:hAnsi="Times New Roman" w:cs="Times New Roman"/>
          <w:noProof/>
          <w:sz w:val="24"/>
          <w:szCs w:val="24"/>
          <w:lang w:eastAsia="hr-HR"/>
        </w:rPr>
        <w:t>U Antunovcu, 19. listopada 2016. godine</w:t>
      </w:r>
    </w:p>
    <w:p w:rsidR="00733BAD" w:rsidRPr="00733BAD" w:rsidRDefault="00733BAD" w:rsidP="00733BAD">
      <w:pPr>
        <w:spacing w:after="0" w:line="240" w:lineRule="auto"/>
        <w:ind w:left="6480"/>
        <w:rPr>
          <w:rFonts w:ascii="Times New Roman" w:eastAsia="Times New Roman" w:hAnsi="Times New Roman" w:cs="Courier New"/>
          <w:sz w:val="24"/>
          <w:szCs w:val="24"/>
          <w:lang w:eastAsia="hr-HR"/>
        </w:rPr>
      </w:pPr>
    </w:p>
    <w:p w:rsidR="00733BAD" w:rsidRPr="00733BAD" w:rsidRDefault="00733BAD" w:rsidP="00BA2D1E">
      <w:pPr>
        <w:spacing w:after="0" w:line="240" w:lineRule="auto"/>
        <w:ind w:left="3540" w:firstLine="708"/>
        <w:jc w:val="center"/>
        <w:rPr>
          <w:rFonts w:ascii="Times New Roman" w:eastAsia="Times New Roman" w:hAnsi="Times New Roman" w:cs="Courier New"/>
          <w:sz w:val="24"/>
          <w:szCs w:val="24"/>
          <w:lang w:eastAsia="hr-HR"/>
        </w:rPr>
      </w:pPr>
      <w:r w:rsidRPr="00733BAD">
        <w:rPr>
          <w:rFonts w:ascii="Times New Roman" w:eastAsia="Times New Roman" w:hAnsi="Times New Roman" w:cs="Courier New"/>
          <w:sz w:val="24"/>
          <w:szCs w:val="24"/>
          <w:lang w:eastAsia="hr-HR"/>
        </w:rPr>
        <w:t>Predsjednik Općinskog vijeća</w:t>
      </w:r>
    </w:p>
    <w:p w:rsidR="00733BAD" w:rsidRPr="00733BAD" w:rsidRDefault="00733BAD" w:rsidP="00BA2D1E">
      <w:pPr>
        <w:spacing w:after="0" w:line="240" w:lineRule="auto"/>
        <w:ind w:left="3540" w:firstLine="708"/>
        <w:jc w:val="center"/>
        <w:rPr>
          <w:rFonts w:ascii="Times New Roman" w:eastAsia="Times New Roman" w:hAnsi="Times New Roman" w:cs="Courier New"/>
          <w:sz w:val="24"/>
          <w:szCs w:val="24"/>
          <w:lang w:eastAsia="hr-HR"/>
        </w:rPr>
      </w:pPr>
      <w:r w:rsidRPr="00733BAD">
        <w:rPr>
          <w:rFonts w:ascii="Times New Roman" w:eastAsia="Times New Roman" w:hAnsi="Times New Roman" w:cs="Courier New"/>
          <w:sz w:val="24"/>
          <w:szCs w:val="24"/>
          <w:lang w:eastAsia="hr-HR"/>
        </w:rPr>
        <w:t>Zlatko Matijević</w:t>
      </w:r>
    </w:p>
    <w:p w:rsidR="00733BAD" w:rsidRPr="00733BAD" w:rsidRDefault="00733BAD" w:rsidP="00733BAD">
      <w:pPr>
        <w:spacing w:after="0" w:line="240" w:lineRule="auto"/>
        <w:jc w:val="both"/>
        <w:rPr>
          <w:rFonts w:ascii="Times New Roman" w:eastAsia="Times New Roman" w:hAnsi="Times New Roman" w:cs="Times New Roman"/>
          <w:noProof/>
          <w:sz w:val="20"/>
          <w:szCs w:val="20"/>
          <w:lang w:eastAsia="hr-HR"/>
        </w:rPr>
      </w:pPr>
    </w:p>
    <w:p w:rsidR="00080269" w:rsidRDefault="00080269" w:rsidP="00363CD9">
      <w:pPr>
        <w:spacing w:after="0" w:line="240" w:lineRule="auto"/>
        <w:rPr>
          <w:rFonts w:ascii="Times New Roman" w:hAnsi="Times New Roman" w:cs="Times New Roman"/>
          <w:sz w:val="24"/>
          <w:szCs w:val="24"/>
        </w:rPr>
      </w:pPr>
    </w:p>
    <w:p w:rsidR="00D56157" w:rsidRDefault="00D56157" w:rsidP="00363CD9">
      <w:pPr>
        <w:spacing w:after="0" w:line="240" w:lineRule="auto"/>
        <w:rPr>
          <w:rFonts w:ascii="Times New Roman" w:hAnsi="Times New Roman" w:cs="Times New Roman"/>
          <w:sz w:val="24"/>
          <w:szCs w:val="24"/>
        </w:rPr>
      </w:pPr>
    </w:p>
    <w:p w:rsidR="00D56157" w:rsidRDefault="00D56157" w:rsidP="00363CD9">
      <w:pPr>
        <w:spacing w:after="0" w:line="240" w:lineRule="auto"/>
        <w:rPr>
          <w:rFonts w:ascii="Times New Roman" w:hAnsi="Times New Roman" w:cs="Times New Roman"/>
          <w:sz w:val="24"/>
          <w:szCs w:val="24"/>
        </w:rPr>
      </w:pPr>
    </w:p>
    <w:p w:rsidR="00D56157" w:rsidRDefault="00D56157" w:rsidP="00363CD9">
      <w:pPr>
        <w:spacing w:after="0" w:line="240" w:lineRule="auto"/>
        <w:rPr>
          <w:rFonts w:ascii="Times New Roman" w:hAnsi="Times New Roman" w:cs="Times New Roman"/>
          <w:sz w:val="24"/>
          <w:szCs w:val="24"/>
        </w:rPr>
      </w:pPr>
    </w:p>
    <w:p w:rsidR="00D56157" w:rsidRDefault="00D56157" w:rsidP="00363CD9">
      <w:pPr>
        <w:spacing w:after="0" w:line="240" w:lineRule="auto"/>
        <w:rPr>
          <w:rFonts w:ascii="Times New Roman" w:hAnsi="Times New Roman" w:cs="Times New Roman"/>
          <w:sz w:val="24"/>
          <w:szCs w:val="24"/>
        </w:rPr>
      </w:pPr>
    </w:p>
    <w:p w:rsidR="00D56157" w:rsidRDefault="00D56157" w:rsidP="00363CD9">
      <w:pPr>
        <w:spacing w:after="0" w:line="240" w:lineRule="auto"/>
        <w:rPr>
          <w:rFonts w:ascii="Times New Roman" w:hAnsi="Times New Roman" w:cs="Times New Roman"/>
          <w:sz w:val="24"/>
          <w:szCs w:val="24"/>
        </w:rPr>
        <w:sectPr w:rsidR="00D56157" w:rsidSect="00A7444F">
          <w:pgSz w:w="11905" w:h="16837"/>
          <w:pgMar w:top="1418" w:right="1418" w:bottom="1418" w:left="1418" w:header="709" w:footer="709" w:gutter="0"/>
          <w:cols w:space="708"/>
          <w:docGrid w:linePitch="360"/>
        </w:sectPr>
      </w:pPr>
    </w:p>
    <w:p w:rsidR="00080269" w:rsidRDefault="00080269"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288.</w:t>
      </w:r>
    </w:p>
    <w:p w:rsidR="00733BAD" w:rsidRPr="00733BAD" w:rsidRDefault="00733BAD" w:rsidP="00733BAD">
      <w:pPr>
        <w:tabs>
          <w:tab w:val="left" w:pos="0"/>
        </w:tabs>
        <w:spacing w:after="0" w:line="240" w:lineRule="auto"/>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ab/>
        <w:t xml:space="preserve">Temeljem članka 96. Zakona o javnoj nabavi («Narodne novine» broj 90/11, 83/13, 143/13 i 13/14), članka 32. Statuta Općine Antunovac («Službeni glasnik Općine Antunovac» broj 2/13) i članka 4. Pravilnika o provedbi postupka bagatelne nabave («Službeni glasnik Općine Antunovac» </w:t>
      </w:r>
      <w:r w:rsidRPr="00733BAD">
        <w:rPr>
          <w:rFonts w:ascii="HRTimes" w:eastAsia="Times New Roman" w:hAnsi="HRTimes" w:cs="Times New Roman"/>
          <w:bCs/>
          <w:sz w:val="24"/>
          <w:szCs w:val="20"/>
          <w:lang w:eastAsia="hr-HR"/>
        </w:rPr>
        <w:t xml:space="preserve"> broj 3/14)</w:t>
      </w:r>
      <w:r w:rsidRPr="00733BAD">
        <w:rPr>
          <w:rFonts w:ascii="Times New Roman" w:eastAsia="Times New Roman" w:hAnsi="Times New Roman" w:cs="Times New Roman"/>
          <w:sz w:val="24"/>
          <w:szCs w:val="20"/>
          <w:lang w:eastAsia="hr-HR"/>
        </w:rPr>
        <w:t>, Op</w:t>
      </w:r>
      <w:r w:rsidRPr="00733BAD">
        <w:rPr>
          <w:rFonts w:ascii="Times New Roman" w:eastAsia="Times New Roman" w:hAnsi="Times New Roman" w:cs="Times New Roman" w:hint="eastAsia"/>
          <w:sz w:val="24"/>
          <w:szCs w:val="20"/>
          <w:lang w:eastAsia="hr-HR"/>
        </w:rPr>
        <w:t>ć</w:t>
      </w:r>
      <w:r w:rsidRPr="00733BAD">
        <w:rPr>
          <w:rFonts w:ascii="Times New Roman" w:eastAsia="Times New Roman" w:hAnsi="Times New Roman" w:cs="Times New Roman"/>
          <w:sz w:val="24"/>
          <w:szCs w:val="20"/>
          <w:lang w:eastAsia="hr-HR"/>
        </w:rPr>
        <w:t>insko vije</w:t>
      </w:r>
      <w:r w:rsidRPr="00733BAD">
        <w:rPr>
          <w:rFonts w:ascii="Times New Roman" w:eastAsia="Times New Roman" w:hAnsi="Times New Roman" w:cs="Times New Roman" w:hint="eastAsia"/>
          <w:sz w:val="24"/>
          <w:szCs w:val="20"/>
          <w:lang w:eastAsia="hr-HR"/>
        </w:rPr>
        <w:t>ć</w:t>
      </w:r>
      <w:r w:rsidRPr="00733BAD">
        <w:rPr>
          <w:rFonts w:ascii="Times New Roman" w:eastAsia="Times New Roman" w:hAnsi="Times New Roman" w:cs="Times New Roman"/>
          <w:sz w:val="24"/>
          <w:szCs w:val="20"/>
          <w:lang w:eastAsia="hr-HR"/>
        </w:rPr>
        <w:t>e Op</w:t>
      </w:r>
      <w:r w:rsidRPr="00733BAD">
        <w:rPr>
          <w:rFonts w:ascii="Times New Roman" w:eastAsia="Times New Roman" w:hAnsi="Times New Roman" w:cs="Times New Roman" w:hint="eastAsia"/>
          <w:sz w:val="24"/>
          <w:szCs w:val="20"/>
          <w:lang w:eastAsia="hr-HR"/>
        </w:rPr>
        <w:t>ć</w:t>
      </w:r>
      <w:r w:rsidRPr="00733BAD">
        <w:rPr>
          <w:rFonts w:ascii="Times New Roman" w:eastAsia="Times New Roman" w:hAnsi="Times New Roman" w:cs="Times New Roman"/>
          <w:sz w:val="24"/>
          <w:szCs w:val="20"/>
          <w:lang w:eastAsia="hr-HR"/>
        </w:rPr>
        <w:t>ine Antunovac na svojoj 40. sjednici održanoj 19. listopada 2016. godine, donosi</w:t>
      </w: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p>
    <w:p w:rsidR="00733BAD" w:rsidRPr="00733BAD" w:rsidRDefault="00733BAD" w:rsidP="00733BAD">
      <w:pPr>
        <w:keepNext/>
        <w:spacing w:after="0" w:line="240" w:lineRule="auto"/>
        <w:ind w:left="709" w:hanging="709"/>
        <w:jc w:val="center"/>
        <w:outlineLvl w:val="7"/>
        <w:rPr>
          <w:rFonts w:ascii="Times New Roman" w:eastAsia="Times New Roman" w:hAnsi="Times New Roman" w:cs="Times New Roman"/>
          <w:b/>
          <w:sz w:val="36"/>
          <w:szCs w:val="36"/>
          <w:lang w:eastAsia="hr-HR"/>
        </w:rPr>
      </w:pPr>
      <w:r w:rsidRPr="00733BAD">
        <w:rPr>
          <w:rFonts w:ascii="Times New Roman" w:eastAsia="Times New Roman" w:hAnsi="Times New Roman" w:cs="Times New Roman"/>
          <w:b/>
          <w:sz w:val="36"/>
          <w:szCs w:val="36"/>
          <w:lang w:eastAsia="hr-HR"/>
        </w:rPr>
        <w:t>ODLUKU</w:t>
      </w:r>
    </w:p>
    <w:p w:rsidR="00EF36B3" w:rsidRDefault="00733BAD" w:rsidP="00EF36B3">
      <w:pPr>
        <w:keepNext/>
        <w:spacing w:after="0" w:line="240" w:lineRule="auto"/>
        <w:ind w:left="709" w:hanging="709"/>
        <w:jc w:val="center"/>
        <w:outlineLvl w:val="7"/>
        <w:rPr>
          <w:rFonts w:ascii="Times New Roman" w:eastAsia="Times New Roman" w:hAnsi="Times New Roman" w:cs="Times New Roman"/>
          <w:b/>
          <w:sz w:val="24"/>
          <w:szCs w:val="20"/>
          <w:lang w:eastAsia="hr-HR"/>
        </w:rPr>
      </w:pPr>
      <w:r w:rsidRPr="00733BAD">
        <w:rPr>
          <w:rFonts w:ascii="Times New Roman" w:eastAsia="Times New Roman" w:hAnsi="Times New Roman" w:cs="Times New Roman"/>
          <w:b/>
          <w:sz w:val="24"/>
          <w:szCs w:val="20"/>
          <w:lang w:eastAsia="hr-HR"/>
        </w:rPr>
        <w:t>o odabiru najpovoljnije ponude u</w:t>
      </w:r>
    </w:p>
    <w:p w:rsidR="00EF36B3" w:rsidRDefault="00733BAD" w:rsidP="00EF36B3">
      <w:pPr>
        <w:keepNext/>
        <w:spacing w:after="0" w:line="240" w:lineRule="auto"/>
        <w:ind w:left="709" w:hanging="709"/>
        <w:jc w:val="center"/>
        <w:outlineLvl w:val="7"/>
        <w:rPr>
          <w:rFonts w:ascii="Times New Roman" w:eastAsia="Times New Roman" w:hAnsi="Times New Roman" w:cs="Times New Roman"/>
          <w:b/>
          <w:sz w:val="24"/>
          <w:szCs w:val="20"/>
          <w:lang w:eastAsia="hr-HR"/>
        </w:rPr>
      </w:pPr>
      <w:r w:rsidRPr="00733BAD">
        <w:rPr>
          <w:rFonts w:ascii="Times New Roman" w:eastAsia="Times New Roman" w:hAnsi="Times New Roman" w:cs="Times New Roman"/>
          <w:b/>
          <w:sz w:val="24"/>
          <w:szCs w:val="20"/>
          <w:lang w:eastAsia="hr-HR"/>
        </w:rPr>
        <w:t>postupku bagatelne nabave,</w:t>
      </w:r>
      <w:r w:rsidR="00EF36B3">
        <w:rPr>
          <w:rFonts w:ascii="Times New Roman" w:eastAsia="Times New Roman" w:hAnsi="Times New Roman" w:cs="Times New Roman"/>
          <w:b/>
          <w:sz w:val="24"/>
          <w:szCs w:val="20"/>
          <w:lang w:eastAsia="hr-HR"/>
        </w:rPr>
        <w:t xml:space="preserve"> </w:t>
      </w:r>
      <w:r w:rsidRPr="00733BAD">
        <w:rPr>
          <w:rFonts w:ascii="Times New Roman" w:eastAsia="Times New Roman" w:hAnsi="Times New Roman" w:cs="Times New Roman"/>
          <w:b/>
          <w:sz w:val="24"/>
          <w:szCs w:val="20"/>
          <w:lang w:eastAsia="hr-HR"/>
        </w:rPr>
        <w:t xml:space="preserve">za </w:t>
      </w:r>
    </w:p>
    <w:p w:rsidR="00EF36B3" w:rsidRDefault="00733BAD" w:rsidP="00EF36B3">
      <w:pPr>
        <w:keepNext/>
        <w:spacing w:after="0" w:line="240" w:lineRule="auto"/>
        <w:ind w:left="709" w:hanging="709"/>
        <w:jc w:val="center"/>
        <w:outlineLvl w:val="7"/>
        <w:rPr>
          <w:rFonts w:ascii="HRTimes" w:eastAsia="Times New Roman" w:hAnsi="HRTimes" w:cs="Times New Roman"/>
          <w:b/>
          <w:sz w:val="24"/>
          <w:szCs w:val="20"/>
          <w:lang w:eastAsia="hr-HR"/>
        </w:rPr>
      </w:pPr>
      <w:r w:rsidRPr="00733BAD">
        <w:rPr>
          <w:rFonts w:ascii="Times New Roman" w:eastAsia="Times New Roman" w:hAnsi="Times New Roman" w:cs="Times New Roman"/>
          <w:b/>
          <w:sz w:val="24"/>
          <w:szCs w:val="20"/>
          <w:lang w:eastAsia="hr-HR"/>
        </w:rPr>
        <w:t xml:space="preserve">predmet </w:t>
      </w:r>
      <w:r w:rsidRPr="00733BAD">
        <w:rPr>
          <w:rFonts w:ascii="HRTimes" w:eastAsia="Times New Roman" w:hAnsi="HRTimes" w:cs="Times New Roman"/>
          <w:b/>
          <w:sz w:val="24"/>
          <w:szCs w:val="20"/>
          <w:lang w:eastAsia="hr-HR"/>
        </w:rPr>
        <w:t xml:space="preserve">Izrada projektne </w:t>
      </w:r>
    </w:p>
    <w:p w:rsidR="00EF36B3" w:rsidRDefault="00733BAD" w:rsidP="00EF36B3">
      <w:pPr>
        <w:keepNext/>
        <w:spacing w:after="0" w:line="240" w:lineRule="auto"/>
        <w:ind w:left="709" w:hanging="709"/>
        <w:jc w:val="center"/>
        <w:outlineLvl w:val="7"/>
        <w:rPr>
          <w:rFonts w:ascii="HRTimes" w:eastAsia="Times New Roman" w:hAnsi="HRTimes" w:cs="Times New Roman"/>
          <w:b/>
          <w:sz w:val="24"/>
          <w:szCs w:val="20"/>
          <w:lang w:eastAsia="hr-HR"/>
        </w:rPr>
      </w:pPr>
      <w:r w:rsidRPr="00733BAD">
        <w:rPr>
          <w:rFonts w:ascii="HRTimes" w:eastAsia="Times New Roman" w:hAnsi="HRTimes" w:cs="Times New Roman"/>
          <w:b/>
          <w:sz w:val="24"/>
          <w:szCs w:val="20"/>
          <w:lang w:eastAsia="hr-HR"/>
        </w:rPr>
        <w:t>dokumentacije prometnica i oborinske</w:t>
      </w:r>
    </w:p>
    <w:p w:rsidR="00EF36B3" w:rsidRDefault="00733BAD" w:rsidP="00EF36B3">
      <w:pPr>
        <w:keepNext/>
        <w:spacing w:after="0" w:line="240" w:lineRule="auto"/>
        <w:ind w:left="709" w:hanging="709"/>
        <w:jc w:val="center"/>
        <w:outlineLvl w:val="7"/>
        <w:rPr>
          <w:rFonts w:ascii="HRTimes" w:eastAsia="Times New Roman" w:hAnsi="HRTimes" w:cs="Times New Roman"/>
          <w:b/>
          <w:sz w:val="24"/>
          <w:szCs w:val="20"/>
          <w:lang w:eastAsia="hr-HR"/>
        </w:rPr>
      </w:pPr>
      <w:r w:rsidRPr="00733BAD">
        <w:rPr>
          <w:rFonts w:ascii="HRTimes" w:eastAsia="Times New Roman" w:hAnsi="HRTimes" w:cs="Times New Roman"/>
          <w:b/>
          <w:sz w:val="24"/>
          <w:szCs w:val="20"/>
          <w:lang w:eastAsia="hr-HR"/>
        </w:rPr>
        <w:t xml:space="preserve"> odvodnje za projekt Izgradnja </w:t>
      </w:r>
    </w:p>
    <w:p w:rsidR="00EF36B3" w:rsidRDefault="00733BAD" w:rsidP="00EF36B3">
      <w:pPr>
        <w:keepNext/>
        <w:spacing w:after="0" w:line="240" w:lineRule="auto"/>
        <w:ind w:left="709" w:hanging="709"/>
        <w:jc w:val="center"/>
        <w:outlineLvl w:val="7"/>
        <w:rPr>
          <w:rFonts w:ascii="HRTimes" w:eastAsia="Times New Roman" w:hAnsi="HRTimes" w:cs="Times New Roman"/>
          <w:b/>
          <w:sz w:val="24"/>
          <w:szCs w:val="20"/>
          <w:lang w:eastAsia="hr-HR"/>
        </w:rPr>
      </w:pPr>
      <w:r w:rsidRPr="00733BAD">
        <w:rPr>
          <w:rFonts w:ascii="HRTimes" w:eastAsia="Times New Roman" w:hAnsi="HRTimes" w:cs="Times New Roman"/>
          <w:b/>
          <w:sz w:val="24"/>
          <w:szCs w:val="20"/>
          <w:lang w:eastAsia="hr-HR"/>
        </w:rPr>
        <w:t>komunalne infrastrukture za proširenje</w:t>
      </w:r>
    </w:p>
    <w:p w:rsidR="00EF36B3" w:rsidRDefault="00EF36B3" w:rsidP="00EF36B3">
      <w:pPr>
        <w:keepNext/>
        <w:spacing w:after="0" w:line="240" w:lineRule="auto"/>
        <w:ind w:left="709" w:hanging="709"/>
        <w:jc w:val="center"/>
        <w:outlineLvl w:val="7"/>
        <w:rPr>
          <w:rFonts w:ascii="HRTimes" w:eastAsia="Times New Roman" w:hAnsi="HRTimes" w:cs="Times New Roman"/>
          <w:b/>
          <w:sz w:val="24"/>
          <w:szCs w:val="20"/>
          <w:lang w:eastAsia="hr-HR"/>
        </w:rPr>
      </w:pPr>
      <w:r>
        <w:rPr>
          <w:rFonts w:ascii="HRTimes" w:eastAsia="Times New Roman" w:hAnsi="HRTimes" w:cs="Times New Roman"/>
          <w:b/>
          <w:sz w:val="24"/>
          <w:szCs w:val="20"/>
          <w:lang w:eastAsia="hr-HR"/>
        </w:rPr>
        <w:t xml:space="preserve"> Gospodarske zone Antunovac u </w:t>
      </w:r>
    </w:p>
    <w:p w:rsidR="00733BAD" w:rsidRPr="00EF36B3" w:rsidRDefault="00733BAD" w:rsidP="00EF36B3">
      <w:pPr>
        <w:keepNext/>
        <w:spacing w:after="0" w:line="240" w:lineRule="auto"/>
        <w:ind w:left="709" w:hanging="709"/>
        <w:jc w:val="center"/>
        <w:outlineLvl w:val="7"/>
        <w:rPr>
          <w:rFonts w:ascii="Times New Roman" w:eastAsia="Times New Roman" w:hAnsi="Times New Roman" w:cs="Times New Roman"/>
          <w:b/>
          <w:sz w:val="24"/>
          <w:szCs w:val="20"/>
          <w:lang w:eastAsia="hr-HR"/>
        </w:rPr>
      </w:pPr>
      <w:r w:rsidRPr="00733BAD">
        <w:rPr>
          <w:rFonts w:ascii="HRTimes" w:eastAsia="Times New Roman" w:hAnsi="HRTimes" w:cs="Times New Roman"/>
          <w:b/>
          <w:sz w:val="24"/>
          <w:szCs w:val="20"/>
          <w:lang w:eastAsia="hr-HR"/>
        </w:rPr>
        <w:t>Antunovcu</w:t>
      </w:r>
    </w:p>
    <w:p w:rsidR="00733BAD" w:rsidRPr="00733BAD" w:rsidRDefault="00733BAD" w:rsidP="00733BAD">
      <w:pPr>
        <w:spacing w:after="0" w:line="240" w:lineRule="auto"/>
        <w:jc w:val="center"/>
        <w:rPr>
          <w:rFonts w:ascii="Times New Roman" w:eastAsia="Times New Roman" w:hAnsi="Times New Roman" w:cs="Times New Roman"/>
          <w:b/>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b/>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1.</w:t>
      </w: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ab/>
      </w:r>
      <w:r w:rsidRPr="00733BAD">
        <w:rPr>
          <w:rFonts w:ascii="Times New Roman" w:eastAsia="Times New Roman" w:hAnsi="Times New Roman" w:cs="Times New Roman"/>
          <w:sz w:val="24"/>
          <w:szCs w:val="20"/>
          <w:lang w:eastAsia="hr-HR"/>
        </w:rPr>
        <w:tab/>
      </w:r>
    </w:p>
    <w:p w:rsidR="00733BAD" w:rsidRPr="00733BAD" w:rsidRDefault="00733BAD" w:rsidP="00733BAD">
      <w:pPr>
        <w:keepNext/>
        <w:spacing w:after="0" w:line="240" w:lineRule="auto"/>
        <w:ind w:firstLine="720"/>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U postupku bagatelne nabave za predmet Izrada projektne dokumentacije prometnica i oborinske odvodnje za projekt Izgradnja komunalne infrastrukture za proširenje Gospodarske zone Antunovac u Antunovcu, evidencijski broj nabave je 40/16, Naručitelj OPĆINA ANTUNOVAC, Antunovac, B. Radića 4, MB: 2568047 i OIB: 30812410980, odabire se ponuda ponuditelja </w:t>
      </w:r>
      <w:r w:rsidRPr="00733BAD">
        <w:rPr>
          <w:rFonts w:ascii="HRTimes" w:eastAsia="Times New Roman" w:hAnsi="HRTimes" w:cs="Times New Roman"/>
          <w:bCs/>
          <w:sz w:val="24"/>
          <w:szCs w:val="24"/>
          <w:lang w:eastAsia="hr-HR"/>
        </w:rPr>
        <w:t>RENCON d.o.o., V. I. Mažurani</w:t>
      </w:r>
      <w:r w:rsidRPr="00733BAD">
        <w:rPr>
          <w:rFonts w:ascii="HRTimes" w:eastAsia="Times New Roman" w:hAnsi="HRTimes" w:cs="Times New Roman" w:hint="eastAsia"/>
          <w:bCs/>
          <w:sz w:val="24"/>
          <w:szCs w:val="24"/>
          <w:lang w:eastAsia="hr-HR"/>
        </w:rPr>
        <w:t>ć</w:t>
      </w:r>
      <w:r w:rsidRPr="00733BAD">
        <w:rPr>
          <w:rFonts w:ascii="HRTimes" w:eastAsia="Times New Roman" w:hAnsi="HRTimes" w:cs="Times New Roman"/>
          <w:bCs/>
          <w:sz w:val="24"/>
          <w:szCs w:val="24"/>
          <w:lang w:eastAsia="hr-HR"/>
        </w:rPr>
        <w:t>a 8, 31000 Osijek</w:t>
      </w:r>
      <w:r w:rsidRPr="00733BAD">
        <w:rPr>
          <w:rFonts w:ascii="Times New Roman" w:eastAsia="Times New Roman" w:hAnsi="Times New Roman" w:cs="Times New Roman"/>
          <w:sz w:val="24"/>
          <w:szCs w:val="24"/>
          <w:lang w:eastAsia="hr-HR"/>
        </w:rPr>
        <w:t xml:space="preserve">, te će se s navedenim ponuditeljem sklopiti Ugovor o javnoj nabavi. </w:t>
      </w:r>
    </w:p>
    <w:p w:rsidR="00733BAD" w:rsidRPr="00733BAD" w:rsidRDefault="00733BAD" w:rsidP="00733BAD">
      <w:pPr>
        <w:spacing w:after="0" w:line="240" w:lineRule="auto"/>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ab/>
      </w:r>
    </w:p>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2.</w:t>
      </w:r>
    </w:p>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p>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0"/>
          <w:lang w:eastAsia="hr-HR"/>
        </w:rPr>
        <w:tab/>
        <w:t>Predmet nabave je Izrada projektne dokumentacije prometnica i oborinske odvodnje za projekt Izgradnja komunalne infrastrukture za proširenje Gospodarske zone Antunovac u Antunovcu</w:t>
      </w:r>
      <w:r w:rsidRPr="00733BAD">
        <w:rPr>
          <w:rFonts w:ascii="Times New Roman" w:eastAsia="Times New Roman" w:hAnsi="Times New Roman" w:cs="Times New Roman"/>
          <w:sz w:val="24"/>
          <w:szCs w:val="24"/>
          <w:lang w:eastAsia="hr-HR"/>
        </w:rPr>
        <w:t xml:space="preserve">. </w:t>
      </w:r>
    </w:p>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4"/>
          <w:lang w:eastAsia="hr-HR"/>
        </w:rPr>
        <w:tab/>
        <w:t>Evidencijski broj nabave je 40/16</w:t>
      </w:r>
      <w:r w:rsidRPr="00733BAD">
        <w:rPr>
          <w:rFonts w:ascii="Times New Roman" w:eastAsia="Times New Roman" w:hAnsi="Times New Roman" w:cs="Times New Roman"/>
          <w:sz w:val="24"/>
          <w:szCs w:val="20"/>
          <w:lang w:eastAsia="hr-HR"/>
        </w:rPr>
        <w:t>.</w:t>
      </w:r>
    </w:p>
    <w:p w:rsidR="00733BAD" w:rsidRPr="00733BAD" w:rsidRDefault="00733BAD" w:rsidP="00733BAD">
      <w:pPr>
        <w:spacing w:after="0" w:line="240" w:lineRule="auto"/>
        <w:ind w:firstLine="709"/>
        <w:jc w:val="both"/>
        <w:rPr>
          <w:rFonts w:ascii="Times New Roman" w:eastAsia="Times New Roman" w:hAnsi="Times New Roman" w:cs="Times New Roman"/>
          <w:sz w:val="24"/>
          <w:szCs w:val="24"/>
          <w:lang w:eastAsia="hr-HR"/>
        </w:rPr>
      </w:pPr>
    </w:p>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3.</w:t>
      </w:r>
    </w:p>
    <w:p w:rsidR="00733BAD" w:rsidRPr="00733BAD" w:rsidRDefault="00733BAD" w:rsidP="00733BAD">
      <w:pPr>
        <w:tabs>
          <w:tab w:val="num" w:pos="0"/>
        </w:tabs>
        <w:spacing w:after="0" w:line="240" w:lineRule="auto"/>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lastRenderedPageBreak/>
        <w:tab/>
        <w:t xml:space="preserve">Pri provođenju postupka javne nabave primijenjen je postupak bagatelne nabave, poziv za nadmetanje. </w:t>
      </w:r>
    </w:p>
    <w:p w:rsidR="00733BAD" w:rsidRPr="00733BAD" w:rsidRDefault="00733BAD" w:rsidP="00733BAD">
      <w:pPr>
        <w:tabs>
          <w:tab w:val="num" w:pos="0"/>
        </w:tabs>
        <w:spacing w:after="0" w:line="240" w:lineRule="auto"/>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ab/>
      </w:r>
      <w:r w:rsidRPr="00733BAD">
        <w:rPr>
          <w:rFonts w:ascii="Times New Roman" w:eastAsia="Times New Roman" w:hAnsi="Times New Roman" w:cs="Times New Roman"/>
          <w:sz w:val="24"/>
          <w:szCs w:val="20"/>
          <w:lang w:eastAsia="hr-HR"/>
        </w:rPr>
        <w:tab/>
      </w: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4.</w:t>
      </w:r>
    </w:p>
    <w:p w:rsidR="00733BAD" w:rsidRPr="00733BAD" w:rsidRDefault="00733BAD" w:rsidP="00733BAD">
      <w:pPr>
        <w:spacing w:after="0" w:line="240" w:lineRule="auto"/>
        <w:jc w:val="both"/>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ab/>
        <w:t>Procijenjena vrijednost nabave je 85.000,00 kuna (bez PDV-a).</w:t>
      </w:r>
    </w:p>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ab/>
        <w:t xml:space="preserve">Sredstva za plaćanje nabave osigurana su u Proračunu Općine Antunovac za 2016. godinu sa pozicije R017 Intelektualne i osobne usluge. </w:t>
      </w:r>
    </w:p>
    <w:p w:rsidR="00733BAD" w:rsidRPr="00733BAD" w:rsidRDefault="00733BAD" w:rsidP="00733BAD">
      <w:pPr>
        <w:spacing w:after="0" w:line="240" w:lineRule="auto"/>
        <w:jc w:val="both"/>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5.</w:t>
      </w: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p>
    <w:p w:rsidR="00733BAD" w:rsidRPr="00733BAD" w:rsidRDefault="00733BAD" w:rsidP="00733BAD">
      <w:pPr>
        <w:spacing w:after="0" w:line="240" w:lineRule="auto"/>
        <w:ind w:firstLine="720"/>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U zakonskom roku pristiglo 5 (pet) ponuda od:</w:t>
      </w:r>
    </w:p>
    <w:p w:rsidR="00733BAD" w:rsidRPr="00733BAD" w:rsidRDefault="00733BAD" w:rsidP="009803F6">
      <w:pPr>
        <w:numPr>
          <w:ilvl w:val="0"/>
          <w:numId w:val="5"/>
        </w:num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hint="eastAsia"/>
          <w:sz w:val="24"/>
          <w:szCs w:val="24"/>
          <w:lang w:eastAsia="hr-HR"/>
        </w:rPr>
        <w:t>Đ</w:t>
      </w:r>
      <w:r w:rsidRPr="00733BAD">
        <w:rPr>
          <w:rFonts w:ascii="Times New Roman" w:eastAsia="Times New Roman" w:hAnsi="Times New Roman" w:cs="Times New Roman"/>
          <w:sz w:val="24"/>
          <w:szCs w:val="24"/>
          <w:lang w:eastAsia="hr-HR"/>
        </w:rPr>
        <w:t xml:space="preserve">AKOVOPROJEKT d.o.o., V. K. A. Stepinca 10, 31400 </w:t>
      </w:r>
      <w:r w:rsidRPr="00733BAD">
        <w:rPr>
          <w:rFonts w:ascii="Times New Roman" w:eastAsia="Times New Roman" w:hAnsi="Times New Roman" w:cs="Times New Roman" w:hint="eastAsia"/>
          <w:sz w:val="24"/>
          <w:szCs w:val="24"/>
          <w:lang w:eastAsia="hr-HR"/>
        </w:rPr>
        <w:t>Đ</w:t>
      </w:r>
      <w:r w:rsidRPr="00733BAD">
        <w:rPr>
          <w:rFonts w:ascii="Times New Roman" w:eastAsia="Times New Roman" w:hAnsi="Times New Roman" w:cs="Times New Roman"/>
          <w:sz w:val="24"/>
          <w:szCs w:val="24"/>
          <w:lang w:eastAsia="hr-HR"/>
        </w:rPr>
        <w:t>akovo,</w:t>
      </w:r>
    </w:p>
    <w:p w:rsidR="00733BAD" w:rsidRPr="00733BAD" w:rsidRDefault="00733BAD" w:rsidP="009803F6">
      <w:pPr>
        <w:numPr>
          <w:ilvl w:val="0"/>
          <w:numId w:val="5"/>
        </w:num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PGT ŠKUNCA d.o.o., Jurja Šižgori</w:t>
      </w:r>
      <w:r w:rsidRPr="00733BAD">
        <w:rPr>
          <w:rFonts w:ascii="Times New Roman" w:eastAsia="Times New Roman" w:hAnsi="Times New Roman" w:cs="Times New Roman" w:hint="eastAsia"/>
          <w:sz w:val="24"/>
          <w:szCs w:val="24"/>
          <w:lang w:eastAsia="hr-HR"/>
        </w:rPr>
        <w:t>ć</w:t>
      </w:r>
      <w:r w:rsidRPr="00733BAD">
        <w:rPr>
          <w:rFonts w:ascii="Times New Roman" w:eastAsia="Times New Roman" w:hAnsi="Times New Roman" w:cs="Times New Roman"/>
          <w:sz w:val="24"/>
          <w:szCs w:val="24"/>
          <w:lang w:eastAsia="hr-HR"/>
        </w:rPr>
        <w:t>a 19, 10090 Zagreb,</w:t>
      </w:r>
    </w:p>
    <w:p w:rsidR="00733BAD" w:rsidRPr="00733BAD" w:rsidRDefault="00733BAD" w:rsidP="009803F6">
      <w:pPr>
        <w:numPr>
          <w:ilvl w:val="0"/>
          <w:numId w:val="5"/>
        </w:num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RENCON d.o.o., V. I. Mažurani</w:t>
      </w:r>
      <w:r w:rsidRPr="00733BAD">
        <w:rPr>
          <w:rFonts w:ascii="Times New Roman" w:eastAsia="Times New Roman" w:hAnsi="Times New Roman" w:cs="Times New Roman" w:hint="eastAsia"/>
          <w:sz w:val="24"/>
          <w:szCs w:val="24"/>
          <w:lang w:eastAsia="hr-HR"/>
        </w:rPr>
        <w:t>ć</w:t>
      </w:r>
      <w:r w:rsidRPr="00733BAD">
        <w:rPr>
          <w:rFonts w:ascii="Times New Roman" w:eastAsia="Times New Roman" w:hAnsi="Times New Roman" w:cs="Times New Roman"/>
          <w:sz w:val="24"/>
          <w:szCs w:val="24"/>
          <w:lang w:eastAsia="hr-HR"/>
        </w:rPr>
        <w:t>a 8, 31000 Osijek,</w:t>
      </w:r>
    </w:p>
    <w:p w:rsidR="00733BAD" w:rsidRPr="00733BAD" w:rsidRDefault="00733BAD" w:rsidP="009803F6">
      <w:pPr>
        <w:numPr>
          <w:ilvl w:val="0"/>
          <w:numId w:val="5"/>
        </w:num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TERABIT d.o.o., Dubrova</w:t>
      </w:r>
      <w:r w:rsidRPr="00733BAD">
        <w:rPr>
          <w:rFonts w:ascii="Times New Roman" w:eastAsia="Times New Roman" w:hAnsi="Times New Roman" w:cs="Times New Roman" w:hint="eastAsia"/>
          <w:sz w:val="24"/>
          <w:szCs w:val="24"/>
          <w:lang w:eastAsia="hr-HR"/>
        </w:rPr>
        <w:t>č</w:t>
      </w:r>
      <w:r w:rsidRPr="00733BAD">
        <w:rPr>
          <w:rFonts w:ascii="Times New Roman" w:eastAsia="Times New Roman" w:hAnsi="Times New Roman" w:cs="Times New Roman"/>
          <w:sz w:val="24"/>
          <w:szCs w:val="24"/>
          <w:lang w:eastAsia="hr-HR"/>
        </w:rPr>
        <w:t>ka 3, 31220 Višnjevac,</w:t>
      </w:r>
    </w:p>
    <w:p w:rsidR="00733BAD" w:rsidRPr="00733BAD" w:rsidRDefault="00733BAD" w:rsidP="009803F6">
      <w:pPr>
        <w:numPr>
          <w:ilvl w:val="0"/>
          <w:numId w:val="5"/>
        </w:num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Zajednica ponuditelja KEOPS-PROJEKT d.o.o., Grade</w:t>
      </w:r>
      <w:r w:rsidRPr="00733BAD">
        <w:rPr>
          <w:rFonts w:ascii="Times New Roman" w:eastAsia="Times New Roman" w:hAnsi="Times New Roman" w:cs="Times New Roman" w:hint="eastAsia"/>
          <w:sz w:val="24"/>
          <w:szCs w:val="24"/>
          <w:lang w:eastAsia="hr-HR"/>
        </w:rPr>
        <w:t>č</w:t>
      </w:r>
      <w:r w:rsidRPr="00733BAD">
        <w:rPr>
          <w:rFonts w:ascii="Times New Roman" w:eastAsia="Times New Roman" w:hAnsi="Times New Roman" w:cs="Times New Roman"/>
          <w:sz w:val="24"/>
          <w:szCs w:val="24"/>
          <w:lang w:eastAsia="hr-HR"/>
        </w:rPr>
        <w:t>ak desni 4, 10000 Zagreb i CORNUS PROJEKT d.o.o., Savska cesta 17, 10000 Zagreb.</w:t>
      </w:r>
    </w:p>
    <w:p w:rsidR="009C39E1" w:rsidRDefault="009C39E1" w:rsidP="00733BAD">
      <w:pPr>
        <w:spacing w:after="0" w:line="240" w:lineRule="auto"/>
        <w:jc w:val="center"/>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6.</w:t>
      </w: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p>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ab/>
        <w:t>Pregled i ocjenu ponude obavili su ovlašteni predstavnici javnog naručitelja:</w:t>
      </w:r>
    </w:p>
    <w:p w:rsidR="00733BAD" w:rsidRPr="00733BAD" w:rsidRDefault="00733BAD" w:rsidP="009803F6">
      <w:pPr>
        <w:numPr>
          <w:ilvl w:val="0"/>
          <w:numId w:val="4"/>
        </w:numPr>
        <w:tabs>
          <w:tab w:val="num" w:pos="284"/>
          <w:tab w:val="left" w:pos="993"/>
        </w:tabs>
        <w:spacing w:after="0" w:line="240" w:lineRule="auto"/>
        <w:ind w:hanging="11"/>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Ivan Hampovčan dipl. iur.,</w:t>
      </w:r>
    </w:p>
    <w:p w:rsidR="00733BAD" w:rsidRPr="00733BAD" w:rsidRDefault="00733BAD" w:rsidP="009803F6">
      <w:pPr>
        <w:numPr>
          <w:ilvl w:val="0"/>
          <w:numId w:val="4"/>
        </w:numPr>
        <w:tabs>
          <w:tab w:val="num" w:pos="284"/>
          <w:tab w:val="left" w:pos="993"/>
        </w:tabs>
        <w:spacing w:after="0" w:line="240" w:lineRule="auto"/>
        <w:ind w:hanging="11"/>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Ante Modrić, dipl. iur.</w:t>
      </w: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7.</w:t>
      </w:r>
    </w:p>
    <w:p w:rsidR="00733BAD" w:rsidRPr="00733BAD" w:rsidRDefault="00733BAD" w:rsidP="00733BAD">
      <w:pPr>
        <w:spacing w:after="0" w:line="240" w:lineRule="auto"/>
        <w:jc w:val="both"/>
        <w:rPr>
          <w:rFonts w:ascii="Times New Roman" w:eastAsia="Times New Roman" w:hAnsi="Times New Roman" w:cs="Times New Roman"/>
          <w:sz w:val="24"/>
          <w:szCs w:val="20"/>
          <w:lang w:eastAsia="hr-HR"/>
        </w:rPr>
      </w:pPr>
    </w:p>
    <w:p w:rsidR="00733BAD" w:rsidRPr="00733BAD" w:rsidRDefault="00733BAD" w:rsidP="00733BAD">
      <w:pPr>
        <w:spacing w:after="0" w:line="240" w:lineRule="auto"/>
        <w:ind w:firstLine="720"/>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Pregledom i ocjenom ponude ovlašteni predstavnici naručitelja utvrdili su da su tri (3) pristigle ponuda u potpunosti u skladu sa dokumentacijom za nadmetanje i kao takvih prihvatljivo:</w:t>
      </w:r>
    </w:p>
    <w:p w:rsidR="00733BAD" w:rsidRPr="00733BAD" w:rsidRDefault="00733BAD" w:rsidP="009803F6">
      <w:pPr>
        <w:numPr>
          <w:ilvl w:val="0"/>
          <w:numId w:val="9"/>
        </w:numPr>
        <w:spacing w:after="0" w:line="240" w:lineRule="auto"/>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hint="eastAsia"/>
          <w:sz w:val="24"/>
          <w:szCs w:val="20"/>
          <w:lang w:eastAsia="hr-HR"/>
        </w:rPr>
        <w:t>Đ</w:t>
      </w:r>
      <w:r w:rsidRPr="00733BAD">
        <w:rPr>
          <w:rFonts w:ascii="Times New Roman" w:eastAsia="Times New Roman" w:hAnsi="Times New Roman" w:cs="Times New Roman"/>
          <w:sz w:val="24"/>
          <w:szCs w:val="20"/>
          <w:lang w:eastAsia="hr-HR"/>
        </w:rPr>
        <w:t xml:space="preserve">AKOVOPROJEKT d.o.o., V. K. A. Stepinca 10, 31400 </w:t>
      </w:r>
      <w:r w:rsidRPr="00733BAD">
        <w:rPr>
          <w:rFonts w:ascii="Times New Roman" w:eastAsia="Times New Roman" w:hAnsi="Times New Roman" w:cs="Times New Roman" w:hint="eastAsia"/>
          <w:sz w:val="24"/>
          <w:szCs w:val="20"/>
          <w:lang w:eastAsia="hr-HR"/>
        </w:rPr>
        <w:lastRenderedPageBreak/>
        <w:t>Đ</w:t>
      </w:r>
      <w:r w:rsidRPr="00733BAD">
        <w:rPr>
          <w:rFonts w:ascii="Times New Roman" w:eastAsia="Times New Roman" w:hAnsi="Times New Roman" w:cs="Times New Roman"/>
          <w:sz w:val="24"/>
          <w:szCs w:val="20"/>
          <w:lang w:eastAsia="hr-HR"/>
        </w:rPr>
        <w:t>akovo,</w:t>
      </w:r>
      <w:r w:rsidRPr="00733BAD">
        <w:rPr>
          <w:rFonts w:ascii="HRTimes" w:eastAsia="Times New Roman" w:hAnsi="HRTimes" w:cs="Times New Roman"/>
          <w:sz w:val="24"/>
          <w:szCs w:val="20"/>
          <w:lang w:eastAsia="hr-HR"/>
        </w:rPr>
        <w:t xml:space="preserve"> </w:t>
      </w:r>
      <w:r w:rsidRPr="00733BAD">
        <w:rPr>
          <w:rFonts w:ascii="Times New Roman" w:eastAsia="Times New Roman" w:hAnsi="Times New Roman" w:cs="Times New Roman"/>
          <w:sz w:val="24"/>
          <w:szCs w:val="20"/>
          <w:lang w:eastAsia="hr-HR"/>
        </w:rPr>
        <w:t>s cijenom ponude u iznosu 84.000,00kn  (bez PDV-a), odnosno 105.000,00 kn (s PDV-om),</w:t>
      </w:r>
    </w:p>
    <w:p w:rsidR="00733BAD" w:rsidRPr="00733BAD" w:rsidRDefault="00733BAD" w:rsidP="009803F6">
      <w:pPr>
        <w:numPr>
          <w:ilvl w:val="0"/>
          <w:numId w:val="9"/>
        </w:numPr>
        <w:spacing w:after="0" w:line="240" w:lineRule="auto"/>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RENCON d.o.o., V. I. Mažurani</w:t>
      </w:r>
      <w:r w:rsidRPr="00733BAD">
        <w:rPr>
          <w:rFonts w:ascii="Times New Roman" w:eastAsia="Times New Roman" w:hAnsi="Times New Roman" w:cs="Times New Roman" w:hint="eastAsia"/>
          <w:sz w:val="24"/>
          <w:szCs w:val="20"/>
          <w:lang w:eastAsia="hr-HR"/>
        </w:rPr>
        <w:t>ć</w:t>
      </w:r>
      <w:r w:rsidRPr="00733BAD">
        <w:rPr>
          <w:rFonts w:ascii="Times New Roman" w:eastAsia="Times New Roman" w:hAnsi="Times New Roman" w:cs="Times New Roman"/>
          <w:sz w:val="24"/>
          <w:szCs w:val="20"/>
          <w:lang w:eastAsia="hr-HR"/>
        </w:rPr>
        <w:t>a 8, 31000 Osijek,</w:t>
      </w:r>
      <w:r w:rsidRPr="00733BAD">
        <w:rPr>
          <w:rFonts w:ascii="HRTimes" w:eastAsia="Times New Roman" w:hAnsi="HRTimes" w:cs="Times New Roman"/>
          <w:sz w:val="24"/>
          <w:szCs w:val="20"/>
          <w:lang w:eastAsia="hr-HR"/>
        </w:rPr>
        <w:t xml:space="preserve"> </w:t>
      </w:r>
      <w:r w:rsidRPr="00733BAD">
        <w:rPr>
          <w:rFonts w:ascii="Times New Roman" w:eastAsia="Times New Roman" w:hAnsi="Times New Roman" w:cs="Times New Roman"/>
          <w:sz w:val="24"/>
          <w:szCs w:val="20"/>
          <w:lang w:eastAsia="hr-HR"/>
        </w:rPr>
        <w:t>s cijenom ponude u iznosu 80.000,00 kn  (bez PDV-a), odnosno 100.000,00 kn (s PDV-om),</w:t>
      </w:r>
    </w:p>
    <w:p w:rsidR="00733BAD" w:rsidRPr="00733BAD" w:rsidRDefault="00733BAD" w:rsidP="009803F6">
      <w:pPr>
        <w:numPr>
          <w:ilvl w:val="0"/>
          <w:numId w:val="9"/>
        </w:numPr>
        <w:spacing w:after="0" w:line="240" w:lineRule="auto"/>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4"/>
          <w:lang w:eastAsia="hr-HR"/>
        </w:rPr>
        <w:t>TERABIT d.o.o., Dubrova</w:t>
      </w:r>
      <w:r w:rsidRPr="00733BAD">
        <w:rPr>
          <w:rFonts w:ascii="Times New Roman" w:eastAsia="Times New Roman" w:hAnsi="Times New Roman" w:cs="Times New Roman" w:hint="eastAsia"/>
          <w:sz w:val="24"/>
          <w:szCs w:val="24"/>
          <w:lang w:eastAsia="hr-HR"/>
        </w:rPr>
        <w:t>č</w:t>
      </w:r>
      <w:r w:rsidRPr="00733BAD">
        <w:rPr>
          <w:rFonts w:ascii="Times New Roman" w:eastAsia="Times New Roman" w:hAnsi="Times New Roman" w:cs="Times New Roman"/>
          <w:sz w:val="24"/>
          <w:szCs w:val="24"/>
          <w:lang w:eastAsia="hr-HR"/>
        </w:rPr>
        <w:t>ka 3, 31220 Višnjevac,</w:t>
      </w:r>
      <w:r w:rsidRPr="00733BAD">
        <w:rPr>
          <w:rFonts w:ascii="Times New Roman" w:eastAsia="Times New Roman" w:hAnsi="Times New Roman" w:cs="Times New Roman"/>
          <w:sz w:val="20"/>
          <w:szCs w:val="20"/>
          <w:lang w:eastAsia="hr-HR"/>
        </w:rPr>
        <w:t xml:space="preserve"> </w:t>
      </w:r>
      <w:r w:rsidRPr="00733BAD">
        <w:rPr>
          <w:rFonts w:ascii="Times New Roman" w:eastAsia="Times New Roman" w:hAnsi="Times New Roman" w:cs="Times New Roman"/>
          <w:sz w:val="24"/>
          <w:szCs w:val="20"/>
          <w:lang w:eastAsia="hr-HR"/>
        </w:rPr>
        <w:t>s cijenom ponude u iznosu 83.000,00 kn  (bez PDV-a), odnosno 103.750,00 kn (s PDV-om).</w:t>
      </w:r>
    </w:p>
    <w:p w:rsidR="00733BAD" w:rsidRPr="00733BAD" w:rsidRDefault="00733BAD" w:rsidP="00733BAD">
      <w:pPr>
        <w:tabs>
          <w:tab w:val="num" w:pos="709"/>
        </w:tabs>
        <w:spacing w:after="0" w:line="240" w:lineRule="auto"/>
        <w:jc w:val="both"/>
        <w:rPr>
          <w:rFonts w:ascii="Times New Roman" w:eastAsia="Times New Roman" w:hAnsi="Times New Roman" w:cs="Times New Roman"/>
          <w:color w:val="FF0000"/>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8.</w:t>
      </w:r>
    </w:p>
    <w:p w:rsidR="00733BAD" w:rsidRPr="00733BAD" w:rsidRDefault="00733BAD" w:rsidP="00733BAD">
      <w:pPr>
        <w:tabs>
          <w:tab w:val="left" w:pos="993"/>
        </w:tabs>
        <w:spacing w:after="0" w:line="240" w:lineRule="auto"/>
        <w:jc w:val="center"/>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20"/>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Glavni kriterij za odabir je najniža cijena ponude uz ispunjavanje ostalih uvjeta iz postupka javne nabave.</w:t>
      </w:r>
    </w:p>
    <w:p w:rsidR="00733BAD" w:rsidRPr="00733BAD" w:rsidRDefault="00733BAD" w:rsidP="00733BAD">
      <w:pPr>
        <w:keepNext/>
        <w:tabs>
          <w:tab w:val="left" w:pos="709"/>
        </w:tabs>
        <w:spacing w:after="0" w:line="240" w:lineRule="auto"/>
        <w:jc w:val="both"/>
        <w:rPr>
          <w:rFonts w:ascii="HRTimes" w:eastAsia="Times New Roman" w:hAnsi="HRTimes" w:cs="Times New Roman"/>
          <w:bCs/>
          <w:sz w:val="24"/>
          <w:szCs w:val="24"/>
          <w:lang w:eastAsia="hr-HR"/>
        </w:rPr>
      </w:pPr>
      <w:r w:rsidRPr="00733BAD">
        <w:rPr>
          <w:rFonts w:ascii="Times New Roman" w:eastAsia="Times New Roman" w:hAnsi="Times New Roman" w:cs="Times New Roman"/>
          <w:sz w:val="24"/>
          <w:szCs w:val="20"/>
          <w:lang w:eastAsia="hr-HR"/>
        </w:rPr>
        <w:tab/>
        <w:t xml:space="preserve">Odabrana je ponuda </w:t>
      </w:r>
      <w:r w:rsidRPr="00733BAD">
        <w:rPr>
          <w:rFonts w:ascii="HRTimes" w:eastAsia="Times New Roman" w:hAnsi="HRTimes" w:cs="Times New Roman"/>
          <w:bCs/>
          <w:sz w:val="24"/>
          <w:szCs w:val="24"/>
          <w:lang w:eastAsia="hr-HR"/>
        </w:rPr>
        <w:t>RENCON d.o.o., V. I. Mažurani</w:t>
      </w:r>
      <w:r w:rsidRPr="00733BAD">
        <w:rPr>
          <w:rFonts w:ascii="HRTimes" w:eastAsia="Times New Roman" w:hAnsi="HRTimes" w:cs="Times New Roman" w:hint="eastAsia"/>
          <w:bCs/>
          <w:sz w:val="24"/>
          <w:szCs w:val="24"/>
          <w:lang w:eastAsia="hr-HR"/>
        </w:rPr>
        <w:t>ć</w:t>
      </w:r>
      <w:r w:rsidRPr="00733BAD">
        <w:rPr>
          <w:rFonts w:ascii="HRTimes" w:eastAsia="Times New Roman" w:hAnsi="HRTimes" w:cs="Times New Roman"/>
          <w:bCs/>
          <w:sz w:val="24"/>
          <w:szCs w:val="24"/>
          <w:lang w:eastAsia="hr-HR"/>
        </w:rPr>
        <w:t>a 8, 31000 Osijek.</w:t>
      </w:r>
    </w:p>
    <w:p w:rsidR="00733BAD" w:rsidRPr="00733BAD" w:rsidRDefault="00733BAD" w:rsidP="00733BAD">
      <w:pPr>
        <w:keepNext/>
        <w:tabs>
          <w:tab w:val="left" w:pos="709"/>
        </w:tabs>
        <w:spacing w:after="0" w:line="240" w:lineRule="auto"/>
        <w:jc w:val="both"/>
        <w:rPr>
          <w:rFonts w:ascii="Times New Roman" w:eastAsia="Times New Roman" w:hAnsi="Times New Roman" w:cs="Times New Roman"/>
          <w:sz w:val="24"/>
          <w:szCs w:val="24"/>
          <w:lang w:eastAsia="hr-HR"/>
        </w:rPr>
      </w:pPr>
      <w:r w:rsidRPr="00733BAD">
        <w:rPr>
          <w:rFonts w:ascii="HRTimes" w:eastAsia="Times New Roman" w:hAnsi="HRTimes" w:cs="Times New Roman"/>
          <w:bCs/>
          <w:sz w:val="24"/>
          <w:szCs w:val="24"/>
          <w:lang w:eastAsia="hr-HR"/>
        </w:rPr>
        <w:tab/>
      </w:r>
      <w:r w:rsidRPr="00733BAD">
        <w:rPr>
          <w:rFonts w:ascii="Times New Roman" w:eastAsia="Times New Roman" w:hAnsi="Times New Roman" w:cs="Times New Roman"/>
          <w:sz w:val="24"/>
          <w:szCs w:val="24"/>
          <w:lang w:eastAsia="hr-HR"/>
        </w:rPr>
        <w:t>Cijena odabrane ponude iznosi 80.000,00 kn  (bez PDV-a), odnosno 100.000,00 kn (s PDV-om).</w:t>
      </w: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9.</w:t>
      </w: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ab/>
        <w:t xml:space="preserve">Daje se odobrenje Općinskom načelniku Općine Antunovac za potpis Ugovora </w:t>
      </w:r>
      <w:r w:rsidRPr="00733BAD">
        <w:rPr>
          <w:rFonts w:ascii="Times New Roman" w:eastAsia="Times New Roman" w:hAnsi="Times New Roman" w:cs="Times New Roman"/>
          <w:sz w:val="24"/>
          <w:szCs w:val="24"/>
          <w:lang w:eastAsia="hr-HR"/>
        </w:rPr>
        <w:t xml:space="preserve">o javnoj nabavi </w:t>
      </w:r>
      <w:r w:rsidRPr="00733BAD">
        <w:rPr>
          <w:rFonts w:ascii="Times New Roman" w:eastAsia="Times New Roman" w:hAnsi="Times New Roman" w:cs="Times New Roman"/>
          <w:sz w:val="24"/>
          <w:szCs w:val="20"/>
          <w:lang w:eastAsia="hr-HR"/>
        </w:rPr>
        <w:t>s ponuditeljem.</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Članak 10.</w:t>
      </w:r>
    </w:p>
    <w:p w:rsidR="00733BAD" w:rsidRPr="00733BAD" w:rsidRDefault="00733BAD" w:rsidP="00733BAD">
      <w:pPr>
        <w:spacing w:after="0" w:line="240" w:lineRule="auto"/>
        <w:jc w:val="center"/>
        <w:rPr>
          <w:rFonts w:ascii="Times New Roman" w:eastAsia="Times New Roman" w:hAnsi="Times New Roman" w:cs="Times New Roman"/>
          <w:sz w:val="24"/>
          <w:szCs w:val="20"/>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ab/>
        <w:t>Radi zaštite svojih prava, ponuditelj koji je sudjelovao u postupku nadmetanja, može u roku 5 (pet) dana od dana primitka ove Odluke, uložiti žalbu na adresu Općina Antunovac, B. Radića 4, 31216 Antunovac.</w:t>
      </w: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11.</w:t>
      </w: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ab/>
        <w:t xml:space="preserve">Ova Odluka stupa na snagu danom donošenja i objaviti će se u «Službenom Glasniku Općine Antunovac». </w:t>
      </w:r>
    </w:p>
    <w:p w:rsidR="00733BAD" w:rsidRPr="00733BAD" w:rsidRDefault="00733BAD" w:rsidP="00733BAD">
      <w:pPr>
        <w:spacing w:after="0" w:line="240" w:lineRule="auto"/>
        <w:jc w:val="both"/>
        <w:rPr>
          <w:rFonts w:ascii="Times New Roman" w:eastAsia="Times New Roman" w:hAnsi="Times New Roman" w:cs="Times New Roman"/>
          <w:sz w:val="24"/>
          <w:szCs w:val="20"/>
          <w:lang w:eastAsia="hr-HR"/>
        </w:rPr>
      </w:pPr>
    </w:p>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KLASA: 302-01/13-01/01</w:t>
      </w:r>
    </w:p>
    <w:p w:rsidR="00733BAD" w:rsidRP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URBROJ: 2158/02-01-16-175</w:t>
      </w:r>
    </w:p>
    <w:p w:rsidR="00733BAD" w:rsidRDefault="00733BAD" w:rsidP="00733BAD">
      <w:pPr>
        <w:spacing w:after="0" w:line="240" w:lineRule="auto"/>
        <w:rPr>
          <w:rFonts w:ascii="Times New Roman" w:eastAsia="Times New Roman" w:hAnsi="Times New Roman" w:cs="Times New Roman"/>
          <w:sz w:val="24"/>
          <w:szCs w:val="20"/>
          <w:lang w:eastAsia="hr-HR"/>
        </w:rPr>
      </w:pPr>
      <w:r w:rsidRPr="00733BAD">
        <w:rPr>
          <w:rFonts w:ascii="Times New Roman" w:eastAsia="Times New Roman" w:hAnsi="Times New Roman" w:cs="Times New Roman"/>
          <w:sz w:val="24"/>
          <w:szCs w:val="20"/>
          <w:lang w:eastAsia="hr-HR"/>
        </w:rPr>
        <w:t xml:space="preserve">Antunovac, 19. listopada 2016. godine </w:t>
      </w:r>
    </w:p>
    <w:p w:rsidR="00D62BFF" w:rsidRDefault="00D62BFF" w:rsidP="00733BAD">
      <w:pPr>
        <w:spacing w:after="0" w:line="240" w:lineRule="auto"/>
        <w:rPr>
          <w:rFonts w:ascii="Times New Roman" w:eastAsia="Times New Roman" w:hAnsi="Times New Roman" w:cs="Times New Roman"/>
          <w:sz w:val="24"/>
          <w:szCs w:val="20"/>
          <w:lang w:eastAsia="hr-HR"/>
        </w:rPr>
      </w:pPr>
    </w:p>
    <w:p w:rsidR="00D62BFF" w:rsidRPr="00733BAD" w:rsidRDefault="00D62BFF" w:rsidP="00D62BFF">
      <w:pPr>
        <w:spacing w:after="0" w:line="240" w:lineRule="auto"/>
        <w:ind w:firstLine="708"/>
        <w:jc w:val="center"/>
        <w:rPr>
          <w:rFonts w:ascii="Times New Roman" w:eastAsia="Times New Roman" w:hAnsi="Times New Roman" w:cs="Courier New"/>
          <w:sz w:val="24"/>
          <w:szCs w:val="24"/>
          <w:lang w:eastAsia="hr-HR"/>
        </w:rPr>
      </w:pPr>
      <w:r w:rsidRPr="00733BAD">
        <w:rPr>
          <w:rFonts w:ascii="Times New Roman" w:eastAsia="Times New Roman" w:hAnsi="Times New Roman" w:cs="Courier New"/>
          <w:sz w:val="24"/>
          <w:szCs w:val="24"/>
          <w:lang w:eastAsia="hr-HR"/>
        </w:rPr>
        <w:t>Predsjednik Općinskog vijeća</w:t>
      </w:r>
    </w:p>
    <w:p w:rsidR="00D62BFF" w:rsidRPr="00733BAD" w:rsidRDefault="00D62BFF" w:rsidP="00D62BFF">
      <w:pPr>
        <w:spacing w:after="0" w:line="240" w:lineRule="auto"/>
        <w:ind w:firstLine="708"/>
        <w:jc w:val="center"/>
        <w:rPr>
          <w:rFonts w:ascii="Times New Roman" w:eastAsia="Times New Roman" w:hAnsi="Times New Roman" w:cs="Courier New"/>
          <w:sz w:val="24"/>
          <w:szCs w:val="24"/>
          <w:lang w:eastAsia="hr-HR"/>
        </w:rPr>
      </w:pPr>
      <w:r w:rsidRPr="00733BAD">
        <w:rPr>
          <w:rFonts w:ascii="Times New Roman" w:eastAsia="Times New Roman" w:hAnsi="Times New Roman" w:cs="Courier New"/>
          <w:sz w:val="24"/>
          <w:szCs w:val="24"/>
          <w:lang w:eastAsia="hr-HR"/>
        </w:rPr>
        <w:t>Zlatko Matijević</w:t>
      </w:r>
    </w:p>
    <w:p w:rsidR="00733BAD" w:rsidRPr="00733BAD" w:rsidRDefault="00733BAD" w:rsidP="00D62BFF">
      <w:pPr>
        <w:spacing w:after="0" w:line="240" w:lineRule="auto"/>
        <w:ind w:left="5760"/>
        <w:jc w:val="center"/>
        <w:rPr>
          <w:rFonts w:ascii="Times New Roman" w:eastAsia="Times New Roman" w:hAnsi="Times New Roman" w:cs="Courier New"/>
          <w:sz w:val="24"/>
          <w:szCs w:val="24"/>
          <w:lang w:eastAsia="hr-HR"/>
        </w:rPr>
      </w:pPr>
      <w:r w:rsidRPr="00733BAD">
        <w:rPr>
          <w:rFonts w:ascii="Times New Roman" w:eastAsia="Times New Roman" w:hAnsi="Times New Roman" w:cs="Times New Roman"/>
          <w:sz w:val="24"/>
          <w:szCs w:val="24"/>
          <w:lang w:eastAsia="hr-HR"/>
        </w:rPr>
        <w:t xml:space="preserve"> </w:t>
      </w:r>
    </w:p>
    <w:p w:rsidR="00080269" w:rsidRDefault="00080269"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t>289.</w:t>
      </w:r>
    </w:p>
    <w:p w:rsidR="00733BAD" w:rsidRPr="00733BAD" w:rsidRDefault="00733BAD" w:rsidP="00733BAD">
      <w:pPr>
        <w:keepNext/>
        <w:spacing w:after="0" w:line="240" w:lineRule="auto"/>
        <w:ind w:firstLine="709"/>
        <w:jc w:val="both"/>
        <w:outlineLvl w:val="1"/>
        <w:rPr>
          <w:rFonts w:ascii="Times New Roman" w:eastAsia="Times New Roman" w:hAnsi="Times New Roman" w:cs="Times New Roman"/>
          <w:bCs/>
          <w:sz w:val="24"/>
          <w:szCs w:val="24"/>
          <w:lang w:eastAsia="hr-HR"/>
        </w:rPr>
      </w:pPr>
      <w:r w:rsidRPr="00733BAD">
        <w:rPr>
          <w:rFonts w:ascii="Times New Roman" w:eastAsia="Times New Roman" w:hAnsi="Times New Roman" w:cs="Times New Roman"/>
          <w:bCs/>
          <w:sz w:val="24"/>
          <w:szCs w:val="24"/>
          <w:lang w:eastAsia="hr-HR"/>
        </w:rPr>
        <w:t>Temeljem članka 35. stavak 2. i članak 391. Zakona o vlasništvu i drugim stvarnim pravima („Narodne novine“ broj 91/96, 68/98, 137/99, 22/00, 73/00, 114/01, 79/06, 141/06, 146/08, 38/09, 153/09, 143/12, 152/14 i 81/12-pročišćeni tekst), Odluke o načinu, uvjetima i postupku raspolaganja imovinom u vlasništvu Općine Antunovac („Službeni glasnik Općine Antunovac“ broj 2/16), Godišnjeg plana upravljanja i raspolaganja imovinom u vlasništvu Općine Antunovac i članka 32. Statuta Općine Antunovac („Službeni glasnik Općine Antunovac“ broj 2/13), Općinsko vijeće Općine Antunovac na svojoj 40. sjednici održanoj 19. listopada 2016. godine, donosi</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0502A0" w:rsidRDefault="000502A0" w:rsidP="000502A0">
      <w:pPr>
        <w:spacing w:after="0" w:line="240" w:lineRule="auto"/>
        <w:jc w:val="center"/>
        <w:rPr>
          <w:rFonts w:ascii="Times New Roman" w:eastAsia="Times New Roman" w:hAnsi="Times New Roman" w:cs="Times New Roman"/>
          <w:b/>
          <w:sz w:val="36"/>
          <w:szCs w:val="36"/>
          <w:lang w:eastAsia="hr-HR"/>
        </w:rPr>
      </w:pPr>
      <w:r>
        <w:rPr>
          <w:rFonts w:ascii="Times New Roman" w:eastAsia="Times New Roman" w:hAnsi="Times New Roman" w:cs="Times New Roman"/>
          <w:b/>
          <w:sz w:val="36"/>
          <w:szCs w:val="36"/>
          <w:lang w:eastAsia="hr-HR"/>
        </w:rPr>
        <w:t>ODLUKU</w:t>
      </w:r>
    </w:p>
    <w:p w:rsidR="000502A0" w:rsidRPr="000502A0" w:rsidRDefault="00733BAD" w:rsidP="000502A0">
      <w:pPr>
        <w:spacing w:after="0" w:line="240" w:lineRule="auto"/>
        <w:jc w:val="center"/>
        <w:rPr>
          <w:rFonts w:ascii="Times New Roman" w:eastAsia="Times New Roman" w:hAnsi="Times New Roman" w:cs="Times New Roman"/>
          <w:b/>
          <w:bCs/>
          <w:sz w:val="24"/>
          <w:szCs w:val="24"/>
          <w:lang w:eastAsia="hr-HR"/>
        </w:rPr>
      </w:pPr>
      <w:r w:rsidRPr="00733BAD">
        <w:rPr>
          <w:rFonts w:ascii="Times New Roman" w:eastAsia="Times New Roman" w:hAnsi="Times New Roman" w:cs="Times New Roman"/>
          <w:b/>
          <w:sz w:val="24"/>
          <w:szCs w:val="24"/>
          <w:lang w:eastAsia="hr-HR"/>
        </w:rPr>
        <w:t xml:space="preserve">o raspisivanju Otvorenog poziva </w:t>
      </w:r>
      <w:r w:rsidRPr="00733BAD">
        <w:rPr>
          <w:rFonts w:ascii="Times New Roman" w:eastAsia="Times New Roman" w:hAnsi="Times New Roman" w:cs="Times New Roman"/>
          <w:b/>
          <w:bCs/>
          <w:sz w:val="24"/>
          <w:szCs w:val="24"/>
          <w:lang w:eastAsia="hr-HR"/>
        </w:rPr>
        <w:t xml:space="preserve">za prodaju neizgrađenog građevinskog </w:t>
      </w:r>
    </w:p>
    <w:p w:rsidR="00733BAD" w:rsidRPr="00733BAD" w:rsidRDefault="00733BAD" w:rsidP="00733BAD">
      <w:pPr>
        <w:keepNext/>
        <w:spacing w:after="0" w:line="240" w:lineRule="auto"/>
        <w:jc w:val="center"/>
        <w:outlineLvl w:val="0"/>
        <w:rPr>
          <w:rFonts w:ascii="Times New Roman" w:eastAsia="Times New Roman" w:hAnsi="Times New Roman" w:cs="Times New Roman"/>
          <w:bCs/>
          <w:sz w:val="24"/>
          <w:szCs w:val="24"/>
          <w:lang w:eastAsia="hr-HR"/>
        </w:rPr>
      </w:pPr>
      <w:r w:rsidRPr="00733BAD">
        <w:rPr>
          <w:rFonts w:ascii="Times New Roman" w:eastAsia="Times New Roman" w:hAnsi="Times New Roman" w:cs="Times New Roman"/>
          <w:b/>
          <w:bCs/>
          <w:sz w:val="24"/>
          <w:szCs w:val="24"/>
          <w:lang w:eastAsia="hr-HR"/>
        </w:rPr>
        <w:t>zemljišta u vlasništvu Općine Antunovac, Gospodarska zona Antunovac</w:t>
      </w:r>
    </w:p>
    <w:p w:rsidR="00733BAD" w:rsidRPr="00733BAD" w:rsidRDefault="00733BAD" w:rsidP="00733BAD">
      <w:pPr>
        <w:spacing w:after="0" w:line="240" w:lineRule="auto"/>
        <w:rPr>
          <w:rFonts w:ascii="Times New Roman" w:eastAsia="Times New Roman" w:hAnsi="Times New Roman" w:cs="Times New Roman"/>
          <w:b/>
          <w:sz w:val="24"/>
          <w:szCs w:val="24"/>
          <w:lang w:eastAsia="hr-HR"/>
        </w:rPr>
      </w:pPr>
    </w:p>
    <w:p w:rsidR="00733BAD" w:rsidRPr="00733BAD" w:rsidRDefault="00733BAD" w:rsidP="00733BAD">
      <w:pPr>
        <w:spacing w:after="0" w:line="240" w:lineRule="auto"/>
        <w:ind w:firstLine="708"/>
        <w:rPr>
          <w:rFonts w:ascii="Times New Roman" w:eastAsia="Times New Roman" w:hAnsi="Times New Roman" w:cs="Times New Roman"/>
          <w:b/>
          <w:sz w:val="28"/>
          <w:szCs w:val="28"/>
          <w:lang w:eastAsia="hr-HR"/>
        </w:rPr>
      </w:pPr>
      <w:r w:rsidRPr="00733BAD">
        <w:rPr>
          <w:rFonts w:ascii="Times New Roman" w:eastAsia="Times New Roman" w:hAnsi="Times New Roman" w:cs="Times New Roman"/>
          <w:b/>
          <w:sz w:val="28"/>
          <w:szCs w:val="28"/>
          <w:lang w:eastAsia="hr-HR"/>
        </w:rPr>
        <w:t>I. PREDMET NATJEČAJA I POČETNA CIJENA</w:t>
      </w:r>
    </w:p>
    <w:p w:rsidR="00733BAD" w:rsidRDefault="00733BAD" w:rsidP="00733BAD">
      <w:pPr>
        <w:spacing w:after="0" w:line="240" w:lineRule="auto"/>
        <w:ind w:firstLine="708"/>
        <w:rPr>
          <w:rFonts w:ascii="Times New Roman" w:eastAsia="Times New Roman" w:hAnsi="Times New Roman" w:cs="Times New Roman"/>
          <w:sz w:val="24"/>
          <w:szCs w:val="24"/>
          <w:lang w:eastAsia="hr-HR"/>
        </w:rPr>
      </w:pPr>
    </w:p>
    <w:p w:rsidR="000502A0" w:rsidRPr="00733BAD" w:rsidRDefault="000502A0" w:rsidP="00733BAD">
      <w:pPr>
        <w:spacing w:after="0" w:line="240" w:lineRule="auto"/>
        <w:ind w:firstLine="708"/>
        <w:rPr>
          <w:rFonts w:ascii="Times New Roman" w:eastAsia="Times New Roman" w:hAnsi="Times New Roman" w:cs="Times New Roman"/>
          <w:sz w:val="24"/>
          <w:szCs w:val="24"/>
          <w:lang w:eastAsia="hr-HR"/>
        </w:rPr>
      </w:pPr>
    </w:p>
    <w:p w:rsidR="00733BAD" w:rsidRPr="00733BAD" w:rsidRDefault="00733BAD" w:rsidP="00733BAD">
      <w:pPr>
        <w:tabs>
          <w:tab w:val="left" w:pos="3900"/>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1.</w:t>
      </w:r>
    </w:p>
    <w:p w:rsidR="00733BAD" w:rsidRPr="00733BAD" w:rsidRDefault="00733BAD" w:rsidP="00733BAD">
      <w:pPr>
        <w:tabs>
          <w:tab w:val="left" w:pos="3900"/>
        </w:tabs>
        <w:spacing w:after="0" w:line="240" w:lineRule="auto"/>
        <w:jc w:val="center"/>
        <w:rPr>
          <w:rFonts w:ascii="Times New Roman" w:eastAsia="Times New Roman" w:hAnsi="Times New Roman" w:cs="Times New Roman"/>
          <w:b/>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bCs/>
          <w:sz w:val="24"/>
          <w:szCs w:val="24"/>
          <w:lang w:eastAsia="hr-HR"/>
        </w:rPr>
      </w:pPr>
      <w:r w:rsidRPr="00733BAD">
        <w:rPr>
          <w:rFonts w:ascii="Times New Roman" w:eastAsia="Times New Roman" w:hAnsi="Times New Roman" w:cs="Times New Roman"/>
          <w:bCs/>
          <w:sz w:val="24"/>
          <w:szCs w:val="24"/>
          <w:lang w:eastAsia="hr-HR"/>
        </w:rPr>
        <w:t>Predmet otvorenog poziva je prodaja neizgrađenog građevinskog zemljišta u vlasništvu Općine Antunovac, Gospodarska zona Antunovac, ZK uložak broj 1309:</w:t>
      </w:r>
    </w:p>
    <w:p w:rsidR="00D62BFF" w:rsidRDefault="00D62BFF" w:rsidP="00733BAD">
      <w:pPr>
        <w:tabs>
          <w:tab w:val="num" w:pos="709"/>
        </w:tabs>
        <w:spacing w:after="0" w:line="240" w:lineRule="auto"/>
        <w:jc w:val="center"/>
        <w:rPr>
          <w:rFonts w:ascii="Times New Roman" w:eastAsia="Times New Roman" w:hAnsi="Times New Roman" w:cs="Times New Roman"/>
          <w:sz w:val="24"/>
          <w:szCs w:val="24"/>
          <w:lang w:eastAsia="hr-HR"/>
        </w:rPr>
        <w:sectPr w:rsidR="00D62BFF" w:rsidSect="00D62BFF">
          <w:type w:val="continuous"/>
          <w:pgSz w:w="11905" w:h="16837"/>
          <w:pgMar w:top="1418" w:right="1418" w:bottom="1418" w:left="1418" w:header="709" w:footer="709" w:gutter="0"/>
          <w:cols w:num="2" w:space="708"/>
          <w:docGrid w:linePitch="360"/>
        </w:sectPr>
      </w:pPr>
    </w:p>
    <w:p w:rsidR="00D56157" w:rsidRDefault="00D56157" w:rsidP="00733BAD">
      <w:pPr>
        <w:tabs>
          <w:tab w:val="num" w:pos="709"/>
        </w:tabs>
        <w:spacing w:after="0" w:line="240" w:lineRule="auto"/>
        <w:jc w:val="center"/>
        <w:rPr>
          <w:rFonts w:ascii="Times New Roman" w:eastAsia="Times New Roman" w:hAnsi="Times New Roman" w:cs="Times New Roman"/>
          <w:sz w:val="24"/>
          <w:szCs w:val="24"/>
          <w:lang w:eastAsia="hr-HR"/>
        </w:rPr>
      </w:pPr>
    </w:p>
    <w:p w:rsidR="002935DA" w:rsidRDefault="002935DA" w:rsidP="00733BAD">
      <w:pPr>
        <w:tabs>
          <w:tab w:val="num" w:pos="709"/>
        </w:tabs>
        <w:spacing w:after="0" w:line="240" w:lineRule="auto"/>
        <w:jc w:val="center"/>
        <w:rPr>
          <w:rFonts w:ascii="Times New Roman" w:eastAsia="Times New Roman" w:hAnsi="Times New Roman" w:cs="Times New Roman"/>
          <w:sz w:val="24"/>
          <w:szCs w:val="24"/>
          <w:lang w:eastAsia="hr-HR"/>
        </w:rPr>
        <w:sectPr w:rsidR="002935DA" w:rsidSect="00A7444F">
          <w:type w:val="continuous"/>
          <w:pgSz w:w="11905" w:h="16837"/>
          <w:pgMar w:top="1418" w:right="1418" w:bottom="1418" w:left="1418" w:header="709" w:footer="709" w:gutter="0"/>
          <w:cols w:space="708"/>
          <w:docGrid w:linePitch="360"/>
        </w:sectPr>
      </w:pPr>
    </w:p>
    <w:p w:rsidR="000502A0" w:rsidRDefault="000502A0" w:rsidP="00733BAD">
      <w:pPr>
        <w:tabs>
          <w:tab w:val="num" w:pos="709"/>
        </w:tabs>
        <w:spacing w:after="0" w:line="240" w:lineRule="auto"/>
        <w:jc w:val="center"/>
        <w:rPr>
          <w:rFonts w:ascii="Times New Roman" w:eastAsia="Times New Roman" w:hAnsi="Times New Roman" w:cs="Times New Roman"/>
          <w:sz w:val="24"/>
          <w:szCs w:val="24"/>
          <w:lang w:eastAsia="hr-HR"/>
        </w:rPr>
      </w:pPr>
    </w:p>
    <w:p w:rsidR="000502A0" w:rsidRDefault="000502A0" w:rsidP="00733BAD">
      <w:pPr>
        <w:tabs>
          <w:tab w:val="num" w:pos="709"/>
        </w:tabs>
        <w:spacing w:after="0" w:line="240" w:lineRule="auto"/>
        <w:jc w:val="center"/>
        <w:rPr>
          <w:rFonts w:ascii="Times New Roman" w:eastAsia="Times New Roman" w:hAnsi="Times New Roman" w:cs="Times New Roman"/>
          <w:sz w:val="24"/>
          <w:szCs w:val="24"/>
          <w:lang w:eastAsia="hr-HR"/>
        </w:rPr>
      </w:pPr>
    </w:p>
    <w:p w:rsidR="000502A0" w:rsidRDefault="000502A0" w:rsidP="00733BAD">
      <w:pPr>
        <w:tabs>
          <w:tab w:val="num" w:pos="709"/>
        </w:tabs>
        <w:spacing w:after="0" w:line="240" w:lineRule="auto"/>
        <w:jc w:val="center"/>
        <w:rPr>
          <w:rFonts w:ascii="Times New Roman" w:eastAsia="Times New Roman" w:hAnsi="Times New Roman" w:cs="Times New Roman"/>
          <w:sz w:val="24"/>
          <w:szCs w:val="24"/>
          <w:lang w:eastAsia="hr-HR"/>
        </w:rPr>
      </w:pPr>
    </w:p>
    <w:p w:rsidR="00EF36B3" w:rsidRDefault="00EF36B3" w:rsidP="00733BAD">
      <w:pPr>
        <w:tabs>
          <w:tab w:val="num" w:pos="709"/>
        </w:tabs>
        <w:spacing w:after="0" w:line="240" w:lineRule="auto"/>
        <w:jc w:val="center"/>
        <w:rPr>
          <w:rFonts w:ascii="Times New Roman" w:eastAsia="Times New Roman" w:hAnsi="Times New Roman" w:cs="Times New Roman"/>
          <w:sz w:val="24"/>
          <w:szCs w:val="24"/>
          <w:lang w:eastAsia="hr-HR"/>
        </w:rPr>
        <w:sectPr w:rsidR="00EF36B3" w:rsidSect="00D56157">
          <w:type w:val="continuous"/>
          <w:pgSz w:w="11905" w:h="16837"/>
          <w:pgMar w:top="1418" w:right="1418" w:bottom="1418" w:left="1418" w:header="709" w:footer="709" w:gutter="0"/>
          <w:pgNumType w:start="407"/>
          <w:cols w:num="2" w:space="708"/>
          <w:docGrid w:linePitch="360"/>
        </w:sectPr>
      </w:pPr>
    </w:p>
    <w:tbl>
      <w:tblPr>
        <w:tblW w:w="893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1814"/>
        <w:gridCol w:w="2089"/>
        <w:gridCol w:w="884"/>
        <w:gridCol w:w="1525"/>
        <w:gridCol w:w="1829"/>
      </w:tblGrid>
      <w:tr w:rsidR="00733BAD" w:rsidRPr="00733BAD" w:rsidTr="00733BAD">
        <w:tc>
          <w:tcPr>
            <w:tcW w:w="790" w:type="dxa"/>
            <w:shd w:val="clear" w:color="auto" w:fill="ED7D31"/>
          </w:tcPr>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lastRenderedPageBreak/>
              <w:t>Redni broj</w:t>
            </w:r>
          </w:p>
        </w:tc>
        <w:tc>
          <w:tcPr>
            <w:tcW w:w="1814" w:type="dxa"/>
            <w:shd w:val="clear" w:color="auto" w:fill="ED7D31"/>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Vrsta nekretnine</w:t>
            </w:r>
          </w:p>
        </w:tc>
        <w:tc>
          <w:tcPr>
            <w:tcW w:w="2089" w:type="dxa"/>
            <w:shd w:val="clear" w:color="auto" w:fill="ED7D31"/>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Katastarska općina</w:t>
            </w:r>
          </w:p>
        </w:tc>
        <w:tc>
          <w:tcPr>
            <w:tcW w:w="884" w:type="dxa"/>
            <w:shd w:val="clear" w:color="auto" w:fill="ED7D31"/>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k.č.br.</w:t>
            </w:r>
          </w:p>
        </w:tc>
        <w:tc>
          <w:tcPr>
            <w:tcW w:w="1525" w:type="dxa"/>
            <w:shd w:val="clear" w:color="auto" w:fill="ED7D31"/>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Površina (m</w:t>
            </w:r>
            <w:r w:rsidRPr="00733BAD">
              <w:rPr>
                <w:rFonts w:ascii="Times New Roman" w:eastAsia="Times New Roman" w:hAnsi="Times New Roman" w:cs="Times New Roman"/>
                <w:sz w:val="24"/>
                <w:szCs w:val="24"/>
                <w:vertAlign w:val="superscript"/>
                <w:lang w:eastAsia="hr-HR"/>
              </w:rPr>
              <w:t>2</w:t>
            </w:r>
            <w:r w:rsidRPr="00733BAD">
              <w:rPr>
                <w:rFonts w:ascii="Times New Roman" w:eastAsia="Times New Roman" w:hAnsi="Times New Roman" w:cs="Times New Roman"/>
                <w:sz w:val="24"/>
                <w:szCs w:val="24"/>
                <w:lang w:eastAsia="hr-HR"/>
              </w:rPr>
              <w:t>)</w:t>
            </w:r>
          </w:p>
        </w:tc>
        <w:tc>
          <w:tcPr>
            <w:tcW w:w="1829" w:type="dxa"/>
            <w:shd w:val="clear" w:color="auto" w:fill="ED7D31"/>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Procjenjena vrijednost</w:t>
            </w:r>
          </w:p>
        </w:tc>
      </w:tr>
      <w:tr w:rsidR="00733BAD" w:rsidRPr="00733BAD" w:rsidTr="00733BAD">
        <w:tc>
          <w:tcPr>
            <w:tcW w:w="790" w:type="dxa"/>
          </w:tcPr>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w:t>
            </w:r>
          </w:p>
        </w:tc>
        <w:tc>
          <w:tcPr>
            <w:tcW w:w="181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Oranica</w:t>
            </w:r>
          </w:p>
        </w:tc>
        <w:tc>
          <w:tcPr>
            <w:tcW w:w="2089"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Antunovac</w:t>
            </w:r>
          </w:p>
        </w:tc>
        <w:tc>
          <w:tcPr>
            <w:tcW w:w="88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904/37</w:t>
            </w:r>
          </w:p>
        </w:tc>
        <w:tc>
          <w:tcPr>
            <w:tcW w:w="1525"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1482</w:t>
            </w:r>
          </w:p>
        </w:tc>
        <w:tc>
          <w:tcPr>
            <w:tcW w:w="1829" w:type="dxa"/>
            <w:shd w:val="clear" w:color="auto" w:fill="auto"/>
          </w:tcPr>
          <w:p w:rsidR="00733BAD" w:rsidRPr="00733BAD" w:rsidRDefault="00733BAD" w:rsidP="00733BAD">
            <w:pPr>
              <w:tabs>
                <w:tab w:val="num" w:pos="709"/>
              </w:tabs>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185.250,00 kn</w:t>
            </w:r>
          </w:p>
        </w:tc>
      </w:tr>
      <w:tr w:rsidR="00733BAD" w:rsidRPr="00733BAD" w:rsidTr="00733BAD">
        <w:tc>
          <w:tcPr>
            <w:tcW w:w="790" w:type="dxa"/>
          </w:tcPr>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2.</w:t>
            </w:r>
          </w:p>
        </w:tc>
        <w:tc>
          <w:tcPr>
            <w:tcW w:w="181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Oranica</w:t>
            </w:r>
          </w:p>
        </w:tc>
        <w:tc>
          <w:tcPr>
            <w:tcW w:w="2089"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Antunovac</w:t>
            </w:r>
          </w:p>
        </w:tc>
        <w:tc>
          <w:tcPr>
            <w:tcW w:w="88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904/38</w:t>
            </w:r>
          </w:p>
        </w:tc>
        <w:tc>
          <w:tcPr>
            <w:tcW w:w="1525"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1483</w:t>
            </w:r>
          </w:p>
        </w:tc>
        <w:tc>
          <w:tcPr>
            <w:tcW w:w="1829" w:type="dxa"/>
            <w:shd w:val="clear" w:color="auto" w:fill="auto"/>
          </w:tcPr>
          <w:p w:rsidR="00733BAD" w:rsidRPr="00733BAD" w:rsidRDefault="00733BAD" w:rsidP="00733BAD">
            <w:pPr>
              <w:tabs>
                <w:tab w:val="num" w:pos="709"/>
              </w:tabs>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185.375,00 kn</w:t>
            </w:r>
          </w:p>
        </w:tc>
      </w:tr>
      <w:tr w:rsidR="00733BAD" w:rsidRPr="00733BAD" w:rsidTr="00733BAD">
        <w:tc>
          <w:tcPr>
            <w:tcW w:w="790" w:type="dxa"/>
          </w:tcPr>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3.</w:t>
            </w:r>
          </w:p>
        </w:tc>
        <w:tc>
          <w:tcPr>
            <w:tcW w:w="181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Oranica</w:t>
            </w:r>
          </w:p>
        </w:tc>
        <w:tc>
          <w:tcPr>
            <w:tcW w:w="2089"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Antunovac</w:t>
            </w:r>
          </w:p>
        </w:tc>
        <w:tc>
          <w:tcPr>
            <w:tcW w:w="88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904/39</w:t>
            </w:r>
          </w:p>
        </w:tc>
        <w:tc>
          <w:tcPr>
            <w:tcW w:w="1525"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1484</w:t>
            </w:r>
          </w:p>
        </w:tc>
        <w:tc>
          <w:tcPr>
            <w:tcW w:w="1829" w:type="dxa"/>
            <w:shd w:val="clear" w:color="auto" w:fill="auto"/>
          </w:tcPr>
          <w:p w:rsidR="00733BAD" w:rsidRPr="00733BAD" w:rsidRDefault="00733BAD" w:rsidP="00733BAD">
            <w:pPr>
              <w:tabs>
                <w:tab w:val="num" w:pos="709"/>
              </w:tabs>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185.500,00 kn</w:t>
            </w:r>
          </w:p>
        </w:tc>
      </w:tr>
      <w:tr w:rsidR="00733BAD" w:rsidRPr="00733BAD" w:rsidTr="00733BAD">
        <w:tc>
          <w:tcPr>
            <w:tcW w:w="790" w:type="dxa"/>
          </w:tcPr>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4.</w:t>
            </w:r>
          </w:p>
        </w:tc>
        <w:tc>
          <w:tcPr>
            <w:tcW w:w="181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Oranica</w:t>
            </w:r>
          </w:p>
        </w:tc>
        <w:tc>
          <w:tcPr>
            <w:tcW w:w="2089"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Antunovac</w:t>
            </w:r>
          </w:p>
        </w:tc>
        <w:tc>
          <w:tcPr>
            <w:tcW w:w="88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904/40</w:t>
            </w:r>
          </w:p>
        </w:tc>
        <w:tc>
          <w:tcPr>
            <w:tcW w:w="1525"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1483</w:t>
            </w:r>
          </w:p>
        </w:tc>
        <w:tc>
          <w:tcPr>
            <w:tcW w:w="1829" w:type="dxa"/>
            <w:shd w:val="clear" w:color="auto" w:fill="auto"/>
          </w:tcPr>
          <w:p w:rsidR="00733BAD" w:rsidRPr="00733BAD" w:rsidRDefault="00733BAD" w:rsidP="00733BAD">
            <w:pPr>
              <w:tabs>
                <w:tab w:val="num" w:pos="709"/>
              </w:tabs>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185.375,00 kn</w:t>
            </w:r>
          </w:p>
        </w:tc>
      </w:tr>
      <w:tr w:rsidR="00733BAD" w:rsidRPr="00733BAD" w:rsidTr="00733BAD">
        <w:tc>
          <w:tcPr>
            <w:tcW w:w="790" w:type="dxa"/>
          </w:tcPr>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5.</w:t>
            </w:r>
          </w:p>
        </w:tc>
        <w:tc>
          <w:tcPr>
            <w:tcW w:w="181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Oranica</w:t>
            </w:r>
          </w:p>
        </w:tc>
        <w:tc>
          <w:tcPr>
            <w:tcW w:w="2089"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Antunovac</w:t>
            </w:r>
          </w:p>
        </w:tc>
        <w:tc>
          <w:tcPr>
            <w:tcW w:w="88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904/41</w:t>
            </w:r>
          </w:p>
        </w:tc>
        <w:tc>
          <w:tcPr>
            <w:tcW w:w="1525"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3394</w:t>
            </w:r>
          </w:p>
        </w:tc>
        <w:tc>
          <w:tcPr>
            <w:tcW w:w="1829" w:type="dxa"/>
            <w:shd w:val="clear" w:color="auto" w:fill="auto"/>
          </w:tcPr>
          <w:p w:rsidR="00733BAD" w:rsidRPr="00733BAD" w:rsidRDefault="00733BAD" w:rsidP="00733BAD">
            <w:pPr>
              <w:tabs>
                <w:tab w:val="num" w:pos="709"/>
              </w:tabs>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424.250,00 kn</w:t>
            </w:r>
          </w:p>
        </w:tc>
      </w:tr>
      <w:tr w:rsidR="00733BAD" w:rsidRPr="00733BAD" w:rsidTr="00733BAD">
        <w:tc>
          <w:tcPr>
            <w:tcW w:w="790" w:type="dxa"/>
          </w:tcPr>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6.</w:t>
            </w:r>
          </w:p>
        </w:tc>
        <w:tc>
          <w:tcPr>
            <w:tcW w:w="181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Oranica</w:t>
            </w:r>
          </w:p>
        </w:tc>
        <w:tc>
          <w:tcPr>
            <w:tcW w:w="2089"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Antunovac</w:t>
            </w:r>
          </w:p>
        </w:tc>
        <w:tc>
          <w:tcPr>
            <w:tcW w:w="88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904/42</w:t>
            </w:r>
          </w:p>
        </w:tc>
        <w:tc>
          <w:tcPr>
            <w:tcW w:w="1525"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3426</w:t>
            </w:r>
          </w:p>
        </w:tc>
        <w:tc>
          <w:tcPr>
            <w:tcW w:w="1829" w:type="dxa"/>
            <w:shd w:val="clear" w:color="auto" w:fill="auto"/>
          </w:tcPr>
          <w:p w:rsidR="00733BAD" w:rsidRPr="00733BAD" w:rsidRDefault="00733BAD" w:rsidP="00733BAD">
            <w:pPr>
              <w:tabs>
                <w:tab w:val="num" w:pos="709"/>
              </w:tabs>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428.250,00 kn</w:t>
            </w:r>
          </w:p>
        </w:tc>
      </w:tr>
      <w:tr w:rsidR="00733BAD" w:rsidRPr="00733BAD" w:rsidTr="00733BAD">
        <w:tc>
          <w:tcPr>
            <w:tcW w:w="790" w:type="dxa"/>
          </w:tcPr>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7.</w:t>
            </w:r>
          </w:p>
        </w:tc>
        <w:tc>
          <w:tcPr>
            <w:tcW w:w="181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Oranica</w:t>
            </w:r>
          </w:p>
        </w:tc>
        <w:tc>
          <w:tcPr>
            <w:tcW w:w="2089"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Antunovac</w:t>
            </w:r>
          </w:p>
        </w:tc>
        <w:tc>
          <w:tcPr>
            <w:tcW w:w="88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904/43</w:t>
            </w:r>
          </w:p>
        </w:tc>
        <w:tc>
          <w:tcPr>
            <w:tcW w:w="1525"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3041</w:t>
            </w:r>
          </w:p>
        </w:tc>
        <w:tc>
          <w:tcPr>
            <w:tcW w:w="1829" w:type="dxa"/>
            <w:shd w:val="clear" w:color="auto" w:fill="auto"/>
          </w:tcPr>
          <w:p w:rsidR="00733BAD" w:rsidRPr="00733BAD" w:rsidRDefault="00733BAD" w:rsidP="00733BAD">
            <w:pPr>
              <w:tabs>
                <w:tab w:val="num" w:pos="709"/>
              </w:tabs>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380.125,00 kn</w:t>
            </w:r>
          </w:p>
        </w:tc>
      </w:tr>
      <w:tr w:rsidR="00733BAD" w:rsidRPr="00733BAD" w:rsidTr="00733BAD">
        <w:tc>
          <w:tcPr>
            <w:tcW w:w="790" w:type="dxa"/>
          </w:tcPr>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8.</w:t>
            </w:r>
          </w:p>
        </w:tc>
        <w:tc>
          <w:tcPr>
            <w:tcW w:w="181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Oranica</w:t>
            </w:r>
          </w:p>
        </w:tc>
        <w:tc>
          <w:tcPr>
            <w:tcW w:w="2089"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Antunovac</w:t>
            </w:r>
          </w:p>
        </w:tc>
        <w:tc>
          <w:tcPr>
            <w:tcW w:w="88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904/44</w:t>
            </w:r>
          </w:p>
        </w:tc>
        <w:tc>
          <w:tcPr>
            <w:tcW w:w="1525"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3059</w:t>
            </w:r>
          </w:p>
        </w:tc>
        <w:tc>
          <w:tcPr>
            <w:tcW w:w="1829" w:type="dxa"/>
            <w:shd w:val="clear" w:color="auto" w:fill="auto"/>
          </w:tcPr>
          <w:p w:rsidR="00733BAD" w:rsidRPr="00733BAD" w:rsidRDefault="00733BAD" w:rsidP="00733BAD">
            <w:pPr>
              <w:tabs>
                <w:tab w:val="num" w:pos="709"/>
              </w:tabs>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382.375,00 kn</w:t>
            </w:r>
          </w:p>
        </w:tc>
      </w:tr>
      <w:tr w:rsidR="00733BAD" w:rsidRPr="00733BAD" w:rsidTr="00733BAD">
        <w:tc>
          <w:tcPr>
            <w:tcW w:w="790" w:type="dxa"/>
          </w:tcPr>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9.</w:t>
            </w:r>
          </w:p>
        </w:tc>
        <w:tc>
          <w:tcPr>
            <w:tcW w:w="181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Oranica</w:t>
            </w:r>
          </w:p>
        </w:tc>
        <w:tc>
          <w:tcPr>
            <w:tcW w:w="2089"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Antunovac</w:t>
            </w:r>
          </w:p>
        </w:tc>
        <w:tc>
          <w:tcPr>
            <w:tcW w:w="88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904/45</w:t>
            </w:r>
          </w:p>
        </w:tc>
        <w:tc>
          <w:tcPr>
            <w:tcW w:w="1525"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3198</w:t>
            </w:r>
          </w:p>
        </w:tc>
        <w:tc>
          <w:tcPr>
            <w:tcW w:w="1829" w:type="dxa"/>
            <w:shd w:val="clear" w:color="auto" w:fill="auto"/>
          </w:tcPr>
          <w:p w:rsidR="00733BAD" w:rsidRPr="00733BAD" w:rsidRDefault="00733BAD" w:rsidP="00733BAD">
            <w:pPr>
              <w:tabs>
                <w:tab w:val="num" w:pos="709"/>
              </w:tabs>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303.810,00 kn</w:t>
            </w:r>
          </w:p>
        </w:tc>
      </w:tr>
      <w:tr w:rsidR="00733BAD" w:rsidRPr="00733BAD" w:rsidTr="00733BAD">
        <w:tc>
          <w:tcPr>
            <w:tcW w:w="790" w:type="dxa"/>
          </w:tcPr>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10.</w:t>
            </w:r>
          </w:p>
        </w:tc>
        <w:tc>
          <w:tcPr>
            <w:tcW w:w="181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Oranica</w:t>
            </w:r>
          </w:p>
        </w:tc>
        <w:tc>
          <w:tcPr>
            <w:tcW w:w="2089"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Antunovac</w:t>
            </w:r>
          </w:p>
        </w:tc>
        <w:tc>
          <w:tcPr>
            <w:tcW w:w="88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904/46</w:t>
            </w:r>
          </w:p>
        </w:tc>
        <w:tc>
          <w:tcPr>
            <w:tcW w:w="1525"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3220</w:t>
            </w:r>
          </w:p>
        </w:tc>
        <w:tc>
          <w:tcPr>
            <w:tcW w:w="1829" w:type="dxa"/>
            <w:shd w:val="clear" w:color="auto" w:fill="auto"/>
          </w:tcPr>
          <w:p w:rsidR="00733BAD" w:rsidRPr="00733BAD" w:rsidRDefault="00733BAD" w:rsidP="00733BAD">
            <w:pPr>
              <w:tabs>
                <w:tab w:val="num" w:pos="709"/>
              </w:tabs>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305.900,00 kn</w:t>
            </w:r>
          </w:p>
        </w:tc>
      </w:tr>
      <w:tr w:rsidR="00733BAD" w:rsidRPr="00733BAD" w:rsidTr="00733BAD">
        <w:tc>
          <w:tcPr>
            <w:tcW w:w="790" w:type="dxa"/>
          </w:tcPr>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11.</w:t>
            </w:r>
          </w:p>
        </w:tc>
        <w:tc>
          <w:tcPr>
            <w:tcW w:w="181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Oranica</w:t>
            </w:r>
          </w:p>
        </w:tc>
        <w:tc>
          <w:tcPr>
            <w:tcW w:w="2089"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Antunovac</w:t>
            </w:r>
          </w:p>
        </w:tc>
        <w:tc>
          <w:tcPr>
            <w:tcW w:w="88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904/47</w:t>
            </w:r>
          </w:p>
        </w:tc>
        <w:tc>
          <w:tcPr>
            <w:tcW w:w="1525"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6423</w:t>
            </w:r>
          </w:p>
        </w:tc>
        <w:tc>
          <w:tcPr>
            <w:tcW w:w="1829" w:type="dxa"/>
            <w:shd w:val="clear" w:color="auto" w:fill="auto"/>
          </w:tcPr>
          <w:p w:rsidR="00733BAD" w:rsidRPr="00733BAD" w:rsidRDefault="00733BAD" w:rsidP="00733BAD">
            <w:pPr>
              <w:tabs>
                <w:tab w:val="num" w:pos="709"/>
              </w:tabs>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610.185,00 kn</w:t>
            </w:r>
          </w:p>
        </w:tc>
      </w:tr>
      <w:tr w:rsidR="00733BAD" w:rsidRPr="00733BAD" w:rsidTr="00733BAD">
        <w:tc>
          <w:tcPr>
            <w:tcW w:w="790" w:type="dxa"/>
          </w:tcPr>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12.</w:t>
            </w:r>
          </w:p>
        </w:tc>
        <w:tc>
          <w:tcPr>
            <w:tcW w:w="181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Oranica</w:t>
            </w:r>
          </w:p>
        </w:tc>
        <w:tc>
          <w:tcPr>
            <w:tcW w:w="2089"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Antunovac</w:t>
            </w:r>
          </w:p>
        </w:tc>
        <w:tc>
          <w:tcPr>
            <w:tcW w:w="88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904/48</w:t>
            </w:r>
          </w:p>
        </w:tc>
        <w:tc>
          <w:tcPr>
            <w:tcW w:w="1525"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5635</w:t>
            </w:r>
          </w:p>
        </w:tc>
        <w:tc>
          <w:tcPr>
            <w:tcW w:w="1829" w:type="dxa"/>
            <w:shd w:val="clear" w:color="auto" w:fill="auto"/>
          </w:tcPr>
          <w:p w:rsidR="00733BAD" w:rsidRPr="00733BAD" w:rsidRDefault="00733BAD" w:rsidP="00733BAD">
            <w:pPr>
              <w:tabs>
                <w:tab w:val="num" w:pos="709"/>
              </w:tabs>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535.325,00 kn</w:t>
            </w:r>
          </w:p>
        </w:tc>
      </w:tr>
      <w:tr w:rsidR="00733BAD" w:rsidRPr="00733BAD" w:rsidTr="00733BAD">
        <w:tc>
          <w:tcPr>
            <w:tcW w:w="790" w:type="dxa"/>
          </w:tcPr>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13.</w:t>
            </w:r>
          </w:p>
        </w:tc>
        <w:tc>
          <w:tcPr>
            <w:tcW w:w="181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Oranica</w:t>
            </w:r>
          </w:p>
        </w:tc>
        <w:tc>
          <w:tcPr>
            <w:tcW w:w="2089"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Antunovac</w:t>
            </w:r>
          </w:p>
        </w:tc>
        <w:tc>
          <w:tcPr>
            <w:tcW w:w="88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904/51</w:t>
            </w:r>
          </w:p>
        </w:tc>
        <w:tc>
          <w:tcPr>
            <w:tcW w:w="1525"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2728</w:t>
            </w:r>
          </w:p>
        </w:tc>
        <w:tc>
          <w:tcPr>
            <w:tcW w:w="1829" w:type="dxa"/>
            <w:shd w:val="clear" w:color="auto" w:fill="auto"/>
          </w:tcPr>
          <w:p w:rsidR="00733BAD" w:rsidRPr="00733BAD" w:rsidRDefault="00733BAD" w:rsidP="00733BAD">
            <w:pPr>
              <w:tabs>
                <w:tab w:val="num" w:pos="709"/>
              </w:tabs>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341.000,00 kn</w:t>
            </w:r>
          </w:p>
        </w:tc>
      </w:tr>
      <w:tr w:rsidR="00733BAD" w:rsidRPr="00733BAD" w:rsidTr="00733BAD">
        <w:tc>
          <w:tcPr>
            <w:tcW w:w="790" w:type="dxa"/>
          </w:tcPr>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14.</w:t>
            </w:r>
          </w:p>
        </w:tc>
        <w:tc>
          <w:tcPr>
            <w:tcW w:w="181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Oranica</w:t>
            </w:r>
          </w:p>
        </w:tc>
        <w:tc>
          <w:tcPr>
            <w:tcW w:w="2089"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Antunovac</w:t>
            </w:r>
          </w:p>
        </w:tc>
        <w:tc>
          <w:tcPr>
            <w:tcW w:w="88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904/52</w:t>
            </w:r>
          </w:p>
        </w:tc>
        <w:tc>
          <w:tcPr>
            <w:tcW w:w="1525"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2470</w:t>
            </w:r>
          </w:p>
        </w:tc>
        <w:tc>
          <w:tcPr>
            <w:tcW w:w="1829" w:type="dxa"/>
            <w:shd w:val="clear" w:color="auto" w:fill="auto"/>
          </w:tcPr>
          <w:p w:rsidR="00733BAD" w:rsidRPr="00733BAD" w:rsidRDefault="00733BAD" w:rsidP="00733BAD">
            <w:pPr>
              <w:tabs>
                <w:tab w:val="num" w:pos="709"/>
              </w:tabs>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308.750,00 kn</w:t>
            </w:r>
          </w:p>
        </w:tc>
      </w:tr>
      <w:tr w:rsidR="00733BAD" w:rsidRPr="00733BAD" w:rsidTr="00733BAD">
        <w:tc>
          <w:tcPr>
            <w:tcW w:w="790" w:type="dxa"/>
          </w:tcPr>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15.</w:t>
            </w:r>
          </w:p>
        </w:tc>
        <w:tc>
          <w:tcPr>
            <w:tcW w:w="181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Oranica</w:t>
            </w:r>
          </w:p>
        </w:tc>
        <w:tc>
          <w:tcPr>
            <w:tcW w:w="2089"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Antunovac</w:t>
            </w:r>
          </w:p>
        </w:tc>
        <w:tc>
          <w:tcPr>
            <w:tcW w:w="88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904/53</w:t>
            </w:r>
          </w:p>
        </w:tc>
        <w:tc>
          <w:tcPr>
            <w:tcW w:w="1525"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4999</w:t>
            </w:r>
          </w:p>
        </w:tc>
        <w:tc>
          <w:tcPr>
            <w:tcW w:w="1829" w:type="dxa"/>
            <w:shd w:val="clear" w:color="auto" w:fill="auto"/>
          </w:tcPr>
          <w:p w:rsidR="00733BAD" w:rsidRPr="00733BAD" w:rsidRDefault="00733BAD" w:rsidP="00733BAD">
            <w:pPr>
              <w:tabs>
                <w:tab w:val="num" w:pos="709"/>
              </w:tabs>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624.875,00 kn</w:t>
            </w:r>
          </w:p>
        </w:tc>
      </w:tr>
      <w:tr w:rsidR="00733BAD" w:rsidRPr="00733BAD" w:rsidTr="00733BAD">
        <w:tc>
          <w:tcPr>
            <w:tcW w:w="790" w:type="dxa"/>
          </w:tcPr>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16.</w:t>
            </w:r>
          </w:p>
        </w:tc>
        <w:tc>
          <w:tcPr>
            <w:tcW w:w="181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Oranica</w:t>
            </w:r>
          </w:p>
        </w:tc>
        <w:tc>
          <w:tcPr>
            <w:tcW w:w="2089"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Antunovac</w:t>
            </w:r>
          </w:p>
        </w:tc>
        <w:tc>
          <w:tcPr>
            <w:tcW w:w="88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904/49</w:t>
            </w:r>
          </w:p>
        </w:tc>
        <w:tc>
          <w:tcPr>
            <w:tcW w:w="1525"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545</w:t>
            </w:r>
          </w:p>
        </w:tc>
        <w:tc>
          <w:tcPr>
            <w:tcW w:w="1829" w:type="dxa"/>
            <w:shd w:val="clear" w:color="auto" w:fill="auto"/>
          </w:tcPr>
          <w:p w:rsidR="00733BAD" w:rsidRPr="00733BAD" w:rsidRDefault="00733BAD" w:rsidP="00733BAD">
            <w:pPr>
              <w:tabs>
                <w:tab w:val="num" w:pos="709"/>
              </w:tabs>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1.635,00 kn</w:t>
            </w:r>
          </w:p>
        </w:tc>
      </w:tr>
      <w:tr w:rsidR="00733BAD" w:rsidRPr="00733BAD" w:rsidTr="00733BAD">
        <w:tc>
          <w:tcPr>
            <w:tcW w:w="790" w:type="dxa"/>
          </w:tcPr>
          <w:p w:rsidR="00733BAD" w:rsidRPr="00733BAD" w:rsidRDefault="00733BAD" w:rsidP="00733BAD">
            <w:pPr>
              <w:tabs>
                <w:tab w:val="num" w:pos="709"/>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17.</w:t>
            </w:r>
          </w:p>
        </w:tc>
        <w:tc>
          <w:tcPr>
            <w:tcW w:w="181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Oranica</w:t>
            </w:r>
          </w:p>
        </w:tc>
        <w:tc>
          <w:tcPr>
            <w:tcW w:w="2089"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Antunovac</w:t>
            </w:r>
          </w:p>
        </w:tc>
        <w:tc>
          <w:tcPr>
            <w:tcW w:w="884"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904/50</w:t>
            </w:r>
          </w:p>
        </w:tc>
        <w:tc>
          <w:tcPr>
            <w:tcW w:w="1525" w:type="dxa"/>
            <w:shd w:val="clear" w:color="auto" w:fill="auto"/>
          </w:tcPr>
          <w:p w:rsidR="00733BAD" w:rsidRPr="00733BAD" w:rsidRDefault="00733BAD" w:rsidP="00733BAD">
            <w:pPr>
              <w:tabs>
                <w:tab w:val="num" w:pos="709"/>
              </w:tabs>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2373</w:t>
            </w:r>
          </w:p>
        </w:tc>
        <w:tc>
          <w:tcPr>
            <w:tcW w:w="1829" w:type="dxa"/>
            <w:shd w:val="clear" w:color="auto" w:fill="auto"/>
          </w:tcPr>
          <w:p w:rsidR="00733BAD" w:rsidRPr="00733BAD" w:rsidRDefault="00733BAD" w:rsidP="00733BAD">
            <w:pPr>
              <w:tabs>
                <w:tab w:val="num" w:pos="709"/>
              </w:tabs>
              <w:spacing w:after="0" w:line="240" w:lineRule="auto"/>
              <w:jc w:val="right"/>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7.119,00 kn</w:t>
            </w:r>
          </w:p>
        </w:tc>
      </w:tr>
    </w:tbl>
    <w:p w:rsidR="000502A0" w:rsidRDefault="000502A0" w:rsidP="00733BAD">
      <w:pPr>
        <w:spacing w:after="0" w:line="240" w:lineRule="auto"/>
        <w:ind w:firstLine="708"/>
        <w:jc w:val="both"/>
        <w:rPr>
          <w:rFonts w:ascii="Times New Roman" w:eastAsia="Times New Roman" w:hAnsi="Times New Roman" w:cs="Times New Roman"/>
          <w:sz w:val="24"/>
          <w:szCs w:val="24"/>
          <w:lang w:eastAsia="hr-HR"/>
        </w:rPr>
        <w:sectPr w:rsidR="000502A0" w:rsidSect="00311E10">
          <w:type w:val="continuous"/>
          <w:pgSz w:w="11905" w:h="16837"/>
          <w:pgMar w:top="1418" w:right="1418" w:bottom="1418" w:left="1418" w:header="709" w:footer="709" w:gutter="0"/>
          <w:pgNumType w:start="437"/>
          <w:cols w:space="708"/>
          <w:docGrid w:linePitch="360"/>
        </w:sect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lastRenderedPageBreak/>
        <w:t>Ponuda ne može biti niža od početne cijene.</w:t>
      </w:r>
    </w:p>
    <w:p w:rsidR="00733BAD" w:rsidRPr="00733BAD" w:rsidRDefault="00733BAD" w:rsidP="00733BAD">
      <w:pPr>
        <w:spacing w:after="0" w:line="240" w:lineRule="auto"/>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b/>
          <w:sz w:val="28"/>
          <w:szCs w:val="28"/>
          <w:lang w:eastAsia="hr-HR"/>
        </w:rPr>
      </w:pPr>
      <w:r w:rsidRPr="00733BAD">
        <w:rPr>
          <w:rFonts w:ascii="Times New Roman" w:eastAsia="Times New Roman" w:hAnsi="Times New Roman" w:cs="Times New Roman"/>
          <w:sz w:val="24"/>
          <w:szCs w:val="24"/>
          <w:lang w:eastAsia="hr-HR"/>
        </w:rPr>
        <w:t xml:space="preserve"> </w:t>
      </w:r>
      <w:r w:rsidRPr="00733BAD">
        <w:rPr>
          <w:rFonts w:ascii="Times New Roman" w:eastAsia="Times New Roman" w:hAnsi="Times New Roman" w:cs="Times New Roman"/>
          <w:b/>
          <w:sz w:val="28"/>
          <w:szCs w:val="28"/>
          <w:lang w:eastAsia="hr-HR"/>
        </w:rPr>
        <w:t>II. JAMČEVINA</w:t>
      </w:r>
    </w:p>
    <w:p w:rsidR="00733BAD" w:rsidRPr="00733BAD" w:rsidRDefault="00733BAD" w:rsidP="00733BAD">
      <w:pPr>
        <w:tabs>
          <w:tab w:val="left" w:pos="4080"/>
        </w:tabs>
        <w:spacing w:after="0" w:line="240" w:lineRule="auto"/>
        <w:rPr>
          <w:rFonts w:ascii="Times New Roman" w:eastAsia="Times New Roman" w:hAnsi="Times New Roman" w:cs="Times New Roman"/>
          <w:sz w:val="24"/>
          <w:szCs w:val="24"/>
          <w:lang w:eastAsia="hr-HR"/>
        </w:rPr>
      </w:pPr>
    </w:p>
    <w:p w:rsidR="00733BAD" w:rsidRPr="00733BAD" w:rsidRDefault="00733BAD" w:rsidP="00733BAD">
      <w:pPr>
        <w:tabs>
          <w:tab w:val="left" w:pos="4080"/>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2.</w:t>
      </w:r>
    </w:p>
    <w:p w:rsidR="00733BAD" w:rsidRPr="00733BAD" w:rsidRDefault="00733BAD" w:rsidP="00733BAD">
      <w:pPr>
        <w:spacing w:after="0" w:line="240" w:lineRule="auto"/>
        <w:ind w:firstLine="708"/>
        <w:jc w:val="both"/>
        <w:rPr>
          <w:rFonts w:ascii="Times New Roman" w:eastAsia="Times New Roman" w:hAnsi="Times New Roman" w:cs="Times New Roman"/>
          <w:bCs/>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bCs/>
          <w:sz w:val="24"/>
          <w:szCs w:val="24"/>
          <w:lang w:eastAsia="hr-HR"/>
        </w:rPr>
        <w:t>Ponuditelji</w:t>
      </w:r>
      <w:r w:rsidRPr="00733BAD">
        <w:rPr>
          <w:rFonts w:ascii="Times New Roman" w:eastAsia="Times New Roman" w:hAnsi="Times New Roman" w:cs="Times New Roman"/>
          <w:sz w:val="24"/>
          <w:szCs w:val="24"/>
          <w:lang w:eastAsia="hr-HR"/>
        </w:rPr>
        <w:t xml:space="preserve"> su dužni uplatiti jamčevinu u visini od 10% početne cijene nekretnine, na žiro račun Općine Antunovac - IBAN: HR40 2340 0091 8002 0000 5, otvoren kod PRIVREDNE BANKE ZAGREB d.d., s pozivom na broj: </w:t>
      </w:r>
    </w:p>
    <w:tbl>
      <w:tblPr>
        <w:tblW w:w="41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3302"/>
      </w:tblGrid>
      <w:tr w:rsidR="00733BAD" w:rsidRPr="00733BAD" w:rsidTr="000502A0">
        <w:tc>
          <w:tcPr>
            <w:tcW w:w="828" w:type="dxa"/>
            <w:tcBorders>
              <w:top w:val="double" w:sz="4" w:space="0" w:color="auto"/>
              <w:left w:val="double" w:sz="4" w:space="0" w:color="auto"/>
              <w:bottom w:val="double" w:sz="4" w:space="0" w:color="auto"/>
            </w:tcBorders>
          </w:tcPr>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68</w:t>
            </w:r>
          </w:p>
        </w:tc>
        <w:tc>
          <w:tcPr>
            <w:tcW w:w="3302" w:type="dxa"/>
            <w:tcBorders>
              <w:top w:val="double" w:sz="4" w:space="0" w:color="auto"/>
              <w:bottom w:val="double" w:sz="4" w:space="0" w:color="auto"/>
              <w:right w:val="double" w:sz="4" w:space="0" w:color="auto"/>
            </w:tcBorders>
          </w:tcPr>
          <w:p w:rsidR="00733BAD" w:rsidRPr="00733BAD" w:rsidRDefault="00733BAD" w:rsidP="00733BAD">
            <w:pPr>
              <w:spacing w:after="0" w:line="240" w:lineRule="auto"/>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7722 - OIB  ponuditelja  </w:t>
            </w:r>
          </w:p>
        </w:tc>
      </w:tr>
    </w:tbl>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uz napomenu „Jamčevina za kupovinu nekretnine Općine Antunovac“.</w:t>
      </w:r>
    </w:p>
    <w:p w:rsidR="00733BAD" w:rsidRPr="00733BAD" w:rsidRDefault="00733BAD" w:rsidP="00733BAD">
      <w:pPr>
        <w:spacing w:after="0" w:line="240" w:lineRule="auto"/>
        <w:ind w:firstLine="709"/>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Jamčevina se vraća natjecateljima koji nisu uspjeli u natječaju.</w:t>
      </w:r>
    </w:p>
    <w:p w:rsidR="00733BAD" w:rsidRPr="000502A0" w:rsidRDefault="00733BAD" w:rsidP="000502A0">
      <w:pPr>
        <w:spacing w:after="0" w:line="240" w:lineRule="auto"/>
        <w:ind w:firstLine="709"/>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Jamčevina će se u slučaju odustajanja u bilo kojoj fazi natječajnog postupka nakon otvaranja ponuda, smatrati odustatninom.</w:t>
      </w:r>
    </w:p>
    <w:p w:rsidR="00A7444F" w:rsidRDefault="00A7444F" w:rsidP="00733BAD">
      <w:pPr>
        <w:spacing w:after="0" w:line="240" w:lineRule="auto"/>
        <w:ind w:firstLine="708"/>
        <w:rPr>
          <w:rFonts w:ascii="Times New Roman" w:eastAsia="Times New Roman" w:hAnsi="Times New Roman" w:cs="Times New Roman"/>
          <w:b/>
          <w:sz w:val="28"/>
          <w:szCs w:val="28"/>
          <w:lang w:eastAsia="hr-HR"/>
        </w:rPr>
      </w:pPr>
    </w:p>
    <w:p w:rsidR="00733BAD" w:rsidRPr="00733BAD" w:rsidRDefault="00733BAD" w:rsidP="00733BAD">
      <w:pPr>
        <w:spacing w:after="0" w:line="240" w:lineRule="auto"/>
        <w:ind w:firstLine="708"/>
        <w:rPr>
          <w:rFonts w:ascii="Times New Roman" w:eastAsia="Times New Roman" w:hAnsi="Times New Roman" w:cs="Times New Roman"/>
          <w:b/>
          <w:sz w:val="28"/>
          <w:szCs w:val="28"/>
          <w:lang w:eastAsia="hr-HR"/>
        </w:rPr>
      </w:pPr>
      <w:r w:rsidRPr="00733BAD">
        <w:rPr>
          <w:rFonts w:ascii="Times New Roman" w:eastAsia="Times New Roman" w:hAnsi="Times New Roman" w:cs="Times New Roman"/>
          <w:b/>
          <w:sz w:val="28"/>
          <w:szCs w:val="28"/>
          <w:lang w:eastAsia="hr-HR"/>
        </w:rPr>
        <w:t>III. TRAJANJE NATJEČAJA I OBJAVA</w:t>
      </w:r>
    </w:p>
    <w:p w:rsidR="00733BAD" w:rsidRPr="00733BAD" w:rsidRDefault="00733BAD" w:rsidP="00733BAD">
      <w:pPr>
        <w:spacing w:after="0" w:line="240" w:lineRule="auto"/>
        <w:ind w:firstLine="708"/>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3.</w:t>
      </w:r>
    </w:p>
    <w:p w:rsidR="00733BAD" w:rsidRPr="00733BAD" w:rsidRDefault="00733BAD" w:rsidP="00733BAD">
      <w:pPr>
        <w:spacing w:after="0" w:line="240" w:lineRule="auto"/>
        <w:jc w:val="center"/>
        <w:rPr>
          <w:rFonts w:ascii="Times New Roman" w:eastAsia="Times New Roman" w:hAnsi="Times New Roman" w:cs="Times New Roman"/>
          <w:b/>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bCs/>
          <w:sz w:val="24"/>
          <w:szCs w:val="24"/>
          <w:lang w:eastAsia="hr-HR"/>
        </w:rPr>
      </w:pPr>
      <w:r w:rsidRPr="00733BAD">
        <w:rPr>
          <w:rFonts w:ascii="Times New Roman" w:eastAsia="Times New Roman" w:hAnsi="Times New Roman" w:cs="Times New Roman"/>
          <w:bCs/>
          <w:sz w:val="24"/>
          <w:szCs w:val="24"/>
          <w:lang w:eastAsia="hr-HR"/>
        </w:rPr>
        <w:lastRenderedPageBreak/>
        <w:t>Otvoreni poziv objavljuje se na neodređeno vrijeme do prodaje građevinskih čestica navedenih u Članku 1. ove odluke.</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Otvoreni poziv objavljuje se u „Narodnim novinama“.</w:t>
      </w:r>
    </w:p>
    <w:p w:rsidR="00733BAD" w:rsidRPr="00733BAD" w:rsidRDefault="00733BAD" w:rsidP="00733BAD">
      <w:pPr>
        <w:spacing w:after="0" w:line="240" w:lineRule="auto"/>
        <w:ind w:firstLine="708"/>
        <w:jc w:val="both"/>
        <w:rPr>
          <w:rFonts w:ascii="Times New Roman" w:eastAsia="Times New Roman" w:hAnsi="Times New Roman" w:cs="Times New Roman"/>
          <w:b/>
          <w:sz w:val="28"/>
          <w:szCs w:val="28"/>
          <w:lang w:eastAsia="hr-HR"/>
        </w:rPr>
      </w:pPr>
      <w:r w:rsidRPr="00733BAD">
        <w:rPr>
          <w:rFonts w:ascii="Times New Roman" w:eastAsia="Times New Roman" w:hAnsi="Times New Roman" w:cs="Times New Roman"/>
          <w:sz w:val="24"/>
          <w:szCs w:val="24"/>
          <w:lang w:eastAsia="hr-HR"/>
        </w:rPr>
        <w:t>Pored objave u „Narodnim novinama“ otvoreni poziv objavljuje se i na web stranici Općine Antunovac.</w:t>
      </w:r>
    </w:p>
    <w:p w:rsidR="00733BAD" w:rsidRPr="00733BAD" w:rsidRDefault="00733BAD" w:rsidP="00733BAD">
      <w:pPr>
        <w:spacing w:after="0" w:line="240" w:lineRule="auto"/>
        <w:ind w:firstLine="708"/>
        <w:rPr>
          <w:rFonts w:ascii="Times New Roman" w:eastAsia="Times New Roman" w:hAnsi="Times New Roman" w:cs="Times New Roman"/>
          <w:b/>
          <w:sz w:val="28"/>
          <w:szCs w:val="28"/>
          <w:lang w:eastAsia="hr-HR"/>
        </w:rPr>
      </w:pPr>
    </w:p>
    <w:p w:rsidR="00733BAD" w:rsidRPr="00733BAD" w:rsidRDefault="00733BAD" w:rsidP="00733BAD">
      <w:pPr>
        <w:spacing w:after="0" w:line="240" w:lineRule="auto"/>
        <w:ind w:firstLine="708"/>
        <w:rPr>
          <w:rFonts w:ascii="Times New Roman" w:eastAsia="Times New Roman" w:hAnsi="Times New Roman" w:cs="Times New Roman"/>
          <w:b/>
          <w:sz w:val="28"/>
          <w:szCs w:val="28"/>
          <w:lang w:eastAsia="hr-HR"/>
        </w:rPr>
      </w:pPr>
      <w:r w:rsidRPr="00733BAD">
        <w:rPr>
          <w:rFonts w:ascii="Times New Roman" w:eastAsia="Times New Roman" w:hAnsi="Times New Roman" w:cs="Times New Roman"/>
          <w:b/>
          <w:sz w:val="28"/>
          <w:szCs w:val="28"/>
          <w:lang w:eastAsia="hr-HR"/>
        </w:rPr>
        <w:t>IV. NATJECATELJI</w:t>
      </w:r>
    </w:p>
    <w:p w:rsidR="00733BAD" w:rsidRPr="00733BAD" w:rsidRDefault="00733BAD" w:rsidP="00733BAD">
      <w:pPr>
        <w:spacing w:after="0" w:line="240" w:lineRule="auto"/>
        <w:jc w:val="center"/>
        <w:rPr>
          <w:rFonts w:ascii="Times New Roman" w:eastAsia="Times New Roman" w:hAnsi="Times New Roman" w:cs="Times New Roman"/>
          <w:b/>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4.</w:t>
      </w:r>
    </w:p>
    <w:p w:rsidR="00733BAD" w:rsidRPr="00733BAD" w:rsidRDefault="00733BAD" w:rsidP="00733BAD">
      <w:pPr>
        <w:spacing w:after="0" w:line="240" w:lineRule="auto"/>
        <w:jc w:val="center"/>
        <w:rPr>
          <w:rFonts w:ascii="Times New Roman" w:eastAsia="Times New Roman" w:hAnsi="Times New Roman" w:cs="Times New Roman"/>
          <w:b/>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Ponuditelji mogu biti domaće i strane pravne osobe, ako ispunjavaju Zakonom predviđene uvjete za stjecanje prava vlasništva.</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08"/>
        <w:rPr>
          <w:rFonts w:ascii="Times New Roman" w:eastAsia="Times New Roman" w:hAnsi="Times New Roman" w:cs="Times New Roman"/>
          <w:b/>
          <w:sz w:val="28"/>
          <w:szCs w:val="28"/>
          <w:lang w:eastAsia="hr-HR"/>
        </w:rPr>
      </w:pPr>
      <w:r w:rsidRPr="00733BAD">
        <w:rPr>
          <w:rFonts w:ascii="Times New Roman" w:eastAsia="Times New Roman" w:hAnsi="Times New Roman" w:cs="Times New Roman"/>
          <w:b/>
          <w:sz w:val="28"/>
          <w:szCs w:val="28"/>
          <w:lang w:eastAsia="hr-HR"/>
        </w:rPr>
        <w:t>V. SADRŽAJ PONUDE</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5.</w:t>
      </w:r>
    </w:p>
    <w:p w:rsidR="00733BAD" w:rsidRPr="00733BAD" w:rsidRDefault="00733BAD" w:rsidP="00733BAD">
      <w:pPr>
        <w:spacing w:after="0" w:line="240" w:lineRule="auto"/>
        <w:jc w:val="center"/>
        <w:rPr>
          <w:rFonts w:ascii="Times New Roman" w:eastAsia="Times New Roman" w:hAnsi="Times New Roman" w:cs="Times New Roman"/>
          <w:b/>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bCs/>
          <w:sz w:val="24"/>
          <w:szCs w:val="24"/>
          <w:lang w:eastAsia="hr-HR"/>
        </w:rPr>
      </w:pPr>
      <w:r w:rsidRPr="00733BAD">
        <w:rPr>
          <w:rFonts w:ascii="Times New Roman" w:eastAsia="Times New Roman" w:hAnsi="Times New Roman" w:cs="Times New Roman"/>
          <w:bCs/>
          <w:sz w:val="24"/>
          <w:szCs w:val="24"/>
          <w:lang w:eastAsia="hr-HR"/>
        </w:rPr>
        <w:t xml:space="preserve">Ponuditelji su dužni u pisanoj ponudi: </w:t>
      </w:r>
    </w:p>
    <w:p w:rsidR="00733BAD" w:rsidRPr="00733BAD" w:rsidRDefault="00733BAD" w:rsidP="009803F6">
      <w:pPr>
        <w:numPr>
          <w:ilvl w:val="0"/>
          <w:numId w:val="11"/>
        </w:numPr>
        <w:spacing w:after="0" w:line="240" w:lineRule="auto"/>
        <w:ind w:left="1134" w:hanging="425"/>
        <w:jc w:val="both"/>
        <w:rPr>
          <w:rFonts w:ascii="Times New Roman" w:eastAsia="Times New Roman" w:hAnsi="Times New Roman" w:cs="Times New Roman"/>
          <w:bCs/>
          <w:sz w:val="24"/>
          <w:szCs w:val="24"/>
          <w:lang w:eastAsia="hr-HR"/>
        </w:rPr>
      </w:pPr>
      <w:r w:rsidRPr="00733BAD">
        <w:rPr>
          <w:rFonts w:ascii="Times New Roman" w:eastAsia="Times New Roman" w:hAnsi="Times New Roman" w:cs="Times New Roman"/>
          <w:bCs/>
          <w:sz w:val="24"/>
          <w:szCs w:val="24"/>
          <w:lang w:eastAsia="hr-HR"/>
        </w:rPr>
        <w:t>navesti naziv pravne osobe, sjedište, OIB, ime odgovorne osobe,</w:t>
      </w:r>
    </w:p>
    <w:p w:rsidR="00733BAD" w:rsidRPr="00733BAD" w:rsidRDefault="00733BAD" w:rsidP="009803F6">
      <w:pPr>
        <w:numPr>
          <w:ilvl w:val="0"/>
          <w:numId w:val="11"/>
        </w:numPr>
        <w:spacing w:after="0" w:line="240" w:lineRule="auto"/>
        <w:ind w:left="1134" w:hanging="425"/>
        <w:jc w:val="both"/>
        <w:rPr>
          <w:rFonts w:ascii="Times New Roman" w:eastAsia="Times New Roman" w:hAnsi="Times New Roman" w:cs="Times New Roman"/>
          <w:bCs/>
          <w:sz w:val="24"/>
          <w:szCs w:val="24"/>
          <w:lang w:eastAsia="hr-HR"/>
        </w:rPr>
      </w:pPr>
      <w:r w:rsidRPr="00733BAD">
        <w:rPr>
          <w:rFonts w:ascii="Times New Roman" w:eastAsia="Times New Roman" w:hAnsi="Times New Roman" w:cs="Times New Roman"/>
          <w:bCs/>
          <w:sz w:val="24"/>
          <w:szCs w:val="24"/>
          <w:lang w:eastAsia="hr-HR"/>
        </w:rPr>
        <w:lastRenderedPageBreak/>
        <w:t xml:space="preserve">navesti zemljište k.č.br. i površinu. </w:t>
      </w:r>
    </w:p>
    <w:p w:rsidR="00733BAD" w:rsidRPr="00733BAD" w:rsidRDefault="00733BAD" w:rsidP="009803F6">
      <w:pPr>
        <w:numPr>
          <w:ilvl w:val="0"/>
          <w:numId w:val="11"/>
        </w:numPr>
        <w:spacing w:after="0" w:line="240" w:lineRule="auto"/>
        <w:ind w:left="1134" w:hanging="425"/>
        <w:jc w:val="both"/>
        <w:rPr>
          <w:rFonts w:ascii="Times New Roman" w:eastAsia="Times New Roman" w:hAnsi="Times New Roman" w:cs="Times New Roman"/>
          <w:bCs/>
          <w:sz w:val="24"/>
          <w:szCs w:val="24"/>
          <w:lang w:eastAsia="hr-HR"/>
        </w:rPr>
      </w:pPr>
      <w:r w:rsidRPr="00733BAD">
        <w:rPr>
          <w:rFonts w:ascii="Times New Roman" w:eastAsia="Times New Roman" w:hAnsi="Times New Roman" w:cs="Times New Roman"/>
          <w:bCs/>
          <w:sz w:val="24"/>
          <w:szCs w:val="24"/>
          <w:lang w:eastAsia="hr-HR"/>
        </w:rPr>
        <w:t>navesti iznos ponude u kunama,</w:t>
      </w:r>
    </w:p>
    <w:p w:rsidR="00733BAD" w:rsidRPr="00733BAD" w:rsidRDefault="00733BAD" w:rsidP="009803F6">
      <w:pPr>
        <w:numPr>
          <w:ilvl w:val="0"/>
          <w:numId w:val="11"/>
        </w:numPr>
        <w:spacing w:after="0" w:line="240" w:lineRule="auto"/>
        <w:ind w:left="1134" w:hanging="425"/>
        <w:jc w:val="both"/>
        <w:rPr>
          <w:rFonts w:ascii="Times New Roman" w:eastAsia="Times New Roman" w:hAnsi="Times New Roman" w:cs="Times New Roman"/>
          <w:bCs/>
          <w:sz w:val="24"/>
          <w:szCs w:val="24"/>
          <w:lang w:eastAsia="hr-HR"/>
        </w:rPr>
      </w:pPr>
      <w:r w:rsidRPr="00733BAD">
        <w:rPr>
          <w:rFonts w:ascii="Times New Roman" w:eastAsia="Times New Roman" w:hAnsi="Times New Roman" w:cs="Times New Roman"/>
          <w:bCs/>
          <w:sz w:val="24"/>
          <w:szCs w:val="24"/>
          <w:lang w:eastAsia="hr-HR"/>
        </w:rPr>
        <w:t>navesti način plaćanja,</w:t>
      </w:r>
    </w:p>
    <w:p w:rsidR="00733BAD" w:rsidRPr="00733BAD" w:rsidRDefault="00733BAD" w:rsidP="009803F6">
      <w:pPr>
        <w:numPr>
          <w:ilvl w:val="0"/>
          <w:numId w:val="11"/>
        </w:numPr>
        <w:spacing w:after="0" w:line="240" w:lineRule="auto"/>
        <w:ind w:left="1134" w:hanging="425"/>
        <w:jc w:val="both"/>
        <w:rPr>
          <w:rFonts w:ascii="Times New Roman" w:eastAsia="Times New Roman" w:hAnsi="Times New Roman" w:cs="Times New Roman"/>
          <w:bCs/>
          <w:sz w:val="24"/>
          <w:szCs w:val="24"/>
          <w:lang w:eastAsia="hr-HR"/>
        </w:rPr>
      </w:pPr>
      <w:r w:rsidRPr="00733BAD">
        <w:rPr>
          <w:rFonts w:ascii="Times New Roman" w:eastAsia="Times New Roman" w:hAnsi="Times New Roman" w:cs="Times New Roman"/>
          <w:bCs/>
          <w:sz w:val="24"/>
          <w:szCs w:val="24"/>
          <w:lang w:eastAsia="hr-HR"/>
        </w:rPr>
        <w:t>pozvati se na ispunjavanje kriterija kao razlog za smanjenje cijene.</w:t>
      </w:r>
    </w:p>
    <w:p w:rsidR="00733BAD" w:rsidRPr="00733BAD" w:rsidRDefault="00733BAD" w:rsidP="00733BAD">
      <w:pPr>
        <w:spacing w:after="0" w:line="240" w:lineRule="auto"/>
        <w:ind w:left="1134" w:hanging="425"/>
        <w:rPr>
          <w:rFonts w:ascii="Times New Roman" w:eastAsia="Times New Roman" w:hAnsi="Times New Roman" w:cs="Times New Roman"/>
          <w:bCs/>
          <w:sz w:val="24"/>
          <w:szCs w:val="24"/>
          <w:lang w:eastAsia="hr-HR"/>
        </w:rPr>
      </w:pPr>
      <w:r w:rsidRPr="00733BAD">
        <w:rPr>
          <w:rFonts w:ascii="Times New Roman" w:eastAsia="Times New Roman" w:hAnsi="Times New Roman" w:cs="Times New Roman"/>
          <w:bCs/>
          <w:sz w:val="24"/>
          <w:szCs w:val="24"/>
          <w:lang w:eastAsia="hr-HR"/>
        </w:rPr>
        <w:t>Ponuditelji moraju priložiti slijedeće dokumente:</w:t>
      </w:r>
    </w:p>
    <w:p w:rsidR="00733BAD" w:rsidRPr="00733BAD" w:rsidRDefault="00733BAD" w:rsidP="009803F6">
      <w:pPr>
        <w:numPr>
          <w:ilvl w:val="0"/>
          <w:numId w:val="11"/>
        </w:numPr>
        <w:spacing w:after="0" w:line="240" w:lineRule="auto"/>
        <w:ind w:left="1134" w:hanging="425"/>
        <w:rPr>
          <w:rFonts w:ascii="Times New Roman" w:eastAsia="Times New Roman" w:hAnsi="Times New Roman" w:cs="Times New Roman"/>
          <w:b/>
          <w:sz w:val="24"/>
          <w:szCs w:val="24"/>
          <w:u w:val="single"/>
          <w:lang w:eastAsia="hr-HR"/>
        </w:rPr>
      </w:pPr>
      <w:r w:rsidRPr="00733BAD">
        <w:rPr>
          <w:rFonts w:ascii="Times New Roman" w:eastAsia="Times New Roman" w:hAnsi="Times New Roman" w:cs="Times New Roman"/>
          <w:sz w:val="24"/>
          <w:szCs w:val="24"/>
          <w:lang w:eastAsia="hr-HR"/>
        </w:rPr>
        <w:t>dokaz registracije tvrtke, Izvod iz sudskog ili obrtnog registra,</w:t>
      </w:r>
    </w:p>
    <w:p w:rsidR="00733BAD" w:rsidRPr="00733BAD" w:rsidRDefault="00733BAD" w:rsidP="009803F6">
      <w:pPr>
        <w:numPr>
          <w:ilvl w:val="0"/>
          <w:numId w:val="11"/>
        </w:numPr>
        <w:spacing w:after="0" w:line="240" w:lineRule="auto"/>
        <w:ind w:left="1134" w:hanging="425"/>
        <w:rPr>
          <w:rFonts w:ascii="Times New Roman" w:eastAsia="Times New Roman" w:hAnsi="Times New Roman" w:cs="Times New Roman"/>
          <w:b/>
          <w:sz w:val="24"/>
          <w:szCs w:val="24"/>
          <w:u w:val="single"/>
          <w:lang w:eastAsia="hr-HR"/>
        </w:rPr>
      </w:pPr>
      <w:r w:rsidRPr="00733BAD">
        <w:rPr>
          <w:rFonts w:ascii="Times New Roman" w:eastAsia="Times New Roman" w:hAnsi="Times New Roman" w:cs="Times New Roman"/>
          <w:sz w:val="24"/>
          <w:szCs w:val="24"/>
          <w:lang w:eastAsia="hr-HR"/>
        </w:rPr>
        <w:t>presliku Obrtnice za obrtnike,</w:t>
      </w:r>
    </w:p>
    <w:p w:rsidR="00733BAD" w:rsidRPr="00733BAD" w:rsidRDefault="00733BAD" w:rsidP="009803F6">
      <w:pPr>
        <w:numPr>
          <w:ilvl w:val="0"/>
          <w:numId w:val="11"/>
        </w:numPr>
        <w:spacing w:after="0" w:line="240" w:lineRule="auto"/>
        <w:ind w:left="1134" w:hanging="425"/>
        <w:rPr>
          <w:rFonts w:ascii="Times New Roman" w:eastAsia="Times New Roman" w:hAnsi="Times New Roman" w:cs="Times New Roman"/>
          <w:b/>
          <w:sz w:val="24"/>
          <w:szCs w:val="24"/>
          <w:u w:val="single"/>
          <w:lang w:eastAsia="hr-HR"/>
        </w:rPr>
      </w:pPr>
      <w:r w:rsidRPr="00733BAD">
        <w:rPr>
          <w:rFonts w:ascii="Times New Roman" w:eastAsia="Times New Roman" w:hAnsi="Times New Roman" w:cs="Times New Roman"/>
          <w:sz w:val="24"/>
          <w:szCs w:val="24"/>
          <w:lang w:eastAsia="hr-HR"/>
        </w:rPr>
        <w:t>podatke o odgovornoj osobi,</w:t>
      </w:r>
    </w:p>
    <w:p w:rsidR="00733BAD" w:rsidRPr="00733BAD" w:rsidRDefault="00733BAD" w:rsidP="009803F6">
      <w:pPr>
        <w:numPr>
          <w:ilvl w:val="0"/>
          <w:numId w:val="11"/>
        </w:numPr>
        <w:spacing w:after="0" w:line="240" w:lineRule="auto"/>
        <w:ind w:left="1134" w:hanging="425"/>
        <w:rPr>
          <w:rFonts w:ascii="Times New Roman" w:eastAsia="Times New Roman" w:hAnsi="Times New Roman" w:cs="Times New Roman"/>
          <w:b/>
          <w:sz w:val="24"/>
          <w:szCs w:val="24"/>
          <w:u w:val="single"/>
          <w:lang w:eastAsia="hr-HR"/>
        </w:rPr>
      </w:pPr>
      <w:r w:rsidRPr="00733BAD">
        <w:rPr>
          <w:rFonts w:ascii="Times New Roman" w:eastAsia="Times New Roman" w:hAnsi="Times New Roman" w:cs="Times New Roman"/>
          <w:sz w:val="24"/>
          <w:szCs w:val="24"/>
          <w:lang w:eastAsia="hr-HR"/>
        </w:rPr>
        <w:t>presliku osobne iskaznice odgovorne osobe,</w:t>
      </w:r>
    </w:p>
    <w:p w:rsidR="00733BAD" w:rsidRPr="00733BAD" w:rsidRDefault="00733BAD" w:rsidP="009803F6">
      <w:pPr>
        <w:numPr>
          <w:ilvl w:val="0"/>
          <w:numId w:val="11"/>
        </w:numPr>
        <w:spacing w:after="0" w:line="240" w:lineRule="auto"/>
        <w:ind w:left="1134" w:hanging="425"/>
        <w:rPr>
          <w:rFonts w:ascii="Times New Roman" w:eastAsia="Times New Roman" w:hAnsi="Times New Roman" w:cs="Times New Roman"/>
          <w:b/>
          <w:sz w:val="24"/>
          <w:szCs w:val="24"/>
          <w:u w:val="single"/>
          <w:lang w:eastAsia="hr-HR"/>
        </w:rPr>
      </w:pPr>
      <w:r w:rsidRPr="00733BAD">
        <w:rPr>
          <w:rFonts w:ascii="Times New Roman" w:eastAsia="Times New Roman" w:hAnsi="Times New Roman" w:cs="Times New Roman"/>
          <w:sz w:val="24"/>
          <w:szCs w:val="24"/>
          <w:lang w:eastAsia="hr-HR"/>
        </w:rPr>
        <w:t>dokaz o uplaćenoj jamčevini,</w:t>
      </w:r>
    </w:p>
    <w:p w:rsidR="00733BAD" w:rsidRPr="00733BAD" w:rsidRDefault="00733BAD" w:rsidP="009803F6">
      <w:pPr>
        <w:numPr>
          <w:ilvl w:val="0"/>
          <w:numId w:val="11"/>
        </w:numPr>
        <w:spacing w:after="0" w:line="240" w:lineRule="auto"/>
        <w:ind w:left="1134" w:hanging="425"/>
        <w:rPr>
          <w:rFonts w:ascii="Times New Roman" w:eastAsia="Times New Roman" w:hAnsi="Times New Roman" w:cs="Times New Roman"/>
          <w:b/>
          <w:sz w:val="24"/>
          <w:szCs w:val="24"/>
          <w:u w:val="single"/>
          <w:lang w:eastAsia="hr-HR"/>
        </w:rPr>
      </w:pPr>
      <w:r w:rsidRPr="00733BAD">
        <w:rPr>
          <w:rFonts w:ascii="Times New Roman" w:eastAsia="Times New Roman" w:hAnsi="Times New Roman" w:cs="Times New Roman"/>
          <w:sz w:val="24"/>
          <w:szCs w:val="24"/>
          <w:lang w:eastAsia="hr-HR"/>
        </w:rPr>
        <w:t>presliku žiro računa,</w:t>
      </w:r>
    </w:p>
    <w:p w:rsidR="00733BAD" w:rsidRPr="00733BAD" w:rsidRDefault="00733BAD" w:rsidP="009803F6">
      <w:pPr>
        <w:numPr>
          <w:ilvl w:val="0"/>
          <w:numId w:val="11"/>
        </w:numPr>
        <w:spacing w:after="0" w:line="240" w:lineRule="auto"/>
        <w:ind w:left="1134" w:hanging="425"/>
        <w:rPr>
          <w:rFonts w:ascii="Times New Roman" w:eastAsia="Times New Roman" w:hAnsi="Times New Roman" w:cs="Times New Roman"/>
          <w:b/>
          <w:sz w:val="24"/>
          <w:szCs w:val="24"/>
          <w:u w:val="single"/>
          <w:lang w:eastAsia="hr-HR"/>
        </w:rPr>
      </w:pPr>
      <w:r w:rsidRPr="00733BAD">
        <w:rPr>
          <w:rFonts w:ascii="Times New Roman" w:eastAsia="Times New Roman" w:hAnsi="Times New Roman" w:cs="Times New Roman"/>
          <w:sz w:val="24"/>
          <w:szCs w:val="24"/>
          <w:lang w:eastAsia="hr-HR"/>
        </w:rPr>
        <w:t xml:space="preserve">potvrda Porezne uprave o plaćenim porezima i doprinosima, </w:t>
      </w:r>
    </w:p>
    <w:p w:rsidR="00733BAD" w:rsidRPr="00733BAD" w:rsidRDefault="00733BAD" w:rsidP="009803F6">
      <w:pPr>
        <w:numPr>
          <w:ilvl w:val="0"/>
          <w:numId w:val="11"/>
        </w:numPr>
        <w:spacing w:after="0" w:line="240" w:lineRule="auto"/>
        <w:ind w:left="1134" w:hanging="425"/>
        <w:rPr>
          <w:rFonts w:ascii="Times New Roman" w:eastAsia="Times New Roman" w:hAnsi="Times New Roman" w:cs="Times New Roman"/>
          <w:b/>
          <w:sz w:val="24"/>
          <w:szCs w:val="24"/>
          <w:u w:val="single"/>
          <w:lang w:eastAsia="hr-HR"/>
        </w:rPr>
      </w:pPr>
      <w:r w:rsidRPr="00733BAD">
        <w:rPr>
          <w:rFonts w:ascii="Times New Roman" w:eastAsia="Times New Roman" w:hAnsi="Times New Roman" w:cs="Times New Roman"/>
          <w:sz w:val="24"/>
          <w:szCs w:val="24"/>
          <w:lang w:eastAsia="hr-HR"/>
        </w:rPr>
        <w:t xml:space="preserve">dokaz o nepostojanju duga prema Općini Antunovac, </w:t>
      </w:r>
    </w:p>
    <w:p w:rsidR="00733BAD" w:rsidRPr="00733BAD" w:rsidRDefault="00733BAD" w:rsidP="009803F6">
      <w:pPr>
        <w:numPr>
          <w:ilvl w:val="0"/>
          <w:numId w:val="11"/>
        </w:numPr>
        <w:spacing w:after="0" w:line="240" w:lineRule="auto"/>
        <w:ind w:left="1134" w:hanging="425"/>
        <w:rPr>
          <w:rFonts w:ascii="Times New Roman" w:eastAsia="Times New Roman" w:hAnsi="Times New Roman" w:cs="Times New Roman"/>
          <w:b/>
          <w:sz w:val="24"/>
          <w:szCs w:val="24"/>
          <w:u w:val="single"/>
          <w:lang w:eastAsia="hr-HR"/>
        </w:rPr>
      </w:pPr>
      <w:r w:rsidRPr="00733BAD">
        <w:rPr>
          <w:rFonts w:ascii="Times New Roman" w:eastAsia="Times New Roman" w:hAnsi="Times New Roman" w:cs="Times New Roman"/>
          <w:sz w:val="24"/>
          <w:szCs w:val="24"/>
          <w:lang w:eastAsia="hr-HR"/>
        </w:rPr>
        <w:t>završni račun za prethodne dvije godine, sa svim prilozima,</w:t>
      </w:r>
    </w:p>
    <w:p w:rsidR="00733BAD" w:rsidRPr="00733BAD" w:rsidRDefault="00733BAD" w:rsidP="009803F6">
      <w:pPr>
        <w:numPr>
          <w:ilvl w:val="0"/>
          <w:numId w:val="11"/>
        </w:numPr>
        <w:spacing w:after="0" w:line="240" w:lineRule="auto"/>
        <w:ind w:left="1134" w:hanging="425"/>
        <w:rPr>
          <w:rFonts w:ascii="Times New Roman" w:eastAsia="Times New Roman" w:hAnsi="Times New Roman" w:cs="Times New Roman"/>
          <w:b/>
          <w:sz w:val="24"/>
          <w:szCs w:val="24"/>
          <w:u w:val="single"/>
          <w:lang w:eastAsia="hr-HR"/>
        </w:rPr>
      </w:pPr>
      <w:r w:rsidRPr="00733BAD">
        <w:rPr>
          <w:rFonts w:ascii="Times New Roman" w:eastAsia="Times New Roman" w:hAnsi="Times New Roman" w:cs="Times New Roman"/>
          <w:sz w:val="24"/>
          <w:szCs w:val="24"/>
          <w:lang w:eastAsia="hr-HR"/>
        </w:rPr>
        <w:t>poslovni plan sa objašnjenjem elemenata koji omogućuju smanjenje cijene (planirana djelatnost, broj novo zaposlenih, izvoz),</w:t>
      </w:r>
    </w:p>
    <w:p w:rsidR="00733BAD" w:rsidRPr="00733BAD" w:rsidRDefault="00733BAD" w:rsidP="009803F6">
      <w:pPr>
        <w:numPr>
          <w:ilvl w:val="0"/>
          <w:numId w:val="11"/>
        </w:numPr>
        <w:spacing w:after="0" w:line="240" w:lineRule="auto"/>
        <w:ind w:left="1134" w:hanging="425"/>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plan izgradnje s okvirnim rokovima,</w:t>
      </w:r>
    </w:p>
    <w:p w:rsidR="00733BAD" w:rsidRPr="00733BAD" w:rsidRDefault="00733BAD" w:rsidP="009803F6">
      <w:pPr>
        <w:numPr>
          <w:ilvl w:val="0"/>
          <w:numId w:val="11"/>
        </w:numPr>
        <w:spacing w:after="0" w:line="240" w:lineRule="auto"/>
        <w:ind w:left="1134" w:hanging="425"/>
        <w:rPr>
          <w:rFonts w:ascii="Times New Roman" w:eastAsia="Times New Roman" w:hAnsi="Times New Roman" w:cs="Times New Roman"/>
          <w:b/>
          <w:sz w:val="24"/>
          <w:szCs w:val="24"/>
          <w:u w:val="single"/>
          <w:lang w:eastAsia="hr-HR"/>
        </w:rPr>
      </w:pPr>
      <w:r w:rsidRPr="00733BAD">
        <w:rPr>
          <w:rFonts w:ascii="Times New Roman" w:eastAsia="Times New Roman" w:hAnsi="Times New Roman" w:cs="Times New Roman"/>
          <w:sz w:val="24"/>
          <w:szCs w:val="24"/>
          <w:lang w:eastAsia="hr-HR"/>
        </w:rPr>
        <w:t>izjavu o prvenstvenom zapošljavanju radnika sa područja Općine Antunovac,</w:t>
      </w:r>
    </w:p>
    <w:p w:rsidR="00733BAD" w:rsidRPr="00733BAD" w:rsidRDefault="00733BAD" w:rsidP="009803F6">
      <w:pPr>
        <w:numPr>
          <w:ilvl w:val="0"/>
          <w:numId w:val="11"/>
        </w:numPr>
        <w:spacing w:after="0" w:line="240" w:lineRule="auto"/>
        <w:ind w:left="1134" w:hanging="425"/>
        <w:rPr>
          <w:rFonts w:ascii="Times New Roman" w:eastAsia="Times New Roman" w:hAnsi="Times New Roman" w:cs="Times New Roman"/>
          <w:b/>
          <w:sz w:val="24"/>
          <w:szCs w:val="24"/>
          <w:u w:val="single"/>
          <w:lang w:eastAsia="hr-HR"/>
        </w:rPr>
      </w:pPr>
      <w:r w:rsidRPr="00733BAD">
        <w:rPr>
          <w:rFonts w:ascii="Times New Roman" w:eastAsia="Times New Roman" w:hAnsi="Times New Roman" w:cs="Times New Roman"/>
          <w:sz w:val="24"/>
          <w:szCs w:val="24"/>
          <w:lang w:eastAsia="hr-HR"/>
        </w:rPr>
        <w:t>izjavu da prihvaćaju sve uvjete i pravila natječaja.</w:t>
      </w:r>
    </w:p>
    <w:p w:rsidR="00733BAD" w:rsidRPr="00733BAD" w:rsidRDefault="00733BAD" w:rsidP="00733BAD">
      <w:pPr>
        <w:spacing w:after="0" w:line="240" w:lineRule="auto"/>
        <w:ind w:firstLine="708"/>
        <w:rPr>
          <w:rFonts w:ascii="Times New Roman" w:eastAsia="Times New Roman" w:hAnsi="Times New Roman" w:cs="Times New Roman"/>
          <w:b/>
          <w:sz w:val="28"/>
          <w:szCs w:val="28"/>
          <w:lang w:eastAsia="hr-HR"/>
        </w:rPr>
      </w:pPr>
    </w:p>
    <w:p w:rsidR="00733BAD" w:rsidRPr="00733BAD" w:rsidRDefault="00733BAD" w:rsidP="00733BAD">
      <w:pPr>
        <w:spacing w:after="0" w:line="240" w:lineRule="auto"/>
        <w:ind w:firstLine="708"/>
        <w:rPr>
          <w:rFonts w:ascii="Times New Roman" w:eastAsia="Times New Roman" w:hAnsi="Times New Roman" w:cs="Times New Roman"/>
          <w:b/>
          <w:sz w:val="28"/>
          <w:szCs w:val="28"/>
          <w:lang w:eastAsia="hr-HR"/>
        </w:rPr>
      </w:pPr>
      <w:r w:rsidRPr="00733BAD">
        <w:rPr>
          <w:rFonts w:ascii="Times New Roman" w:eastAsia="Times New Roman" w:hAnsi="Times New Roman" w:cs="Times New Roman"/>
          <w:b/>
          <w:sz w:val="28"/>
          <w:szCs w:val="28"/>
          <w:lang w:eastAsia="hr-HR"/>
        </w:rPr>
        <w:t>VI. OBVEZE KUPCA</w:t>
      </w:r>
    </w:p>
    <w:p w:rsidR="00733BAD" w:rsidRPr="00733BAD" w:rsidRDefault="00733BAD" w:rsidP="00733BAD">
      <w:pPr>
        <w:spacing w:after="0" w:line="240" w:lineRule="auto"/>
        <w:ind w:firstLine="448"/>
        <w:jc w:val="both"/>
        <w:rPr>
          <w:rFonts w:ascii="Times New Roman" w:eastAsia="Times New Roman" w:hAnsi="Times New Roman" w:cs="Times New Roman"/>
          <w:sz w:val="24"/>
          <w:szCs w:val="24"/>
          <w:lang w:eastAsia="hr-HR"/>
        </w:rPr>
      </w:pPr>
    </w:p>
    <w:p w:rsidR="00733BAD" w:rsidRPr="00733BAD" w:rsidRDefault="00733BAD" w:rsidP="00733BAD">
      <w:pPr>
        <w:spacing w:after="0" w:line="288"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6.</w:t>
      </w:r>
    </w:p>
    <w:p w:rsidR="00733BAD" w:rsidRPr="00733BAD" w:rsidRDefault="00733BAD" w:rsidP="00733BAD">
      <w:pPr>
        <w:spacing w:after="0" w:line="288" w:lineRule="auto"/>
        <w:jc w:val="center"/>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bCs/>
          <w:sz w:val="24"/>
          <w:szCs w:val="24"/>
          <w:lang w:eastAsia="hr-HR"/>
        </w:rPr>
        <w:t xml:space="preserve">Izabrani ponuditelj </w:t>
      </w:r>
      <w:r w:rsidRPr="00733BAD">
        <w:rPr>
          <w:rFonts w:ascii="Times New Roman" w:eastAsia="Times New Roman" w:hAnsi="Times New Roman" w:cs="Times New Roman"/>
          <w:sz w:val="24"/>
          <w:szCs w:val="24"/>
          <w:lang w:eastAsia="hr-HR"/>
        </w:rPr>
        <w:t>dužan je uplatiti ukupnu cijenu za predmetnu nekretninu u roku od 8 (osam) dana od dana potpisa Kupoprodajnog ugovora.</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t>Porez na promet nekretnina kao i ostale troškove vezane uz kupnju i prijenos prava vlasništva snosi kupac.</w:t>
      </w: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lastRenderedPageBreak/>
        <w:t>Članak 7.</w:t>
      </w:r>
    </w:p>
    <w:p w:rsidR="00733BAD" w:rsidRPr="00733BAD" w:rsidRDefault="00733BAD" w:rsidP="00733BAD">
      <w:pPr>
        <w:spacing w:after="0" w:line="240" w:lineRule="auto"/>
        <w:jc w:val="both"/>
        <w:rPr>
          <w:rFonts w:ascii="Times New Roman" w:eastAsia="Times New Roman" w:hAnsi="Times New Roman" w:cs="Times New Roman"/>
          <w:color w:val="FF0000"/>
          <w:sz w:val="24"/>
          <w:szCs w:val="24"/>
          <w:lang w:eastAsia="hr-HR"/>
        </w:rPr>
      </w:pPr>
      <w:r w:rsidRPr="00733BAD">
        <w:rPr>
          <w:rFonts w:ascii="Times New Roman" w:eastAsia="Times New Roman" w:hAnsi="Times New Roman" w:cs="Times New Roman"/>
          <w:color w:val="FF0000"/>
          <w:sz w:val="24"/>
          <w:szCs w:val="24"/>
          <w:lang w:eastAsia="hr-HR"/>
        </w:rPr>
        <w:tab/>
      </w:r>
    </w:p>
    <w:p w:rsidR="00733BAD" w:rsidRPr="00733BAD" w:rsidRDefault="00733BAD" w:rsidP="00733BAD">
      <w:pPr>
        <w:spacing w:after="0" w:line="240" w:lineRule="auto"/>
        <w:ind w:firstLine="708"/>
        <w:jc w:val="both"/>
        <w:rPr>
          <w:rFonts w:ascii="Times New Roman" w:eastAsia="Times New Roman" w:hAnsi="Times New Roman" w:cs="Times New Roman"/>
          <w:bCs/>
          <w:sz w:val="24"/>
          <w:szCs w:val="24"/>
          <w:lang w:eastAsia="hr-HR"/>
        </w:rPr>
      </w:pPr>
      <w:r w:rsidRPr="00733BAD">
        <w:rPr>
          <w:rFonts w:ascii="Times New Roman" w:eastAsia="Times New Roman" w:hAnsi="Times New Roman" w:cs="Times New Roman"/>
          <w:bCs/>
          <w:sz w:val="24"/>
          <w:szCs w:val="24"/>
          <w:lang w:eastAsia="hr-HR"/>
        </w:rPr>
        <w:t>Ponuditelj koji bude izabran dužan je kupoprodajnim ugovorom preuzeti slijedeće obveze:</w:t>
      </w:r>
    </w:p>
    <w:p w:rsidR="00733BAD" w:rsidRPr="00733BAD" w:rsidRDefault="00733BAD" w:rsidP="009803F6">
      <w:pPr>
        <w:numPr>
          <w:ilvl w:val="0"/>
          <w:numId w:val="11"/>
        </w:numPr>
        <w:spacing w:after="0" w:line="240" w:lineRule="auto"/>
        <w:ind w:left="1134" w:hanging="425"/>
        <w:jc w:val="both"/>
        <w:rPr>
          <w:rFonts w:ascii="Times New Roman" w:eastAsia="Times New Roman" w:hAnsi="Times New Roman" w:cs="Times New Roman"/>
          <w:bCs/>
          <w:sz w:val="24"/>
          <w:szCs w:val="24"/>
          <w:lang w:eastAsia="hr-HR"/>
        </w:rPr>
      </w:pPr>
      <w:r w:rsidRPr="00733BAD">
        <w:rPr>
          <w:rFonts w:ascii="Times New Roman" w:eastAsia="Times New Roman" w:hAnsi="Times New Roman" w:cs="Times New Roman"/>
          <w:bCs/>
          <w:sz w:val="24"/>
          <w:szCs w:val="24"/>
          <w:lang w:eastAsia="hr-HR"/>
        </w:rPr>
        <w:t>izgradnja namjenskog objekta shodno odredbama Prostornog plana Općine Antunovac,</w:t>
      </w:r>
    </w:p>
    <w:p w:rsidR="00733BAD" w:rsidRPr="00733BAD" w:rsidRDefault="00733BAD" w:rsidP="009803F6">
      <w:pPr>
        <w:numPr>
          <w:ilvl w:val="0"/>
          <w:numId w:val="11"/>
        </w:numPr>
        <w:spacing w:after="0" w:line="240" w:lineRule="auto"/>
        <w:ind w:left="1134" w:hanging="425"/>
        <w:jc w:val="both"/>
        <w:rPr>
          <w:rFonts w:ascii="Times New Roman" w:eastAsia="Times New Roman" w:hAnsi="Times New Roman" w:cs="Times New Roman"/>
          <w:bCs/>
          <w:sz w:val="24"/>
          <w:szCs w:val="24"/>
          <w:lang w:eastAsia="hr-HR"/>
        </w:rPr>
      </w:pPr>
      <w:r w:rsidRPr="00733BAD">
        <w:rPr>
          <w:rFonts w:ascii="Times New Roman" w:eastAsia="Times New Roman" w:hAnsi="Times New Roman" w:cs="Times New Roman"/>
          <w:bCs/>
          <w:sz w:val="24"/>
          <w:szCs w:val="24"/>
          <w:lang w:eastAsia="hr-HR"/>
        </w:rPr>
        <w:t>ishođenje građevinske dozvole u roku od dvije godine,</w:t>
      </w:r>
    </w:p>
    <w:p w:rsidR="00733BAD" w:rsidRPr="00733BAD" w:rsidRDefault="00733BAD" w:rsidP="009803F6">
      <w:pPr>
        <w:numPr>
          <w:ilvl w:val="0"/>
          <w:numId w:val="11"/>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bCs/>
          <w:sz w:val="24"/>
          <w:szCs w:val="24"/>
          <w:lang w:eastAsia="hr-HR"/>
        </w:rPr>
        <w:t>početak gradnje u roku od tri godine.</w:t>
      </w:r>
    </w:p>
    <w:p w:rsidR="00733BAD" w:rsidRPr="00733BAD" w:rsidRDefault="00733BAD" w:rsidP="00733BAD">
      <w:pPr>
        <w:spacing w:after="0" w:line="240" w:lineRule="auto"/>
        <w:ind w:left="709"/>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bCs/>
          <w:sz w:val="24"/>
          <w:szCs w:val="24"/>
          <w:lang w:eastAsia="hr-HR"/>
        </w:rPr>
        <w:t>Rokovi teku od trenutka izgradnje komunalne infrastrukture.</w:t>
      </w:r>
    </w:p>
    <w:p w:rsidR="00733BAD" w:rsidRPr="00733BAD" w:rsidRDefault="00733BAD" w:rsidP="00733BAD">
      <w:pPr>
        <w:spacing w:after="0" w:line="288" w:lineRule="auto"/>
        <w:jc w:val="center"/>
        <w:rPr>
          <w:rFonts w:ascii="Times New Roman" w:eastAsia="Times New Roman" w:hAnsi="Times New Roman" w:cs="Times New Roman"/>
          <w:color w:val="FF0000"/>
          <w:sz w:val="24"/>
          <w:szCs w:val="24"/>
          <w:lang w:eastAsia="hr-HR"/>
        </w:rPr>
      </w:pPr>
    </w:p>
    <w:p w:rsidR="00733BAD" w:rsidRPr="00733BAD" w:rsidRDefault="00733BAD" w:rsidP="00733BAD">
      <w:pPr>
        <w:spacing w:after="0" w:line="240" w:lineRule="auto"/>
        <w:ind w:firstLine="708"/>
        <w:rPr>
          <w:rFonts w:ascii="Times New Roman" w:eastAsia="Times New Roman" w:hAnsi="Times New Roman" w:cs="Times New Roman"/>
          <w:b/>
          <w:sz w:val="28"/>
          <w:szCs w:val="28"/>
          <w:lang w:eastAsia="hr-HR"/>
        </w:rPr>
      </w:pPr>
      <w:r w:rsidRPr="00733BAD">
        <w:rPr>
          <w:rFonts w:ascii="Times New Roman" w:eastAsia="Times New Roman" w:hAnsi="Times New Roman" w:cs="Times New Roman"/>
          <w:b/>
          <w:sz w:val="28"/>
          <w:szCs w:val="28"/>
          <w:lang w:eastAsia="hr-HR"/>
        </w:rPr>
        <w:t>VII. POVJERENSTVO ZA ODABIR</w:t>
      </w:r>
    </w:p>
    <w:p w:rsidR="00733BAD" w:rsidRPr="00733BAD" w:rsidRDefault="00733BAD" w:rsidP="00733BAD">
      <w:pPr>
        <w:spacing w:after="0" w:line="240" w:lineRule="auto"/>
        <w:ind w:firstLine="708"/>
        <w:rPr>
          <w:rFonts w:ascii="Times New Roman" w:eastAsia="Times New Roman" w:hAnsi="Times New Roman" w:cs="Times New Roman"/>
          <w:b/>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8.</w:t>
      </w:r>
    </w:p>
    <w:p w:rsidR="00733BAD" w:rsidRPr="00733BAD" w:rsidRDefault="00733BAD" w:rsidP="00733BAD">
      <w:pPr>
        <w:tabs>
          <w:tab w:val="left" w:pos="3630"/>
        </w:tabs>
        <w:spacing w:after="0" w:line="240" w:lineRule="auto"/>
        <w:jc w:val="center"/>
        <w:rPr>
          <w:rFonts w:ascii="Times New Roman" w:eastAsia="Times New Roman" w:hAnsi="Times New Roman" w:cs="Times New Roman"/>
          <w:b/>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iCs/>
          <w:sz w:val="24"/>
          <w:szCs w:val="24"/>
          <w:lang w:eastAsia="hr-HR"/>
        </w:rPr>
        <w:t xml:space="preserve">U </w:t>
      </w:r>
      <w:r w:rsidRPr="00733BAD">
        <w:rPr>
          <w:rFonts w:ascii="Times New Roman" w:eastAsia="Times New Roman" w:hAnsi="Times New Roman" w:cs="Times New Roman"/>
          <w:sz w:val="24"/>
          <w:szCs w:val="24"/>
          <w:lang w:eastAsia="hr-HR"/>
        </w:rPr>
        <w:t>Povjerenstvo za odabir najpovoljnijeg ponuditelja, na temelju kriterija odabira, imenuju se slijedeći članovi:</w:t>
      </w:r>
    </w:p>
    <w:p w:rsidR="00733BAD" w:rsidRPr="00733BAD" w:rsidRDefault="00733BAD" w:rsidP="009803F6">
      <w:pPr>
        <w:numPr>
          <w:ilvl w:val="0"/>
          <w:numId w:val="12"/>
        </w:numPr>
        <w:spacing w:after="0" w:line="240" w:lineRule="auto"/>
        <w:ind w:left="1134" w:hanging="426"/>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Ivan Hampovčan, predsjednik povjerenstva,</w:t>
      </w:r>
    </w:p>
    <w:p w:rsidR="00733BAD" w:rsidRPr="00733BAD" w:rsidRDefault="00733BAD" w:rsidP="009803F6">
      <w:pPr>
        <w:numPr>
          <w:ilvl w:val="0"/>
          <w:numId w:val="12"/>
        </w:numPr>
        <w:spacing w:after="0" w:line="240" w:lineRule="auto"/>
        <w:ind w:left="1134" w:hanging="426"/>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Nataša Tramišak, član povjerenstva,</w:t>
      </w:r>
    </w:p>
    <w:p w:rsidR="00733BAD" w:rsidRPr="00733BAD" w:rsidRDefault="00733BAD" w:rsidP="009803F6">
      <w:pPr>
        <w:numPr>
          <w:ilvl w:val="0"/>
          <w:numId w:val="12"/>
        </w:numPr>
        <w:spacing w:after="0" w:line="240" w:lineRule="auto"/>
        <w:ind w:left="1134" w:hanging="426"/>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Zlatko Matijević, član povjerenstva.</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u w:val="single"/>
          <w:lang w:eastAsia="hr-HR"/>
        </w:rPr>
      </w:pPr>
      <w:r w:rsidRPr="00733BAD">
        <w:rPr>
          <w:rFonts w:ascii="Times New Roman" w:eastAsia="Times New Roman" w:hAnsi="Times New Roman" w:cs="Times New Roman"/>
          <w:sz w:val="24"/>
          <w:szCs w:val="24"/>
          <w:lang w:eastAsia="hr-HR"/>
        </w:rPr>
        <w:t>Zapisničar Povjerenstva za odabir najpovoljnijeg ponuditelja je Ana Pfaf.</w:t>
      </w:r>
    </w:p>
    <w:p w:rsidR="00733BAD" w:rsidRPr="00733BAD" w:rsidRDefault="00733BAD" w:rsidP="00733BAD">
      <w:pPr>
        <w:spacing w:after="0" w:line="240" w:lineRule="auto"/>
        <w:jc w:val="both"/>
        <w:rPr>
          <w:rFonts w:ascii="Times New Roman" w:eastAsia="Times New Roman" w:hAnsi="Times New Roman" w:cs="Times New Roman"/>
          <w:color w:val="FF0000"/>
          <w:sz w:val="24"/>
          <w:szCs w:val="24"/>
          <w:lang w:eastAsia="hr-HR"/>
        </w:rPr>
      </w:pPr>
      <w:r w:rsidRPr="00733BAD">
        <w:rPr>
          <w:rFonts w:ascii="Times New Roman" w:eastAsia="Times New Roman" w:hAnsi="Times New Roman" w:cs="Times New Roman"/>
          <w:color w:val="FF0000"/>
          <w:sz w:val="24"/>
          <w:szCs w:val="24"/>
          <w:lang w:eastAsia="hr-HR"/>
        </w:rPr>
        <w:tab/>
      </w: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 Članak 9.</w:t>
      </w:r>
    </w:p>
    <w:p w:rsidR="00733BAD" w:rsidRPr="00733BAD" w:rsidRDefault="00733BAD" w:rsidP="00733BAD">
      <w:pPr>
        <w:tabs>
          <w:tab w:val="left" w:pos="3630"/>
        </w:tabs>
        <w:spacing w:after="0" w:line="240" w:lineRule="auto"/>
        <w:jc w:val="center"/>
        <w:rPr>
          <w:rFonts w:ascii="Times New Roman" w:eastAsia="Times New Roman" w:hAnsi="Times New Roman" w:cs="Times New Roman"/>
          <w:b/>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Prikupljanje, ocjena, analiza i rangiranje pristiglih ponuda, sastavljanje zapisnika o pregledu i ocjeni ponuda te izrada prijedloga odluke o odabiru najpovoljnijeg ponuditelja, izvršiti će se u roku od 15 (petnaest) dana od dana otvaranja ponuda.</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bCs/>
          <w:sz w:val="24"/>
          <w:szCs w:val="24"/>
          <w:lang w:eastAsia="hr-HR"/>
        </w:rPr>
        <w:t>Najpovoljnijeg ponuditelja</w:t>
      </w:r>
      <w:r w:rsidRPr="00733BAD">
        <w:rPr>
          <w:rFonts w:ascii="Times New Roman" w:eastAsia="Times New Roman" w:hAnsi="Times New Roman" w:cs="Times New Roman"/>
          <w:sz w:val="24"/>
          <w:szCs w:val="24"/>
          <w:lang w:eastAsia="hr-HR"/>
        </w:rPr>
        <w:t xml:space="preserve"> će odabrati Povjerenstvo za odabir najpovoljnijeg ponuditelja te predložiti Općinskom vijeću donošenje odluke o odabiru najpovoljnijeg ponuditelja.</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p>
    <w:p w:rsidR="00733BAD" w:rsidRPr="00733BAD" w:rsidRDefault="00733BAD" w:rsidP="00733BAD">
      <w:pPr>
        <w:spacing w:after="0" w:line="288" w:lineRule="auto"/>
        <w:ind w:firstLine="708"/>
        <w:rPr>
          <w:rFonts w:ascii="Times New Roman" w:eastAsia="Times New Roman" w:hAnsi="Times New Roman" w:cs="Times New Roman"/>
          <w:b/>
          <w:sz w:val="28"/>
          <w:szCs w:val="28"/>
          <w:lang w:eastAsia="hr-HR"/>
        </w:rPr>
      </w:pPr>
      <w:r w:rsidRPr="00733BAD">
        <w:rPr>
          <w:rFonts w:ascii="Times New Roman" w:eastAsia="Times New Roman" w:hAnsi="Times New Roman" w:cs="Times New Roman"/>
          <w:b/>
          <w:sz w:val="28"/>
          <w:szCs w:val="28"/>
          <w:lang w:eastAsia="hr-HR"/>
        </w:rPr>
        <w:lastRenderedPageBreak/>
        <w:t xml:space="preserve">VIII. KRITERIJI IZBORA PONUDE </w:t>
      </w: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bCs/>
          <w:sz w:val="24"/>
          <w:szCs w:val="24"/>
          <w:lang w:eastAsia="hr-HR"/>
        </w:rPr>
      </w:pPr>
      <w:r w:rsidRPr="00733BAD">
        <w:rPr>
          <w:rFonts w:ascii="Times New Roman" w:eastAsia="Times New Roman" w:hAnsi="Times New Roman" w:cs="Times New Roman"/>
          <w:sz w:val="24"/>
          <w:szCs w:val="24"/>
          <w:lang w:eastAsia="hr-HR"/>
        </w:rPr>
        <w:t>Članak 10.</w:t>
      </w:r>
    </w:p>
    <w:p w:rsidR="00733BAD" w:rsidRPr="00733BAD" w:rsidRDefault="00733BAD" w:rsidP="00733BAD">
      <w:pPr>
        <w:spacing w:after="0" w:line="240" w:lineRule="auto"/>
        <w:jc w:val="center"/>
        <w:rPr>
          <w:rFonts w:ascii="Times New Roman" w:eastAsia="Times New Roman" w:hAnsi="Times New Roman" w:cs="Times New Roman"/>
          <w:b/>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Kriterij za odabir najpovoljnijeg ponuditelja je ponuda sa prihvatljivim programom koji osigurava stvaranje dodatne vrijednosti, temeljem ocjene planirane namjene zemljišta, planirane poslovne aktivnosti, visine ulaganja i broja novozaposlenih radnika, nakon čega se od tako utvrđenih prihvatljivih ponuda odabire ponuda ponuditelja sa najviše ponuđenom cijenom.</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Prihvatljivijom ponudom smatra se ponuda koja zadovoljava sve uvjete otvorenog poziva.</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Povjerenstvo može tražiti pojašnjenja i dopunu ponude.</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p>
    <w:p w:rsidR="00733BAD" w:rsidRPr="00733BAD" w:rsidRDefault="00733BAD" w:rsidP="00733BAD">
      <w:pPr>
        <w:tabs>
          <w:tab w:val="left" w:pos="3630"/>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11.</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Pravo prvenstva kupnje ima ponuditelj koji se bavi proizvodnom djelatnosti ili djelatnostima informacijsko komunikacijskih tehnologija.</w:t>
      </w:r>
    </w:p>
    <w:p w:rsidR="00733BAD" w:rsidRPr="00733BAD" w:rsidRDefault="00733BAD" w:rsidP="00733BAD">
      <w:pPr>
        <w:spacing w:after="0" w:line="240" w:lineRule="auto"/>
        <w:ind w:firstLine="708"/>
        <w:jc w:val="both"/>
        <w:rPr>
          <w:rFonts w:ascii="Times New Roman" w:eastAsia="Times New Roman" w:hAnsi="Times New Roman" w:cs="Times New Roman"/>
          <w:color w:val="FF0000"/>
          <w:sz w:val="24"/>
          <w:szCs w:val="24"/>
          <w:lang w:eastAsia="hr-HR"/>
        </w:rPr>
      </w:pPr>
      <w:r w:rsidRPr="00733BAD">
        <w:rPr>
          <w:rFonts w:ascii="Times New Roman" w:eastAsia="Times New Roman" w:hAnsi="Times New Roman" w:cs="Times New Roman"/>
          <w:sz w:val="24"/>
          <w:szCs w:val="24"/>
          <w:lang w:eastAsia="hr-HR"/>
        </w:rPr>
        <w:t>U slučaju dva ili više ponuditelja koji imaju ispunjavaju pravo prvenstva na istom zemljištu, prednost se daje ponuditelju koji ponudi veću cijenu za zemljište.</w:t>
      </w:r>
    </w:p>
    <w:p w:rsidR="00733BAD" w:rsidRPr="00733BAD" w:rsidRDefault="00733BAD" w:rsidP="00733BAD">
      <w:pPr>
        <w:spacing w:after="0" w:line="240" w:lineRule="auto"/>
        <w:ind w:firstLine="708"/>
        <w:jc w:val="both"/>
        <w:rPr>
          <w:rFonts w:ascii="Times New Roman" w:eastAsia="Times New Roman" w:hAnsi="Times New Roman" w:cs="Times New Roman"/>
          <w:color w:val="FF0000"/>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b/>
          <w:sz w:val="28"/>
          <w:szCs w:val="28"/>
          <w:lang w:eastAsia="hr-HR"/>
        </w:rPr>
      </w:pPr>
      <w:r w:rsidRPr="00733BAD">
        <w:rPr>
          <w:rFonts w:ascii="Times New Roman" w:eastAsia="Times New Roman" w:hAnsi="Times New Roman" w:cs="Times New Roman"/>
          <w:b/>
          <w:sz w:val="28"/>
          <w:szCs w:val="28"/>
          <w:lang w:eastAsia="hr-HR"/>
        </w:rPr>
        <w:t>IX. KRITERIJI ZA SMANJENJE CIJENE ZEMLJIŠTA</w:t>
      </w:r>
    </w:p>
    <w:p w:rsidR="00733BAD" w:rsidRPr="00733BAD" w:rsidRDefault="00733BAD" w:rsidP="00733BAD">
      <w:pPr>
        <w:spacing w:after="0" w:line="240" w:lineRule="auto"/>
        <w:ind w:firstLine="708"/>
        <w:jc w:val="both"/>
        <w:rPr>
          <w:rFonts w:ascii="Times New Roman" w:eastAsia="Times New Roman" w:hAnsi="Times New Roman" w:cs="Times New Roman"/>
          <w:b/>
          <w:sz w:val="28"/>
          <w:szCs w:val="28"/>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12.</w:t>
      </w: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Pravo na smanjenje cijene zemljišta za 50%, ostvaruju ponuditelji koji se bave slijedećim djelatnostima:</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proizvodnja, prerada i skladištenje prehrambenih proizvoda i pića, </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proizvodnja opreme i strojeva, </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proizvodnja gotovih metalnih proizvoda,</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lastRenderedPageBreak/>
        <w:t>prerada drva i proizvodnja proizvoda od drveta,</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proizvodnja proizvoda od plastike i pvc-a,</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proizvodnja papira i proizvoda od papira,</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proizvodnja računala, elektroničke i optičke opreme,</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računalno programiranje, savjetovanje i djelatnosti povezane s njima,</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arhitektonske djelatnosti i inženjerstvo, ispitivanje i analiza,</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informacijske uslužne djelatnosti,</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znanstveno istraživanje i razvoj.  </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Pravo na smanjenje cijene zemljišta za 30%, ostvaruju ponuditelji koji se bave slijedećim djelatnostima:</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proizvodnja tekstila i odjeće, </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proizvodnja kemikalija i kemijskih proizvoda,</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proizvodnja proizvoda od gume i kože,</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ostale proizvodne i prerađivačke djelatnosti.  </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Pravo na smanjenje cijene zemljišta za 20%, ostvaruju ponuditelji koji se bave slijedećim djelatnostima:</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uslužne i trgovačke djelatnosti, </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ostale djelatnosti.  </w:t>
      </w:r>
    </w:p>
    <w:p w:rsidR="00733BAD" w:rsidRPr="00733BAD" w:rsidRDefault="00733BAD" w:rsidP="00733BAD">
      <w:pPr>
        <w:spacing w:after="0" w:line="240" w:lineRule="auto"/>
        <w:ind w:left="720"/>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13.</w:t>
      </w:r>
    </w:p>
    <w:p w:rsidR="00733BAD" w:rsidRPr="00733BAD" w:rsidRDefault="00733BAD" w:rsidP="00733BAD">
      <w:pPr>
        <w:spacing w:after="0" w:line="240" w:lineRule="auto"/>
        <w:jc w:val="both"/>
        <w:rPr>
          <w:rFonts w:ascii="Times New Roman" w:eastAsia="Times New Roman" w:hAnsi="Times New Roman" w:cs="Times New Roman"/>
          <w:color w:val="FF0000"/>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Pravo na smanjenje cijene zemljišta ostvaruju ponuditelji koji će zaposliti djelatnike sa područja Općine Antunovac:</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koji će zaposliti 1-3 djelatnika – 10%,</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koji će zaposliti 4-6 djelatnika – 20%,</w:t>
      </w:r>
    </w:p>
    <w:p w:rsidR="00733BAD" w:rsidRPr="00733BAD" w:rsidRDefault="00733BAD" w:rsidP="009803F6">
      <w:pPr>
        <w:numPr>
          <w:ilvl w:val="0"/>
          <w:numId w:val="10"/>
        </w:numPr>
        <w:spacing w:after="0" w:line="240" w:lineRule="auto"/>
        <w:ind w:left="1134" w:hanging="425"/>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koji će zaposliti 7 i više djelatnika – 30%.</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Navedeni kriteriji iz članaka 12., 13. i 14. mogu se zbrajati kumulativno do maksimalno 90% prava na smanjenje cijene.</w:t>
      </w: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lastRenderedPageBreak/>
        <w:t>Članak 14.</w:t>
      </w:r>
    </w:p>
    <w:p w:rsidR="00733BAD" w:rsidRPr="00733BAD" w:rsidRDefault="00733BAD" w:rsidP="00733BAD">
      <w:pPr>
        <w:spacing w:after="0" w:line="240" w:lineRule="auto"/>
        <w:jc w:val="both"/>
        <w:rPr>
          <w:rFonts w:ascii="Times New Roman" w:eastAsia="Times New Roman" w:hAnsi="Times New Roman" w:cs="Times New Roman"/>
          <w:color w:val="FF0000"/>
          <w:sz w:val="24"/>
          <w:szCs w:val="24"/>
          <w:lang w:eastAsia="hr-HR"/>
        </w:rPr>
      </w:pPr>
    </w:p>
    <w:p w:rsid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Pravo na smanjenje cijene zemljišta ostvaruju ponuditelji koji su izvozno orijentirani – 10%.</w:t>
      </w:r>
    </w:p>
    <w:p w:rsidR="000502A0" w:rsidRPr="00733BAD" w:rsidRDefault="000502A0" w:rsidP="00733BAD">
      <w:pPr>
        <w:spacing w:after="0" w:line="240" w:lineRule="auto"/>
        <w:ind w:firstLine="708"/>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b/>
          <w:sz w:val="28"/>
          <w:szCs w:val="28"/>
          <w:lang w:eastAsia="hr-HR"/>
        </w:rPr>
      </w:pPr>
      <w:r w:rsidRPr="00733BAD">
        <w:rPr>
          <w:rFonts w:ascii="Times New Roman" w:eastAsia="Times New Roman" w:hAnsi="Times New Roman" w:cs="Times New Roman"/>
          <w:b/>
          <w:sz w:val="28"/>
          <w:szCs w:val="28"/>
          <w:lang w:eastAsia="hr-HR"/>
        </w:rPr>
        <w:t>X. SKLAPANJE UGOVORA I PLAĆANJE</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p>
    <w:p w:rsidR="00733BAD" w:rsidRPr="00733BAD" w:rsidRDefault="00733BAD" w:rsidP="00733BAD">
      <w:pPr>
        <w:tabs>
          <w:tab w:val="left" w:pos="3630"/>
        </w:tabs>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15.</w:t>
      </w:r>
    </w:p>
    <w:p w:rsidR="00733BAD" w:rsidRPr="00733BAD" w:rsidRDefault="00733BAD" w:rsidP="00733BAD">
      <w:pPr>
        <w:spacing w:after="0" w:line="240" w:lineRule="auto"/>
        <w:jc w:val="center"/>
        <w:rPr>
          <w:rFonts w:ascii="Times New Roman" w:eastAsia="Times New Roman" w:hAnsi="Times New Roman" w:cs="Times New Roman"/>
          <w:b/>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Nakon što Povjerenstvo za odabir najpovoljnijeg ponuditelja, analizira pristigle ponude i Općinsko Vijeće odabere najprihvatljiviju ponudu, odabrani ponuditelj je obvezan potpisati ugovor sa Općinom Antunovac. </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Odabrani ponuditelj</w:t>
      </w:r>
      <w:r w:rsidRPr="00733BAD">
        <w:rPr>
          <w:rFonts w:ascii="Times New Roman" w:eastAsia="Times New Roman" w:hAnsi="Times New Roman" w:cs="Times New Roman"/>
          <w:iCs/>
          <w:sz w:val="24"/>
          <w:szCs w:val="24"/>
          <w:lang w:eastAsia="hr-HR"/>
        </w:rPr>
        <w:t xml:space="preserve"> je obvezan potpisati ugovore sa Općinom u roku od 8 (osam) dana od dana dostave Odluke o izboru najprihvatljivijeg ponuditelja, u protivnom će se smatrati da je odustao od natječaja</w:t>
      </w:r>
      <w:r w:rsidRPr="00733BAD">
        <w:rPr>
          <w:rFonts w:ascii="Times New Roman" w:eastAsia="Times New Roman" w:hAnsi="Times New Roman" w:cs="Times New Roman"/>
          <w:i/>
          <w:sz w:val="24"/>
          <w:szCs w:val="24"/>
          <w:lang w:eastAsia="hr-HR"/>
        </w:rPr>
        <w:t xml:space="preserve"> </w:t>
      </w:r>
      <w:r w:rsidRPr="00733BAD">
        <w:rPr>
          <w:rFonts w:ascii="Times New Roman" w:eastAsia="Times New Roman" w:hAnsi="Times New Roman" w:cs="Times New Roman"/>
          <w:sz w:val="24"/>
          <w:szCs w:val="24"/>
          <w:lang w:eastAsia="hr-HR"/>
        </w:rPr>
        <w:t>te gubi pravo na povrat jamčevine.</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Kupoprodajni ugovor u ime Općine Antunovac potpisuje Općinski načelnik. </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16.</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Kupac stječe pravo vlasništva nad nekretninom koja je predmet natječaja uknjižbom Kupoprodajnog ugovora u zemljišne knjige, nakon što je u cijelosti platio kupoprodajnu cijenu za nekretninu.</w:t>
      </w:r>
    </w:p>
    <w:p w:rsidR="00733BAD" w:rsidRPr="00733BAD" w:rsidRDefault="00733BAD" w:rsidP="00733BAD">
      <w:pPr>
        <w:spacing w:after="0" w:line="240" w:lineRule="auto"/>
        <w:jc w:val="both"/>
        <w:rPr>
          <w:rFonts w:ascii="Times New Roman" w:eastAsia="Times New Roman" w:hAnsi="Times New Roman" w:cs="Times New Roman"/>
          <w:b/>
          <w:sz w:val="28"/>
          <w:szCs w:val="28"/>
          <w:lang w:eastAsia="hr-HR"/>
        </w:rPr>
      </w:pPr>
      <w:r w:rsidRPr="00733BAD">
        <w:rPr>
          <w:rFonts w:ascii="Times New Roman" w:eastAsia="Times New Roman" w:hAnsi="Times New Roman" w:cs="Times New Roman"/>
          <w:i/>
          <w:sz w:val="24"/>
          <w:szCs w:val="24"/>
          <w:lang w:eastAsia="hr-HR"/>
        </w:rPr>
        <w:tab/>
      </w:r>
    </w:p>
    <w:p w:rsidR="00733BAD" w:rsidRPr="00733BAD" w:rsidRDefault="00733BAD" w:rsidP="00733BAD">
      <w:pPr>
        <w:spacing w:after="0" w:line="240" w:lineRule="auto"/>
        <w:ind w:firstLine="708"/>
        <w:jc w:val="both"/>
        <w:rPr>
          <w:rFonts w:ascii="Times New Roman" w:eastAsia="Times New Roman" w:hAnsi="Times New Roman" w:cs="Times New Roman"/>
          <w:b/>
          <w:sz w:val="28"/>
          <w:szCs w:val="28"/>
          <w:lang w:eastAsia="hr-HR"/>
        </w:rPr>
      </w:pPr>
      <w:r w:rsidRPr="00733BAD">
        <w:rPr>
          <w:rFonts w:ascii="Times New Roman" w:eastAsia="Times New Roman" w:hAnsi="Times New Roman" w:cs="Times New Roman"/>
          <w:b/>
          <w:sz w:val="28"/>
          <w:szCs w:val="28"/>
          <w:lang w:eastAsia="hr-HR"/>
        </w:rPr>
        <w:t>XI. OSTALI UVJETI</w:t>
      </w:r>
    </w:p>
    <w:p w:rsidR="00733BAD" w:rsidRPr="00733BAD" w:rsidRDefault="00733BAD" w:rsidP="00733BAD">
      <w:pPr>
        <w:spacing w:after="0" w:line="240" w:lineRule="auto"/>
        <w:rPr>
          <w:rFonts w:ascii="Times New Roman" w:eastAsia="Times New Roman" w:hAnsi="Times New Roman" w:cs="Times New Roman"/>
          <w:b/>
          <w:color w:val="FF0000"/>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17.</w:t>
      </w:r>
    </w:p>
    <w:p w:rsidR="00733BAD" w:rsidRPr="00733BAD" w:rsidRDefault="00733BAD" w:rsidP="00733BAD">
      <w:pPr>
        <w:spacing w:after="0" w:line="240" w:lineRule="auto"/>
        <w:jc w:val="center"/>
        <w:rPr>
          <w:rFonts w:ascii="Times New Roman" w:eastAsia="Times New Roman" w:hAnsi="Times New Roman" w:cs="Times New Roman"/>
          <w:b/>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Prodavatelj pridržava pravo da ne prihvati ni jednu od prispjelih ponuda, bez obveze navođenja razloga neprihvaćanja i bez obveze nadoknade bilo kakvih troškova, uz obvezu povrata jamčevine.</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18.</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Nekretnina se kupuje po sistemu „viđeno-kupljeno“, što isključuje mogućnost prigovora po bilo kojoj osnovi.</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lastRenderedPageBreak/>
        <w:t>Članak 19.</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Troškove imovinsko pravnih odnosa vezanih za pitanje ulaska u posjed snosi kupac.</w:t>
      </w:r>
    </w:p>
    <w:p w:rsidR="00733BAD" w:rsidRPr="00733BAD" w:rsidRDefault="00733BAD" w:rsidP="00733BAD">
      <w:pPr>
        <w:spacing w:after="0" w:line="240" w:lineRule="auto"/>
        <w:ind w:firstLine="708"/>
        <w:jc w:val="both"/>
        <w:rPr>
          <w:rFonts w:ascii="Times New Roman" w:eastAsia="Times New Roman" w:hAnsi="Times New Roman" w:cs="Times New Roman"/>
          <w:color w:val="FF0000"/>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20.</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Pravo sudjelovanja na natječaju nemaju osobe koje ne ispunjavanju obveze prema Općini Antunovac te imaju prema Općini Antunovac dugovanje po bilo kojoj osnovi.</w:t>
      </w:r>
    </w:p>
    <w:p w:rsidR="00733BAD" w:rsidRPr="00733BAD" w:rsidRDefault="00733BAD" w:rsidP="00733BAD">
      <w:pPr>
        <w:spacing w:after="0" w:line="240" w:lineRule="auto"/>
        <w:ind w:firstLine="708"/>
        <w:jc w:val="both"/>
        <w:rPr>
          <w:rFonts w:ascii="Times New Roman" w:eastAsia="Times New Roman" w:hAnsi="Times New Roman" w:cs="Times New Roman"/>
          <w:b/>
          <w:color w:val="FF0000"/>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b/>
          <w:sz w:val="28"/>
          <w:szCs w:val="28"/>
          <w:lang w:eastAsia="hr-HR"/>
        </w:rPr>
      </w:pPr>
      <w:r w:rsidRPr="00733BAD">
        <w:rPr>
          <w:rFonts w:ascii="Times New Roman" w:eastAsia="Times New Roman" w:hAnsi="Times New Roman" w:cs="Times New Roman"/>
          <w:b/>
          <w:sz w:val="28"/>
          <w:szCs w:val="28"/>
          <w:lang w:eastAsia="hr-HR"/>
        </w:rPr>
        <w:t>XII. PREDAJA I OTVARANJE PONUDA</w:t>
      </w:r>
    </w:p>
    <w:p w:rsidR="00733BAD" w:rsidRPr="00733BAD" w:rsidRDefault="00733BAD" w:rsidP="00733BAD">
      <w:pPr>
        <w:spacing w:after="0" w:line="240" w:lineRule="auto"/>
        <w:ind w:firstLine="708"/>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21.</w:t>
      </w:r>
    </w:p>
    <w:p w:rsidR="00733BAD" w:rsidRPr="00733BAD" w:rsidRDefault="00733BAD" w:rsidP="00733BAD">
      <w:pPr>
        <w:spacing w:after="0" w:line="240" w:lineRule="auto"/>
        <w:jc w:val="center"/>
        <w:rPr>
          <w:rFonts w:ascii="Times New Roman" w:eastAsia="Times New Roman" w:hAnsi="Times New Roman" w:cs="Times New Roman"/>
          <w:b/>
          <w:sz w:val="24"/>
          <w:szCs w:val="24"/>
          <w:lang w:eastAsia="hr-HR"/>
        </w:rPr>
      </w:pPr>
    </w:p>
    <w:p w:rsidR="00733BAD" w:rsidRPr="00733BAD" w:rsidRDefault="00733BAD" w:rsidP="00733BAD">
      <w:pPr>
        <w:keepNext/>
        <w:spacing w:after="0" w:line="240" w:lineRule="auto"/>
        <w:ind w:firstLine="708"/>
        <w:jc w:val="both"/>
        <w:outlineLvl w:val="0"/>
        <w:rPr>
          <w:rFonts w:ascii="Times New Roman" w:eastAsia="Times New Roman" w:hAnsi="Times New Roman" w:cs="Times New Roman"/>
          <w:bCs/>
          <w:sz w:val="24"/>
          <w:szCs w:val="24"/>
          <w:lang w:eastAsia="hr-HR"/>
        </w:rPr>
      </w:pPr>
      <w:r w:rsidRPr="00733BAD">
        <w:rPr>
          <w:rFonts w:ascii="Times New Roman" w:eastAsia="Times New Roman" w:hAnsi="Times New Roman" w:cs="Times New Roman"/>
          <w:bCs/>
          <w:sz w:val="24"/>
          <w:szCs w:val="24"/>
          <w:lang w:eastAsia="hr-HR"/>
        </w:rPr>
        <w:t xml:space="preserve">Ponude se predaju osobno u pisarnici Općine Antunovac radnim danom od 09,00 do 13,00 sati ili preporučeno poštom u zatvorenom omotu s naznakom – </w:t>
      </w:r>
      <w:r w:rsidRPr="00733BAD">
        <w:rPr>
          <w:rFonts w:ascii="Times New Roman" w:eastAsia="Times New Roman" w:hAnsi="Times New Roman" w:cs="Times New Roman"/>
          <w:b/>
          <w:bCs/>
          <w:sz w:val="24"/>
          <w:szCs w:val="24"/>
          <w:lang w:eastAsia="hr-HR"/>
        </w:rPr>
        <w:t>„OTVORENI POZIV</w:t>
      </w:r>
      <w:r w:rsidRPr="00733BAD">
        <w:rPr>
          <w:rFonts w:ascii="Times New Roman" w:eastAsia="Times New Roman" w:hAnsi="Times New Roman" w:cs="Times New Roman"/>
          <w:b/>
          <w:sz w:val="24"/>
          <w:szCs w:val="24"/>
          <w:lang w:eastAsia="hr-HR"/>
        </w:rPr>
        <w:t xml:space="preserve"> </w:t>
      </w:r>
      <w:r w:rsidRPr="00733BAD">
        <w:rPr>
          <w:rFonts w:ascii="Times New Roman" w:eastAsia="Times New Roman" w:hAnsi="Times New Roman" w:cs="Times New Roman"/>
          <w:b/>
          <w:bCs/>
          <w:sz w:val="24"/>
          <w:szCs w:val="24"/>
          <w:lang w:eastAsia="hr-HR"/>
        </w:rPr>
        <w:t>za prodaju nekretnine u vlasništvu Općine Antunovac - NE OTVARATI“</w:t>
      </w:r>
      <w:r w:rsidRPr="00733BAD">
        <w:rPr>
          <w:rFonts w:ascii="Times New Roman" w:eastAsia="Times New Roman" w:hAnsi="Times New Roman" w:cs="Times New Roman"/>
          <w:bCs/>
          <w:sz w:val="24"/>
          <w:szCs w:val="24"/>
          <w:lang w:eastAsia="hr-HR"/>
        </w:rPr>
        <w:t xml:space="preserve">, na adresu B. Radića 4, 31216 Općina Antunovac. </w:t>
      </w:r>
    </w:p>
    <w:p w:rsidR="00733BAD" w:rsidRPr="00733BAD" w:rsidRDefault="00733BAD" w:rsidP="00733BAD">
      <w:pPr>
        <w:spacing w:after="0" w:line="240" w:lineRule="auto"/>
        <w:ind w:left="708"/>
        <w:jc w:val="both"/>
        <w:rPr>
          <w:rFonts w:ascii="Times New Roman" w:eastAsia="Times New Roman" w:hAnsi="Times New Roman" w:cs="Times New Roman"/>
          <w:iCs/>
          <w:sz w:val="24"/>
          <w:szCs w:val="24"/>
          <w:lang w:eastAsia="hr-HR"/>
        </w:rPr>
      </w:pPr>
      <w:r w:rsidRPr="00733BAD">
        <w:rPr>
          <w:rFonts w:ascii="Times New Roman" w:eastAsia="Times New Roman" w:hAnsi="Times New Roman" w:cs="Times New Roman"/>
          <w:iCs/>
          <w:sz w:val="24"/>
          <w:szCs w:val="24"/>
          <w:lang w:eastAsia="hr-HR"/>
        </w:rPr>
        <w:t xml:space="preserve">Nepravovremene, nepotpune ili neuredne ponude neće se razmatrati. </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b/>
        <w:t>Sve informacije o ovom natječaju, kao i obrazac ponude mogu se dobiti radnim danom od 09,00 do 13,00 sati na telefon 031/278-022, mobitel 099/214-55-91, ili na adresi sjedišta Općine Antunovac, B. Radića 4, Antunovac.</w:t>
      </w:r>
    </w:p>
    <w:p w:rsidR="00733BAD" w:rsidRPr="00733BAD" w:rsidRDefault="00733BAD" w:rsidP="00733BAD">
      <w:pPr>
        <w:spacing w:after="0" w:line="240" w:lineRule="auto"/>
        <w:ind w:firstLine="708"/>
        <w:jc w:val="both"/>
        <w:rPr>
          <w:rFonts w:ascii="Times New Roman" w:eastAsia="Times New Roman" w:hAnsi="Times New Roman" w:cs="Times New Roman"/>
          <w:b/>
          <w:sz w:val="28"/>
          <w:szCs w:val="28"/>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22.</w:t>
      </w:r>
    </w:p>
    <w:p w:rsidR="00733BAD" w:rsidRPr="00733BAD" w:rsidRDefault="00733BAD" w:rsidP="00733BAD">
      <w:pPr>
        <w:spacing w:after="0" w:line="240" w:lineRule="auto"/>
        <w:jc w:val="center"/>
        <w:rPr>
          <w:rFonts w:ascii="Times New Roman" w:eastAsia="Times New Roman" w:hAnsi="Times New Roman" w:cs="Times New Roman"/>
          <w:b/>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bCs/>
          <w:sz w:val="24"/>
          <w:szCs w:val="24"/>
          <w:lang w:eastAsia="hr-HR"/>
        </w:rPr>
      </w:pPr>
      <w:r w:rsidRPr="00733BAD">
        <w:rPr>
          <w:rFonts w:ascii="Times New Roman" w:eastAsia="Times New Roman" w:hAnsi="Times New Roman" w:cs="Times New Roman"/>
          <w:sz w:val="24"/>
          <w:szCs w:val="24"/>
          <w:lang w:eastAsia="hr-HR"/>
        </w:rPr>
        <w:t xml:space="preserve">Otvaranje prispjelih ponuda je </w:t>
      </w:r>
      <w:r w:rsidRPr="00733BAD">
        <w:rPr>
          <w:rFonts w:ascii="Times New Roman" w:eastAsia="Times New Roman" w:hAnsi="Times New Roman" w:cs="Times New Roman"/>
          <w:bCs/>
          <w:sz w:val="24"/>
          <w:szCs w:val="24"/>
          <w:lang w:eastAsia="hr-HR"/>
        </w:rPr>
        <w:t xml:space="preserve">u prostorijama Općine, ured pročelnika, B. Radića 4, Antunovac. </w:t>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Otvaranju prispjelih ponuda vršiti će se jednom mjesečno, prvog radnog utorka u mjesecu u 12.00 sati, u prisutnosti Povjerenstva.</w:t>
      </w:r>
    </w:p>
    <w:p w:rsidR="00733BAD" w:rsidRPr="00733BAD" w:rsidRDefault="00733BAD" w:rsidP="00733BAD">
      <w:pPr>
        <w:spacing w:after="0" w:line="240" w:lineRule="auto"/>
        <w:ind w:firstLine="708"/>
        <w:jc w:val="both"/>
        <w:rPr>
          <w:rFonts w:ascii="Times New Roman" w:eastAsia="Times New Roman" w:hAnsi="Times New Roman" w:cs="Times New Roman"/>
          <w:b/>
          <w:color w:val="FF0000"/>
          <w:sz w:val="28"/>
          <w:szCs w:val="28"/>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b/>
          <w:sz w:val="28"/>
          <w:szCs w:val="28"/>
          <w:lang w:eastAsia="hr-HR"/>
        </w:rPr>
      </w:pPr>
      <w:r w:rsidRPr="00733BAD">
        <w:rPr>
          <w:rFonts w:ascii="Times New Roman" w:eastAsia="Times New Roman" w:hAnsi="Times New Roman" w:cs="Times New Roman"/>
          <w:b/>
          <w:sz w:val="28"/>
          <w:szCs w:val="28"/>
          <w:lang w:eastAsia="hr-HR"/>
        </w:rPr>
        <w:t>XIII. ZAVRŠNE ODREDBE</w:t>
      </w:r>
    </w:p>
    <w:p w:rsidR="00733BAD" w:rsidRPr="00733BAD" w:rsidRDefault="00733BAD" w:rsidP="00733BAD">
      <w:pPr>
        <w:spacing w:after="0" w:line="240" w:lineRule="auto"/>
        <w:ind w:firstLine="708"/>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23.</w:t>
      </w: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lastRenderedPageBreak/>
        <w:tab/>
      </w: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O Odluci o odabiru bit će upoznati svi ponuditelji u dijelu koji se odnosi na njihovu ponudu.</w:t>
      </w:r>
    </w:p>
    <w:p w:rsidR="00733BAD" w:rsidRPr="00733BAD" w:rsidRDefault="00733BAD" w:rsidP="00733BAD">
      <w:pPr>
        <w:spacing w:after="0" w:line="240" w:lineRule="auto"/>
        <w:ind w:left="1260"/>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24.</w:t>
      </w: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20"/>
        <w:jc w:val="both"/>
        <w:rPr>
          <w:rFonts w:ascii="HRTimes" w:eastAsia="Times New Roman" w:hAnsi="HRTimes" w:cs="Times New Roman"/>
          <w:bCs/>
          <w:sz w:val="24"/>
          <w:szCs w:val="24"/>
          <w:lang w:eastAsia="hr-HR"/>
        </w:rPr>
      </w:pPr>
      <w:r w:rsidRPr="00733BAD">
        <w:rPr>
          <w:rFonts w:ascii="HRTimes" w:eastAsia="Times New Roman" w:hAnsi="HRTimes" w:cs="Times New Roman"/>
          <w:bCs/>
          <w:sz w:val="24"/>
          <w:szCs w:val="24"/>
          <w:lang w:eastAsia="hr-HR"/>
        </w:rPr>
        <w:t>Ovaj Prijedlog odluke daje se Općinskom vijeću Općine Antunovac na usvajanje.</w:t>
      </w: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Članak 25.</w:t>
      </w:r>
    </w:p>
    <w:p w:rsidR="00733BAD" w:rsidRPr="00733BAD" w:rsidRDefault="00733BAD" w:rsidP="00733BAD">
      <w:pPr>
        <w:spacing w:after="0" w:line="240" w:lineRule="auto"/>
        <w:jc w:val="center"/>
        <w:rPr>
          <w:rFonts w:ascii="Times New Roman" w:eastAsia="Times New Roman" w:hAnsi="Times New Roman" w:cs="Times New Roman"/>
          <w:sz w:val="24"/>
          <w:szCs w:val="24"/>
          <w:lang w:eastAsia="hr-HR"/>
        </w:rPr>
      </w:pPr>
    </w:p>
    <w:p w:rsidR="00733BAD" w:rsidRPr="00733BAD" w:rsidRDefault="00733BAD" w:rsidP="00733BAD">
      <w:pPr>
        <w:spacing w:after="0" w:line="240" w:lineRule="auto"/>
        <w:ind w:firstLine="708"/>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 xml:space="preserve">Ova Odluka stupa na snagu osmog dana od dana objave u «Službenom glasniku Općine Antunovac». </w:t>
      </w:r>
    </w:p>
    <w:p w:rsidR="00733BAD" w:rsidRPr="00733BAD" w:rsidRDefault="00733BAD" w:rsidP="00733BAD">
      <w:pPr>
        <w:spacing w:after="0" w:line="240" w:lineRule="auto"/>
        <w:ind w:left="1260"/>
        <w:rPr>
          <w:rFonts w:ascii="Times New Roman" w:eastAsia="Times New Roman" w:hAnsi="Times New Roman" w:cs="Times New Roman"/>
          <w:color w:val="FF0000"/>
          <w:sz w:val="24"/>
          <w:szCs w:val="24"/>
          <w:lang w:eastAsia="hr-HR"/>
        </w:rPr>
      </w:pP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KLASA: 302-01/13-01/01</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URBROJ: 2158/02-01-16-174</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r w:rsidRPr="00733BAD">
        <w:rPr>
          <w:rFonts w:ascii="Times New Roman" w:eastAsia="Times New Roman" w:hAnsi="Times New Roman" w:cs="Times New Roman"/>
          <w:sz w:val="24"/>
          <w:szCs w:val="24"/>
          <w:lang w:eastAsia="hr-HR"/>
        </w:rPr>
        <w:t>Antunovac, 19. listopada 2016. godine</w:t>
      </w:r>
    </w:p>
    <w:p w:rsidR="000502A0" w:rsidRDefault="000502A0" w:rsidP="000502A0">
      <w:pPr>
        <w:spacing w:after="0" w:line="240" w:lineRule="auto"/>
        <w:jc w:val="center"/>
        <w:rPr>
          <w:rFonts w:ascii="Times New Roman" w:eastAsia="Times New Roman" w:hAnsi="Times New Roman" w:cs="Courier New"/>
          <w:sz w:val="24"/>
          <w:szCs w:val="24"/>
          <w:lang w:eastAsia="hr-HR"/>
        </w:rPr>
      </w:pPr>
    </w:p>
    <w:p w:rsidR="00733BAD" w:rsidRPr="00733BAD" w:rsidRDefault="00733BAD" w:rsidP="000502A0">
      <w:pPr>
        <w:spacing w:after="0" w:line="240" w:lineRule="auto"/>
        <w:ind w:firstLine="708"/>
        <w:jc w:val="center"/>
        <w:rPr>
          <w:rFonts w:ascii="Times New Roman" w:eastAsia="Times New Roman" w:hAnsi="Times New Roman" w:cs="Courier New"/>
          <w:sz w:val="24"/>
          <w:szCs w:val="24"/>
          <w:lang w:eastAsia="hr-HR"/>
        </w:rPr>
      </w:pPr>
      <w:r w:rsidRPr="00733BAD">
        <w:rPr>
          <w:rFonts w:ascii="Times New Roman" w:eastAsia="Times New Roman" w:hAnsi="Times New Roman" w:cs="Courier New"/>
          <w:sz w:val="24"/>
          <w:szCs w:val="24"/>
          <w:lang w:eastAsia="hr-HR"/>
        </w:rPr>
        <w:t>Predsjednik Općinskog vijeća</w:t>
      </w:r>
    </w:p>
    <w:p w:rsidR="00733BAD" w:rsidRPr="00733BAD" w:rsidRDefault="00733BAD" w:rsidP="000502A0">
      <w:pPr>
        <w:spacing w:after="0" w:line="240" w:lineRule="auto"/>
        <w:ind w:firstLine="708"/>
        <w:jc w:val="center"/>
        <w:rPr>
          <w:rFonts w:ascii="Times New Roman" w:eastAsia="Times New Roman" w:hAnsi="Times New Roman" w:cs="Courier New"/>
          <w:sz w:val="24"/>
          <w:szCs w:val="24"/>
          <w:lang w:eastAsia="hr-HR"/>
        </w:rPr>
      </w:pPr>
      <w:r w:rsidRPr="00733BAD">
        <w:rPr>
          <w:rFonts w:ascii="Times New Roman" w:eastAsia="Times New Roman" w:hAnsi="Times New Roman" w:cs="Courier New"/>
          <w:sz w:val="24"/>
          <w:szCs w:val="24"/>
          <w:lang w:eastAsia="hr-HR"/>
        </w:rPr>
        <w:t>Zlatko Matijević</w:t>
      </w:r>
    </w:p>
    <w:p w:rsidR="00733BAD" w:rsidRPr="00733BAD" w:rsidRDefault="00733BAD" w:rsidP="00733BAD">
      <w:pPr>
        <w:spacing w:after="0" w:line="240" w:lineRule="auto"/>
        <w:jc w:val="both"/>
        <w:rPr>
          <w:rFonts w:ascii="Times New Roman" w:eastAsia="Times New Roman" w:hAnsi="Times New Roman" w:cs="Times New Roman"/>
          <w:sz w:val="24"/>
          <w:szCs w:val="24"/>
          <w:lang w:eastAsia="hr-HR"/>
        </w:rPr>
      </w:pPr>
    </w:p>
    <w:p w:rsidR="00080269" w:rsidRDefault="00080269"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t>290.</w:t>
      </w:r>
    </w:p>
    <w:p w:rsidR="0062233C" w:rsidRPr="0062233C" w:rsidRDefault="0062233C" w:rsidP="0062233C">
      <w:pPr>
        <w:keepNext/>
        <w:spacing w:after="0" w:line="240" w:lineRule="auto"/>
        <w:ind w:firstLine="709"/>
        <w:jc w:val="both"/>
        <w:outlineLvl w:val="1"/>
        <w:rPr>
          <w:rFonts w:ascii="Times New Roman" w:eastAsia="Times New Roman" w:hAnsi="Times New Roman" w:cs="Times New Roman"/>
          <w:bCs/>
          <w:sz w:val="24"/>
          <w:szCs w:val="24"/>
          <w:lang w:eastAsia="hr-HR"/>
        </w:rPr>
      </w:pPr>
      <w:r w:rsidRPr="0062233C">
        <w:rPr>
          <w:rFonts w:ascii="Times New Roman" w:eastAsia="Times New Roman" w:hAnsi="Times New Roman" w:cs="Times New Roman"/>
          <w:bCs/>
          <w:sz w:val="24"/>
          <w:szCs w:val="24"/>
          <w:lang w:eastAsia="hr-HR"/>
        </w:rPr>
        <w:t>Temeljem članka 35. st. 2. i čl. 391.</w:t>
      </w:r>
      <w:r w:rsidRPr="0062233C">
        <w:rPr>
          <w:rFonts w:ascii="Times New Roman" w:eastAsia="Times New Roman" w:hAnsi="Times New Roman" w:cs="Times New Roman"/>
          <w:bCs/>
          <w:color w:val="FF0000"/>
          <w:sz w:val="24"/>
          <w:szCs w:val="24"/>
          <w:lang w:eastAsia="hr-HR"/>
        </w:rPr>
        <w:t xml:space="preserve"> </w:t>
      </w:r>
      <w:r w:rsidRPr="0062233C">
        <w:rPr>
          <w:rFonts w:ascii="Times New Roman" w:eastAsia="Times New Roman" w:hAnsi="Times New Roman" w:cs="Times New Roman"/>
          <w:bCs/>
          <w:sz w:val="24"/>
          <w:szCs w:val="24"/>
          <w:lang w:eastAsia="hr-HR"/>
        </w:rPr>
        <w:t>Zakona o vlasništvu i drugim stvarnim pravima („Narodne novine“ broj 91/96, 68/98, 137/99, 22/00, 73/00, 114/01, 79/06, 141/06, 146/08, 38/09, 153/09 i 143/12) i članka 32. Statuta Općine Antunovac („Službeni glasnik Općine Antunovac“ broj 2/13), Općinsko vijeće Općine Antunovac na svojoj 40. sjednici održanoj 19. listopada 2016. godine, donosi</w:t>
      </w:r>
    </w:p>
    <w:p w:rsidR="0062233C" w:rsidRPr="0062233C" w:rsidRDefault="0062233C" w:rsidP="0062233C">
      <w:pPr>
        <w:spacing w:after="0" w:line="240" w:lineRule="auto"/>
        <w:jc w:val="both"/>
        <w:rPr>
          <w:rFonts w:ascii="Times New Roman" w:eastAsia="Times New Roman" w:hAnsi="Times New Roman" w:cs="Times New Roman"/>
          <w:sz w:val="24"/>
          <w:szCs w:val="24"/>
          <w:lang w:eastAsia="hr-HR"/>
        </w:rPr>
      </w:pPr>
    </w:p>
    <w:p w:rsidR="0062233C" w:rsidRPr="0062233C" w:rsidRDefault="0062233C" w:rsidP="0062233C">
      <w:pPr>
        <w:spacing w:after="0" w:line="240" w:lineRule="auto"/>
        <w:jc w:val="both"/>
        <w:rPr>
          <w:rFonts w:ascii="Times New Roman" w:eastAsia="Times New Roman" w:hAnsi="Times New Roman" w:cs="Times New Roman"/>
          <w:sz w:val="24"/>
          <w:szCs w:val="24"/>
          <w:lang w:eastAsia="hr-HR"/>
        </w:rPr>
      </w:pPr>
    </w:p>
    <w:p w:rsidR="0062233C" w:rsidRPr="0062233C" w:rsidRDefault="0062233C" w:rsidP="0062233C">
      <w:pPr>
        <w:spacing w:after="0" w:line="240" w:lineRule="auto"/>
        <w:jc w:val="center"/>
        <w:rPr>
          <w:rFonts w:ascii="Times New Roman" w:eastAsia="Times New Roman" w:hAnsi="Times New Roman" w:cs="Times New Roman"/>
          <w:b/>
          <w:sz w:val="36"/>
          <w:szCs w:val="36"/>
          <w:lang w:eastAsia="hr-HR"/>
        </w:rPr>
      </w:pPr>
      <w:r w:rsidRPr="0062233C">
        <w:rPr>
          <w:rFonts w:ascii="Times New Roman" w:eastAsia="Times New Roman" w:hAnsi="Times New Roman" w:cs="Times New Roman"/>
          <w:b/>
          <w:sz w:val="36"/>
          <w:szCs w:val="36"/>
          <w:lang w:eastAsia="hr-HR"/>
        </w:rPr>
        <w:t>ODLUKU</w:t>
      </w:r>
    </w:p>
    <w:p w:rsidR="0062233C" w:rsidRPr="0062233C" w:rsidRDefault="0062233C" w:rsidP="0062233C">
      <w:pPr>
        <w:keepNext/>
        <w:spacing w:after="0" w:line="240" w:lineRule="auto"/>
        <w:jc w:val="center"/>
        <w:outlineLvl w:val="0"/>
        <w:rPr>
          <w:rFonts w:ascii="Times New Roman" w:eastAsia="Times New Roman" w:hAnsi="Times New Roman" w:cs="Times New Roman"/>
          <w:bCs/>
          <w:sz w:val="24"/>
          <w:szCs w:val="24"/>
          <w:lang w:eastAsia="hr-HR"/>
        </w:rPr>
      </w:pPr>
      <w:r w:rsidRPr="0062233C">
        <w:rPr>
          <w:rFonts w:ascii="Times New Roman" w:eastAsia="Times New Roman" w:hAnsi="Times New Roman" w:cs="Times New Roman"/>
          <w:b/>
          <w:sz w:val="24"/>
          <w:szCs w:val="24"/>
          <w:lang w:eastAsia="hr-HR"/>
        </w:rPr>
        <w:t xml:space="preserve">o raspisivanju Javnog natječaja i postupka prikupljanja ponuda putem agencija za prodaju nekretnina </w:t>
      </w:r>
      <w:r w:rsidRPr="0062233C">
        <w:rPr>
          <w:rFonts w:ascii="Times New Roman" w:eastAsia="Times New Roman" w:hAnsi="Times New Roman" w:cs="Times New Roman"/>
          <w:b/>
          <w:bCs/>
          <w:sz w:val="24"/>
          <w:szCs w:val="24"/>
          <w:lang w:eastAsia="hr-HR"/>
        </w:rPr>
        <w:t>za prodaju 1/7 dijela nekretnine upisane u z.k. ul. 4965 k.o. Omišalj, k.č.br. 897/G u vlasništvu Općine Antunovac</w:t>
      </w:r>
    </w:p>
    <w:p w:rsidR="0062233C" w:rsidRPr="0062233C" w:rsidRDefault="0062233C" w:rsidP="0062233C">
      <w:pPr>
        <w:spacing w:after="0" w:line="240" w:lineRule="auto"/>
        <w:rPr>
          <w:rFonts w:ascii="Times New Roman" w:eastAsia="Times New Roman" w:hAnsi="Times New Roman" w:cs="Times New Roman"/>
          <w:b/>
          <w:sz w:val="24"/>
          <w:szCs w:val="24"/>
          <w:lang w:eastAsia="hr-HR"/>
        </w:rPr>
      </w:pPr>
    </w:p>
    <w:p w:rsidR="0062233C" w:rsidRPr="0062233C" w:rsidRDefault="0062233C" w:rsidP="0062233C">
      <w:pPr>
        <w:spacing w:after="0" w:line="240" w:lineRule="auto"/>
        <w:rPr>
          <w:rFonts w:ascii="Times New Roman" w:eastAsia="Times New Roman" w:hAnsi="Times New Roman" w:cs="Times New Roman"/>
          <w:b/>
          <w:sz w:val="24"/>
          <w:szCs w:val="24"/>
          <w:lang w:eastAsia="hr-HR"/>
        </w:rPr>
      </w:pPr>
    </w:p>
    <w:p w:rsidR="0062233C" w:rsidRPr="0062233C" w:rsidRDefault="0062233C" w:rsidP="0062233C">
      <w:pPr>
        <w:spacing w:after="0" w:line="240" w:lineRule="auto"/>
        <w:ind w:firstLine="708"/>
        <w:rPr>
          <w:rFonts w:ascii="Times New Roman" w:eastAsia="Times New Roman" w:hAnsi="Times New Roman" w:cs="Times New Roman"/>
          <w:b/>
          <w:sz w:val="28"/>
          <w:szCs w:val="28"/>
          <w:lang w:eastAsia="hr-HR"/>
        </w:rPr>
      </w:pPr>
      <w:r w:rsidRPr="0062233C">
        <w:rPr>
          <w:rFonts w:ascii="Times New Roman" w:eastAsia="Times New Roman" w:hAnsi="Times New Roman" w:cs="Times New Roman"/>
          <w:b/>
          <w:sz w:val="28"/>
          <w:szCs w:val="28"/>
          <w:lang w:eastAsia="hr-HR"/>
        </w:rPr>
        <w:t>I. PREDMET NATJEČAJA I POČETNA CIJENA</w:t>
      </w:r>
    </w:p>
    <w:p w:rsidR="0062233C" w:rsidRPr="0062233C" w:rsidRDefault="0062233C" w:rsidP="0062233C">
      <w:pPr>
        <w:spacing w:after="0" w:line="240" w:lineRule="auto"/>
        <w:ind w:firstLine="708"/>
        <w:rPr>
          <w:rFonts w:ascii="Times New Roman" w:eastAsia="Times New Roman" w:hAnsi="Times New Roman" w:cs="Times New Roman"/>
          <w:sz w:val="24"/>
          <w:szCs w:val="24"/>
          <w:lang w:eastAsia="hr-HR"/>
        </w:rPr>
      </w:pPr>
    </w:p>
    <w:p w:rsidR="0062233C" w:rsidRPr="0062233C" w:rsidRDefault="0062233C" w:rsidP="0062233C">
      <w:pPr>
        <w:tabs>
          <w:tab w:val="left" w:pos="3900"/>
        </w:tabs>
        <w:spacing w:after="0" w:line="240" w:lineRule="auto"/>
        <w:jc w:val="center"/>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lastRenderedPageBreak/>
        <w:t>Članak 1.</w:t>
      </w:r>
    </w:p>
    <w:p w:rsidR="0062233C" w:rsidRPr="0062233C" w:rsidRDefault="0062233C" w:rsidP="0062233C">
      <w:pPr>
        <w:tabs>
          <w:tab w:val="left" w:pos="3900"/>
        </w:tabs>
        <w:spacing w:after="0" w:line="240" w:lineRule="auto"/>
        <w:jc w:val="center"/>
        <w:rPr>
          <w:rFonts w:ascii="Times New Roman" w:eastAsia="Times New Roman" w:hAnsi="Times New Roman" w:cs="Times New Roman"/>
          <w:b/>
          <w:sz w:val="24"/>
          <w:szCs w:val="24"/>
          <w:lang w:eastAsia="hr-HR"/>
        </w:rPr>
      </w:pPr>
    </w:p>
    <w:p w:rsidR="0062233C" w:rsidRPr="0062233C" w:rsidRDefault="0062233C" w:rsidP="0062233C">
      <w:pPr>
        <w:spacing w:after="0" w:line="240" w:lineRule="auto"/>
        <w:ind w:firstLine="708"/>
        <w:jc w:val="both"/>
        <w:rPr>
          <w:rFonts w:ascii="Times New Roman" w:eastAsia="Times New Roman" w:hAnsi="Times New Roman" w:cs="Times New Roman"/>
          <w:bCs/>
          <w:sz w:val="24"/>
          <w:szCs w:val="24"/>
          <w:lang w:eastAsia="hr-HR"/>
        </w:rPr>
      </w:pPr>
      <w:r w:rsidRPr="0062233C">
        <w:rPr>
          <w:rFonts w:ascii="Times New Roman" w:eastAsia="Times New Roman" w:hAnsi="Times New Roman" w:cs="Times New Roman"/>
          <w:bCs/>
          <w:sz w:val="24"/>
          <w:szCs w:val="24"/>
          <w:lang w:eastAsia="hr-HR"/>
        </w:rPr>
        <w:t>Predmet Javnog natječaja</w:t>
      </w:r>
      <w:r w:rsidRPr="0062233C">
        <w:rPr>
          <w:rFonts w:ascii="Times New Roman" w:eastAsia="Times New Roman" w:hAnsi="Times New Roman" w:cs="Times New Roman"/>
          <w:b/>
          <w:bCs/>
          <w:sz w:val="24"/>
          <w:szCs w:val="24"/>
          <w:lang w:eastAsia="hr-HR"/>
        </w:rPr>
        <w:t xml:space="preserve"> </w:t>
      </w:r>
      <w:r w:rsidRPr="0062233C">
        <w:rPr>
          <w:rFonts w:ascii="Times New Roman" w:eastAsia="Times New Roman" w:hAnsi="Times New Roman" w:cs="Times New Roman"/>
          <w:bCs/>
          <w:sz w:val="24"/>
          <w:szCs w:val="24"/>
          <w:lang w:eastAsia="hr-HR"/>
        </w:rPr>
        <w:t>i postupka prikupljanja ponuda</w:t>
      </w:r>
      <w:r w:rsidRPr="0062233C">
        <w:rPr>
          <w:rFonts w:ascii="Times New Roman" w:eastAsia="Times New Roman" w:hAnsi="Times New Roman" w:cs="Times New Roman"/>
          <w:b/>
          <w:bCs/>
          <w:sz w:val="24"/>
          <w:szCs w:val="24"/>
          <w:lang w:eastAsia="hr-HR"/>
        </w:rPr>
        <w:t xml:space="preserve"> </w:t>
      </w:r>
      <w:r w:rsidRPr="0062233C">
        <w:rPr>
          <w:rFonts w:ascii="Times New Roman" w:eastAsia="Times New Roman" w:hAnsi="Times New Roman" w:cs="Times New Roman"/>
          <w:bCs/>
          <w:sz w:val="24"/>
          <w:szCs w:val="24"/>
          <w:lang w:eastAsia="hr-HR"/>
        </w:rPr>
        <w:t>putem agencija za prodaju nekretnina je prodaja nekretnine u vlasništvu Općine Antunovac, i to:</w:t>
      </w:r>
    </w:p>
    <w:p w:rsidR="0062233C" w:rsidRPr="0062233C" w:rsidRDefault="0062233C" w:rsidP="0062233C">
      <w:pPr>
        <w:spacing w:after="0" w:line="240" w:lineRule="auto"/>
        <w:ind w:firstLine="708"/>
        <w:jc w:val="both"/>
        <w:rPr>
          <w:rFonts w:ascii="Times New Roman" w:eastAsia="Times New Roman" w:hAnsi="Times New Roman" w:cs="Times New Roman"/>
          <w:bCs/>
          <w:sz w:val="24"/>
          <w:szCs w:val="24"/>
          <w:lang w:eastAsia="hr-HR"/>
        </w:rPr>
      </w:pPr>
      <w:r w:rsidRPr="0062233C">
        <w:rPr>
          <w:rFonts w:ascii="Times New Roman" w:eastAsia="Times New Roman" w:hAnsi="Times New Roman" w:cs="Times New Roman"/>
          <w:sz w:val="24"/>
          <w:szCs w:val="24"/>
          <w:lang w:eastAsia="hr-HR"/>
        </w:rPr>
        <w:t>-</w:t>
      </w:r>
      <w:r w:rsidRPr="0062233C">
        <w:rPr>
          <w:rFonts w:ascii="Times New Roman" w:eastAsia="Times New Roman" w:hAnsi="Times New Roman" w:cs="Times New Roman"/>
          <w:bCs/>
          <w:sz w:val="24"/>
          <w:szCs w:val="24"/>
          <w:lang w:eastAsia="hr-HR"/>
        </w:rPr>
        <w:t xml:space="preserve"> 1/7 dijela nekretnine k.č.br. 897/G, kuća, objekti, dvorište, šuma i park, z.k. ul. 4965 u k.o. Omišalj, površine 5.827 m</w:t>
      </w:r>
      <w:r w:rsidRPr="0062233C">
        <w:rPr>
          <w:rFonts w:ascii="Times New Roman" w:eastAsia="Times New Roman" w:hAnsi="Times New Roman" w:cs="Times New Roman"/>
          <w:bCs/>
          <w:sz w:val="24"/>
          <w:szCs w:val="24"/>
          <w:vertAlign w:val="superscript"/>
          <w:lang w:eastAsia="hr-HR"/>
        </w:rPr>
        <w:t>2</w:t>
      </w:r>
      <w:r w:rsidRPr="0062233C">
        <w:rPr>
          <w:rFonts w:ascii="Times New Roman" w:eastAsia="Times New Roman" w:hAnsi="Times New Roman" w:cs="Times New Roman"/>
          <w:bCs/>
          <w:sz w:val="24"/>
          <w:szCs w:val="24"/>
          <w:lang w:eastAsia="hr-HR"/>
        </w:rPr>
        <w:t>.</w:t>
      </w:r>
    </w:p>
    <w:p w:rsidR="0062233C" w:rsidRPr="0062233C" w:rsidRDefault="0062233C" w:rsidP="0062233C">
      <w:pPr>
        <w:spacing w:after="0" w:line="240" w:lineRule="auto"/>
        <w:ind w:firstLine="708"/>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bCs/>
          <w:sz w:val="24"/>
          <w:szCs w:val="24"/>
          <w:lang w:eastAsia="hr-HR"/>
        </w:rPr>
        <w:t>Početna cijena za cijelu nekretninu iznosi 9.790.000,00 kn.</w:t>
      </w:r>
    </w:p>
    <w:p w:rsidR="0062233C" w:rsidRPr="0062233C" w:rsidRDefault="0062233C" w:rsidP="0062233C">
      <w:pPr>
        <w:spacing w:after="0" w:line="240" w:lineRule="auto"/>
        <w:rPr>
          <w:rFonts w:ascii="Times New Roman" w:eastAsia="Times New Roman" w:hAnsi="Times New Roman" w:cs="Times New Roman"/>
          <w:sz w:val="24"/>
          <w:szCs w:val="24"/>
          <w:lang w:eastAsia="hr-HR"/>
        </w:rPr>
      </w:pPr>
    </w:p>
    <w:p w:rsidR="0062233C" w:rsidRPr="0062233C" w:rsidRDefault="0062233C" w:rsidP="0062233C">
      <w:pPr>
        <w:spacing w:after="0" w:line="240" w:lineRule="auto"/>
        <w:ind w:firstLine="708"/>
        <w:jc w:val="both"/>
        <w:rPr>
          <w:rFonts w:ascii="Times New Roman" w:eastAsia="Times New Roman" w:hAnsi="Times New Roman" w:cs="Times New Roman"/>
          <w:b/>
          <w:sz w:val="28"/>
          <w:szCs w:val="28"/>
          <w:lang w:eastAsia="hr-HR"/>
        </w:rPr>
      </w:pPr>
      <w:r w:rsidRPr="0062233C">
        <w:rPr>
          <w:rFonts w:ascii="Times New Roman" w:eastAsia="Times New Roman" w:hAnsi="Times New Roman" w:cs="Times New Roman"/>
          <w:sz w:val="24"/>
          <w:szCs w:val="24"/>
          <w:lang w:eastAsia="hr-HR"/>
        </w:rPr>
        <w:t xml:space="preserve"> </w:t>
      </w:r>
      <w:r w:rsidRPr="0062233C">
        <w:rPr>
          <w:rFonts w:ascii="Times New Roman" w:eastAsia="Times New Roman" w:hAnsi="Times New Roman" w:cs="Times New Roman"/>
          <w:b/>
          <w:sz w:val="28"/>
          <w:szCs w:val="28"/>
          <w:lang w:eastAsia="hr-HR"/>
        </w:rPr>
        <w:t>II. POSTUPAK PRODAJE</w:t>
      </w:r>
    </w:p>
    <w:p w:rsidR="00D62BFF" w:rsidRDefault="00D62BFF" w:rsidP="0062233C">
      <w:pPr>
        <w:tabs>
          <w:tab w:val="left" w:pos="4080"/>
        </w:tabs>
        <w:spacing w:after="0" w:line="240" w:lineRule="auto"/>
        <w:jc w:val="center"/>
        <w:rPr>
          <w:rFonts w:ascii="Times New Roman" w:eastAsia="Times New Roman" w:hAnsi="Times New Roman" w:cs="Times New Roman"/>
          <w:sz w:val="24"/>
          <w:szCs w:val="24"/>
          <w:lang w:eastAsia="hr-HR"/>
        </w:rPr>
      </w:pPr>
    </w:p>
    <w:p w:rsidR="0062233C" w:rsidRPr="0062233C" w:rsidRDefault="0062233C" w:rsidP="0062233C">
      <w:pPr>
        <w:tabs>
          <w:tab w:val="left" w:pos="4080"/>
        </w:tabs>
        <w:spacing w:after="0" w:line="240" w:lineRule="auto"/>
        <w:jc w:val="center"/>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Članak 2.</w:t>
      </w:r>
    </w:p>
    <w:p w:rsidR="0062233C" w:rsidRPr="0062233C" w:rsidRDefault="0062233C" w:rsidP="0062233C">
      <w:pPr>
        <w:spacing w:after="0" w:line="288" w:lineRule="auto"/>
        <w:rPr>
          <w:rFonts w:ascii="Times New Roman" w:eastAsia="Times New Roman" w:hAnsi="Times New Roman" w:cs="Times New Roman"/>
          <w:sz w:val="24"/>
          <w:szCs w:val="24"/>
          <w:lang w:eastAsia="hr-HR"/>
        </w:rPr>
      </w:pPr>
    </w:p>
    <w:p w:rsidR="0062233C" w:rsidRPr="0062233C" w:rsidRDefault="0062233C" w:rsidP="0062233C">
      <w:pPr>
        <w:spacing w:after="0" w:line="240" w:lineRule="auto"/>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ab/>
        <w:t>Postupak prodaje provesti će Povjerenstvo za provedbu natječaja u skladu sa Sporazumom o zajedničkoj prodaji i raspisivanju Javnog natječaja i postupka prikupljanja ponuda putem agencija za prodaju nekretnina za prodaju 6/7 dijela nekretnine upisane u z.k. ul. 4965 k.o. Omišalj, k.č. br. 897/G, kuća, objekti, dvorište, šuma i park ukupne površine 5872 m2 (u daljnjem tekstu: Sporazum).</w:t>
      </w:r>
    </w:p>
    <w:p w:rsidR="0062233C" w:rsidRPr="0062233C" w:rsidRDefault="0062233C" w:rsidP="0062233C">
      <w:pPr>
        <w:spacing w:after="0" w:line="240" w:lineRule="auto"/>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ab/>
        <w:t>Općina Antunovac daje suglasnost Povjerenstvu iz stavka 1. ovog članka da provede postupak prodaje u skladu sa Sporazumom.</w:t>
      </w:r>
    </w:p>
    <w:p w:rsidR="0062233C" w:rsidRPr="0062233C" w:rsidRDefault="0062233C" w:rsidP="0062233C">
      <w:pPr>
        <w:spacing w:after="0" w:line="288" w:lineRule="auto"/>
        <w:rPr>
          <w:rFonts w:ascii="Times New Roman" w:eastAsia="Times New Roman" w:hAnsi="Times New Roman" w:cs="Times New Roman"/>
          <w:sz w:val="24"/>
          <w:szCs w:val="24"/>
          <w:lang w:eastAsia="hr-HR"/>
        </w:rPr>
      </w:pPr>
    </w:p>
    <w:p w:rsidR="0062233C" w:rsidRPr="0062233C" w:rsidRDefault="0062233C" w:rsidP="0062233C">
      <w:pPr>
        <w:spacing w:after="0" w:line="288" w:lineRule="auto"/>
        <w:ind w:firstLine="708"/>
        <w:rPr>
          <w:rFonts w:ascii="Times New Roman" w:eastAsia="Times New Roman" w:hAnsi="Times New Roman" w:cs="Times New Roman"/>
          <w:b/>
          <w:sz w:val="28"/>
          <w:szCs w:val="28"/>
          <w:lang w:eastAsia="hr-HR"/>
        </w:rPr>
      </w:pPr>
      <w:r w:rsidRPr="0062233C">
        <w:rPr>
          <w:rFonts w:ascii="Times New Roman" w:eastAsia="Times New Roman" w:hAnsi="Times New Roman" w:cs="Times New Roman"/>
          <w:b/>
          <w:sz w:val="28"/>
          <w:szCs w:val="28"/>
          <w:lang w:eastAsia="hr-HR"/>
        </w:rPr>
        <w:t>III. KRITERIJI IZBORA PONUDE I ROKOVI DOSTAVE</w:t>
      </w:r>
    </w:p>
    <w:p w:rsidR="0062233C" w:rsidRPr="0062233C" w:rsidRDefault="0062233C" w:rsidP="0062233C">
      <w:pPr>
        <w:spacing w:after="0" w:line="240" w:lineRule="auto"/>
        <w:jc w:val="center"/>
        <w:rPr>
          <w:rFonts w:ascii="Times New Roman" w:eastAsia="Times New Roman" w:hAnsi="Times New Roman" w:cs="Times New Roman"/>
          <w:color w:val="FF0000"/>
          <w:sz w:val="24"/>
          <w:szCs w:val="24"/>
          <w:lang w:eastAsia="hr-HR"/>
        </w:rPr>
      </w:pPr>
    </w:p>
    <w:p w:rsidR="0062233C" w:rsidRPr="0062233C" w:rsidRDefault="0062233C" w:rsidP="0062233C">
      <w:pPr>
        <w:spacing w:after="0" w:line="240" w:lineRule="auto"/>
        <w:jc w:val="center"/>
        <w:rPr>
          <w:rFonts w:ascii="Times New Roman" w:eastAsia="Times New Roman" w:hAnsi="Times New Roman" w:cs="Times New Roman"/>
          <w:bCs/>
          <w:sz w:val="24"/>
          <w:szCs w:val="24"/>
          <w:lang w:eastAsia="hr-HR"/>
        </w:rPr>
      </w:pPr>
      <w:r w:rsidRPr="0062233C">
        <w:rPr>
          <w:rFonts w:ascii="Times New Roman" w:eastAsia="Times New Roman" w:hAnsi="Times New Roman" w:cs="Times New Roman"/>
          <w:sz w:val="24"/>
          <w:szCs w:val="24"/>
          <w:lang w:eastAsia="hr-HR"/>
        </w:rPr>
        <w:t>Članak 3.</w:t>
      </w:r>
    </w:p>
    <w:p w:rsidR="0062233C" w:rsidRPr="0062233C" w:rsidRDefault="0062233C" w:rsidP="0062233C">
      <w:pPr>
        <w:spacing w:after="0" w:line="240" w:lineRule="auto"/>
        <w:jc w:val="center"/>
        <w:rPr>
          <w:rFonts w:ascii="Times New Roman" w:eastAsia="Times New Roman" w:hAnsi="Times New Roman" w:cs="Times New Roman"/>
          <w:b/>
          <w:color w:val="FF0000"/>
          <w:sz w:val="24"/>
          <w:szCs w:val="24"/>
          <w:lang w:eastAsia="hr-HR"/>
        </w:rPr>
      </w:pPr>
    </w:p>
    <w:p w:rsidR="0062233C" w:rsidRPr="0062233C" w:rsidRDefault="0062233C" w:rsidP="0062233C">
      <w:pPr>
        <w:spacing w:after="0" w:line="240" w:lineRule="auto"/>
        <w:rPr>
          <w:rFonts w:ascii="Times New Roman" w:eastAsia="Times New Roman" w:hAnsi="Times New Roman" w:cs="Times New Roman"/>
          <w:sz w:val="24"/>
          <w:szCs w:val="24"/>
          <w:lang w:eastAsia="hr-HR"/>
        </w:rPr>
      </w:pPr>
      <w:r w:rsidRPr="0062233C">
        <w:rPr>
          <w:rFonts w:ascii="Times New Roman" w:eastAsia="Times New Roman" w:hAnsi="Times New Roman" w:cs="Times New Roman"/>
          <w:b/>
          <w:color w:val="FF0000"/>
          <w:sz w:val="24"/>
          <w:szCs w:val="24"/>
          <w:lang w:eastAsia="hr-HR"/>
        </w:rPr>
        <w:tab/>
      </w:r>
      <w:r w:rsidRPr="0062233C">
        <w:rPr>
          <w:rFonts w:ascii="Times New Roman" w:eastAsia="Times New Roman" w:hAnsi="Times New Roman" w:cs="Times New Roman"/>
          <w:sz w:val="24"/>
          <w:szCs w:val="24"/>
          <w:lang w:eastAsia="hr-HR"/>
        </w:rPr>
        <w:t>Kriterij za odabir je najviše ponuđen iznos.</w:t>
      </w:r>
    </w:p>
    <w:p w:rsidR="0062233C" w:rsidRPr="0062233C" w:rsidRDefault="0062233C" w:rsidP="0062233C">
      <w:pPr>
        <w:spacing w:after="0" w:line="240" w:lineRule="auto"/>
        <w:ind w:firstLine="708"/>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Prihvatljivijom ponudom smatra se ponuda koja zadovoljava sve uvjete natječaja i Sporazuma.</w:t>
      </w:r>
    </w:p>
    <w:p w:rsidR="0062233C" w:rsidRPr="0062233C" w:rsidRDefault="0062233C" w:rsidP="0062233C">
      <w:pPr>
        <w:spacing w:after="0" w:line="240" w:lineRule="auto"/>
        <w:ind w:firstLine="708"/>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U slučaju da postoji više ponuda koje zadovoljavaju kriterije natječaja i Sporazuma, prednost se daje ponudi sa najvišom ponuđenom cijenom.</w:t>
      </w:r>
    </w:p>
    <w:p w:rsidR="0062233C" w:rsidRPr="0062233C" w:rsidRDefault="0062233C" w:rsidP="0062233C">
      <w:pPr>
        <w:spacing w:after="0" w:line="240" w:lineRule="auto"/>
        <w:jc w:val="both"/>
        <w:rPr>
          <w:rFonts w:ascii="Times New Roman" w:eastAsia="Times New Roman" w:hAnsi="Times New Roman" w:cs="Times New Roman"/>
          <w:sz w:val="24"/>
          <w:szCs w:val="24"/>
          <w:lang w:eastAsia="hr-HR"/>
        </w:rPr>
      </w:pPr>
    </w:p>
    <w:p w:rsidR="0062233C" w:rsidRPr="0062233C" w:rsidRDefault="0062233C" w:rsidP="0062233C">
      <w:pPr>
        <w:spacing w:after="0" w:line="240" w:lineRule="auto"/>
        <w:ind w:firstLine="708"/>
        <w:jc w:val="both"/>
        <w:rPr>
          <w:rFonts w:ascii="Times New Roman" w:eastAsia="Times New Roman" w:hAnsi="Times New Roman" w:cs="Times New Roman"/>
          <w:b/>
          <w:sz w:val="28"/>
          <w:szCs w:val="28"/>
          <w:lang w:eastAsia="hr-HR"/>
        </w:rPr>
      </w:pPr>
      <w:r w:rsidRPr="0062233C">
        <w:rPr>
          <w:rFonts w:ascii="Times New Roman" w:eastAsia="Times New Roman" w:hAnsi="Times New Roman" w:cs="Times New Roman"/>
          <w:b/>
          <w:sz w:val="28"/>
          <w:szCs w:val="28"/>
          <w:lang w:eastAsia="hr-HR"/>
        </w:rPr>
        <w:t>IV. SKLAPANJE UGOVORA I PLAĆANJE</w:t>
      </w:r>
    </w:p>
    <w:p w:rsidR="0062233C" w:rsidRPr="0062233C" w:rsidRDefault="0062233C" w:rsidP="0062233C">
      <w:pPr>
        <w:spacing w:after="0" w:line="240" w:lineRule="auto"/>
        <w:ind w:firstLine="708"/>
        <w:jc w:val="both"/>
        <w:rPr>
          <w:rFonts w:ascii="Times New Roman" w:eastAsia="Times New Roman" w:hAnsi="Times New Roman" w:cs="Times New Roman"/>
          <w:color w:val="FF0000"/>
          <w:sz w:val="24"/>
          <w:szCs w:val="24"/>
          <w:lang w:eastAsia="hr-HR"/>
        </w:rPr>
      </w:pPr>
    </w:p>
    <w:p w:rsidR="0062233C" w:rsidRPr="0062233C" w:rsidRDefault="0062233C" w:rsidP="0062233C">
      <w:pPr>
        <w:tabs>
          <w:tab w:val="left" w:pos="3630"/>
        </w:tabs>
        <w:spacing w:after="0" w:line="240" w:lineRule="auto"/>
        <w:jc w:val="center"/>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lastRenderedPageBreak/>
        <w:t>Članak 4.</w:t>
      </w:r>
    </w:p>
    <w:p w:rsidR="0062233C" w:rsidRPr="0062233C" w:rsidRDefault="0062233C" w:rsidP="0062233C">
      <w:pPr>
        <w:spacing w:after="0" w:line="240" w:lineRule="auto"/>
        <w:jc w:val="center"/>
        <w:rPr>
          <w:rFonts w:ascii="Times New Roman" w:eastAsia="Times New Roman" w:hAnsi="Times New Roman" w:cs="Times New Roman"/>
          <w:b/>
          <w:color w:val="FF0000"/>
          <w:sz w:val="24"/>
          <w:szCs w:val="24"/>
          <w:lang w:eastAsia="hr-HR"/>
        </w:rPr>
      </w:pPr>
    </w:p>
    <w:p w:rsidR="0062233C" w:rsidRPr="0062233C" w:rsidRDefault="0062233C" w:rsidP="0062233C">
      <w:pPr>
        <w:spacing w:after="0" w:line="240" w:lineRule="auto"/>
        <w:ind w:firstLine="708"/>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Provođenje postupka Javnog natječaja i postupka prikupljanja ponuda putem agencija za prodaju nekretnina, sklapanje ugovora i plaćanje provodi se u skladu sa Sporazumom.</w:t>
      </w:r>
    </w:p>
    <w:p w:rsidR="0062233C" w:rsidRPr="0062233C" w:rsidRDefault="0062233C" w:rsidP="0062233C">
      <w:pPr>
        <w:spacing w:after="0" w:line="240" w:lineRule="auto"/>
        <w:ind w:firstLine="708"/>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 xml:space="preserve">Kupoprodajni ugovor u ime Općine Antunovac potpisuje Općinski načelnik. </w:t>
      </w:r>
    </w:p>
    <w:p w:rsidR="0062233C" w:rsidRPr="0062233C" w:rsidRDefault="0062233C" w:rsidP="0062233C">
      <w:pPr>
        <w:spacing w:after="0" w:line="240" w:lineRule="auto"/>
        <w:jc w:val="both"/>
        <w:rPr>
          <w:rFonts w:ascii="Times New Roman" w:eastAsia="Times New Roman" w:hAnsi="Times New Roman" w:cs="Times New Roman"/>
          <w:sz w:val="24"/>
          <w:szCs w:val="24"/>
          <w:lang w:eastAsia="hr-HR"/>
        </w:rPr>
      </w:pPr>
    </w:p>
    <w:p w:rsidR="0062233C" w:rsidRDefault="0062233C" w:rsidP="0062233C">
      <w:pPr>
        <w:spacing w:after="0" w:line="240" w:lineRule="auto"/>
        <w:jc w:val="center"/>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Članak 5.</w:t>
      </w:r>
    </w:p>
    <w:p w:rsidR="000502A0" w:rsidRPr="0062233C" w:rsidRDefault="000502A0" w:rsidP="0062233C">
      <w:pPr>
        <w:spacing w:after="0" w:line="240" w:lineRule="auto"/>
        <w:jc w:val="center"/>
        <w:rPr>
          <w:rFonts w:ascii="Times New Roman" w:eastAsia="Times New Roman" w:hAnsi="Times New Roman" w:cs="Times New Roman"/>
          <w:sz w:val="24"/>
          <w:szCs w:val="24"/>
          <w:lang w:eastAsia="hr-HR"/>
        </w:rPr>
      </w:pPr>
    </w:p>
    <w:p w:rsidR="0062233C" w:rsidRPr="0062233C" w:rsidRDefault="0062233C" w:rsidP="0062233C">
      <w:pPr>
        <w:spacing w:after="0" w:line="240" w:lineRule="auto"/>
        <w:ind w:firstLine="708"/>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Kupac stječe pravo vlasništva nad nekretninom koja je predmet natječaja uknjižbom Kupoprodajnog ugovora u zemljišne knjige, nakon što je u cijelosti platio kupoprodajnu cijenu za nekretninu.</w:t>
      </w:r>
    </w:p>
    <w:p w:rsidR="0062233C" w:rsidRPr="0062233C" w:rsidRDefault="0062233C" w:rsidP="0062233C">
      <w:pPr>
        <w:spacing w:after="0" w:line="240" w:lineRule="auto"/>
        <w:jc w:val="both"/>
        <w:rPr>
          <w:rFonts w:ascii="Times New Roman" w:eastAsia="Times New Roman" w:hAnsi="Times New Roman" w:cs="Times New Roman"/>
          <w:b/>
          <w:sz w:val="28"/>
          <w:szCs w:val="28"/>
          <w:lang w:eastAsia="hr-HR"/>
        </w:rPr>
      </w:pPr>
      <w:r w:rsidRPr="0062233C">
        <w:rPr>
          <w:rFonts w:ascii="Times New Roman" w:eastAsia="Times New Roman" w:hAnsi="Times New Roman" w:cs="Times New Roman"/>
          <w:i/>
          <w:sz w:val="24"/>
          <w:szCs w:val="24"/>
          <w:lang w:eastAsia="hr-HR"/>
        </w:rPr>
        <w:tab/>
      </w:r>
    </w:p>
    <w:p w:rsidR="0062233C" w:rsidRPr="0062233C" w:rsidRDefault="0062233C" w:rsidP="0062233C">
      <w:pPr>
        <w:spacing w:after="0" w:line="240" w:lineRule="auto"/>
        <w:ind w:firstLine="708"/>
        <w:jc w:val="both"/>
        <w:rPr>
          <w:rFonts w:ascii="Times New Roman" w:eastAsia="Times New Roman" w:hAnsi="Times New Roman" w:cs="Times New Roman"/>
          <w:b/>
          <w:sz w:val="28"/>
          <w:szCs w:val="28"/>
          <w:lang w:eastAsia="hr-HR"/>
        </w:rPr>
      </w:pPr>
      <w:r w:rsidRPr="0062233C">
        <w:rPr>
          <w:rFonts w:ascii="Times New Roman" w:eastAsia="Times New Roman" w:hAnsi="Times New Roman" w:cs="Times New Roman"/>
          <w:b/>
          <w:sz w:val="28"/>
          <w:szCs w:val="28"/>
          <w:lang w:eastAsia="hr-HR"/>
        </w:rPr>
        <w:t>V. OSTALI UVJETI</w:t>
      </w:r>
    </w:p>
    <w:p w:rsidR="0062233C" w:rsidRPr="0062233C" w:rsidRDefault="0062233C" w:rsidP="0062233C">
      <w:pPr>
        <w:spacing w:after="0" w:line="240" w:lineRule="auto"/>
        <w:rPr>
          <w:rFonts w:ascii="Times New Roman" w:eastAsia="Times New Roman" w:hAnsi="Times New Roman" w:cs="Times New Roman"/>
          <w:b/>
          <w:color w:val="FF0000"/>
          <w:sz w:val="24"/>
          <w:szCs w:val="24"/>
          <w:lang w:eastAsia="hr-HR"/>
        </w:rPr>
      </w:pPr>
    </w:p>
    <w:p w:rsidR="0062233C" w:rsidRPr="0062233C" w:rsidRDefault="0062233C" w:rsidP="0062233C">
      <w:pPr>
        <w:spacing w:after="0" w:line="240" w:lineRule="auto"/>
        <w:jc w:val="center"/>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Članak 6.</w:t>
      </w:r>
    </w:p>
    <w:p w:rsidR="0062233C" w:rsidRPr="0062233C" w:rsidRDefault="0062233C" w:rsidP="0062233C">
      <w:pPr>
        <w:spacing w:after="0" w:line="240" w:lineRule="auto"/>
        <w:jc w:val="center"/>
        <w:rPr>
          <w:rFonts w:ascii="Times New Roman" w:eastAsia="Times New Roman" w:hAnsi="Times New Roman" w:cs="Times New Roman"/>
          <w:b/>
          <w:color w:val="FF0000"/>
          <w:sz w:val="24"/>
          <w:szCs w:val="24"/>
          <w:lang w:eastAsia="hr-HR"/>
        </w:rPr>
      </w:pPr>
    </w:p>
    <w:p w:rsidR="0062233C" w:rsidRPr="0062233C" w:rsidRDefault="0062233C" w:rsidP="0062233C">
      <w:pPr>
        <w:spacing w:after="0" w:line="240" w:lineRule="auto"/>
        <w:ind w:firstLine="708"/>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Prodavatelj pridržava pravo da ne prihvati ni jednu od prispjelih ponuda, bez obveze navođenja razloga neprihvaćanja i bez obveze nadoknade bilo kakvih troškova, uz obvezu povrata jamčevine.</w:t>
      </w:r>
    </w:p>
    <w:p w:rsidR="0062233C" w:rsidRPr="0062233C" w:rsidRDefault="0062233C" w:rsidP="0062233C">
      <w:pPr>
        <w:spacing w:after="0" w:line="240" w:lineRule="auto"/>
        <w:ind w:firstLine="708"/>
        <w:jc w:val="both"/>
        <w:rPr>
          <w:rFonts w:ascii="Times New Roman" w:eastAsia="Times New Roman" w:hAnsi="Times New Roman" w:cs="Times New Roman"/>
          <w:sz w:val="24"/>
          <w:szCs w:val="24"/>
          <w:lang w:eastAsia="hr-HR"/>
        </w:rPr>
      </w:pPr>
    </w:p>
    <w:p w:rsidR="0062233C" w:rsidRPr="0062233C" w:rsidRDefault="0062233C" w:rsidP="0062233C">
      <w:pPr>
        <w:spacing w:after="0" w:line="240" w:lineRule="auto"/>
        <w:jc w:val="center"/>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Članak 7.</w:t>
      </w:r>
    </w:p>
    <w:p w:rsidR="0062233C" w:rsidRPr="0062233C" w:rsidRDefault="0062233C" w:rsidP="0062233C">
      <w:pPr>
        <w:spacing w:after="0" w:line="240" w:lineRule="auto"/>
        <w:ind w:firstLine="708"/>
        <w:jc w:val="both"/>
        <w:rPr>
          <w:rFonts w:ascii="Times New Roman" w:eastAsia="Times New Roman" w:hAnsi="Times New Roman" w:cs="Times New Roman"/>
          <w:sz w:val="24"/>
          <w:szCs w:val="24"/>
          <w:lang w:eastAsia="hr-HR"/>
        </w:rPr>
      </w:pPr>
    </w:p>
    <w:p w:rsidR="0062233C" w:rsidRPr="0062233C" w:rsidRDefault="0062233C" w:rsidP="0062233C">
      <w:pPr>
        <w:spacing w:after="0" w:line="240" w:lineRule="auto"/>
        <w:ind w:firstLine="708"/>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Nekretnina se kupuje po sistemu „viđeno-kupljeno“, što isključuje mogućnost prigovora po bilo kojoj osnovi.</w:t>
      </w:r>
    </w:p>
    <w:p w:rsidR="0062233C" w:rsidRPr="0062233C" w:rsidRDefault="0062233C" w:rsidP="0062233C">
      <w:pPr>
        <w:spacing w:after="0" w:line="240" w:lineRule="auto"/>
        <w:ind w:firstLine="708"/>
        <w:jc w:val="both"/>
        <w:rPr>
          <w:rFonts w:ascii="Times New Roman" w:eastAsia="Times New Roman" w:hAnsi="Times New Roman" w:cs="Times New Roman"/>
          <w:sz w:val="24"/>
          <w:szCs w:val="24"/>
          <w:lang w:eastAsia="hr-HR"/>
        </w:rPr>
      </w:pPr>
    </w:p>
    <w:p w:rsidR="0062233C" w:rsidRPr="0062233C" w:rsidRDefault="0062233C" w:rsidP="0062233C">
      <w:pPr>
        <w:spacing w:after="0" w:line="240" w:lineRule="auto"/>
        <w:jc w:val="center"/>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Članak 8.</w:t>
      </w:r>
    </w:p>
    <w:p w:rsidR="0062233C" w:rsidRPr="0062233C" w:rsidRDefault="0062233C" w:rsidP="0062233C">
      <w:pPr>
        <w:spacing w:after="0" w:line="240" w:lineRule="auto"/>
        <w:ind w:firstLine="708"/>
        <w:jc w:val="both"/>
        <w:rPr>
          <w:rFonts w:ascii="Times New Roman" w:eastAsia="Times New Roman" w:hAnsi="Times New Roman" w:cs="Times New Roman"/>
          <w:sz w:val="24"/>
          <w:szCs w:val="24"/>
          <w:lang w:eastAsia="hr-HR"/>
        </w:rPr>
      </w:pPr>
    </w:p>
    <w:p w:rsidR="0062233C" w:rsidRPr="0062233C" w:rsidRDefault="0062233C" w:rsidP="0062233C">
      <w:pPr>
        <w:spacing w:after="0" w:line="240" w:lineRule="auto"/>
        <w:ind w:firstLine="708"/>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Troškove imovinsko pravnih odnosa vezanih za pitanje ulaska u posjed snosi kupac.</w:t>
      </w:r>
    </w:p>
    <w:p w:rsidR="0062233C" w:rsidRPr="0062233C" w:rsidRDefault="0062233C" w:rsidP="0062233C">
      <w:pPr>
        <w:spacing w:after="0" w:line="240" w:lineRule="auto"/>
        <w:jc w:val="both"/>
        <w:rPr>
          <w:rFonts w:ascii="Times New Roman" w:eastAsia="Times New Roman" w:hAnsi="Times New Roman" w:cs="Times New Roman"/>
          <w:b/>
          <w:sz w:val="28"/>
          <w:szCs w:val="28"/>
          <w:lang w:eastAsia="hr-HR"/>
        </w:rPr>
      </w:pPr>
    </w:p>
    <w:p w:rsidR="0062233C" w:rsidRPr="0062233C" w:rsidRDefault="0062233C" w:rsidP="0062233C">
      <w:pPr>
        <w:spacing w:after="0" w:line="240" w:lineRule="auto"/>
        <w:ind w:firstLine="708"/>
        <w:jc w:val="both"/>
        <w:rPr>
          <w:rFonts w:ascii="Times New Roman" w:eastAsia="Times New Roman" w:hAnsi="Times New Roman" w:cs="Times New Roman"/>
          <w:b/>
          <w:sz w:val="28"/>
          <w:szCs w:val="28"/>
          <w:lang w:eastAsia="hr-HR"/>
        </w:rPr>
      </w:pPr>
      <w:r w:rsidRPr="0062233C">
        <w:rPr>
          <w:rFonts w:ascii="Times New Roman" w:eastAsia="Times New Roman" w:hAnsi="Times New Roman" w:cs="Times New Roman"/>
          <w:b/>
          <w:sz w:val="28"/>
          <w:szCs w:val="28"/>
          <w:lang w:eastAsia="hr-HR"/>
        </w:rPr>
        <w:t>VI. ZAVRŠNE ODREDBE</w:t>
      </w:r>
    </w:p>
    <w:p w:rsidR="0062233C" w:rsidRPr="0062233C" w:rsidRDefault="0062233C" w:rsidP="0062233C">
      <w:pPr>
        <w:spacing w:after="0" w:line="240" w:lineRule="auto"/>
        <w:ind w:left="1260"/>
        <w:rPr>
          <w:rFonts w:ascii="Times New Roman" w:eastAsia="Times New Roman" w:hAnsi="Times New Roman" w:cs="Times New Roman"/>
          <w:color w:val="FF0000"/>
          <w:sz w:val="24"/>
          <w:szCs w:val="24"/>
          <w:lang w:eastAsia="hr-HR"/>
        </w:rPr>
      </w:pPr>
    </w:p>
    <w:p w:rsidR="0062233C" w:rsidRPr="0062233C" w:rsidRDefault="0062233C" w:rsidP="0062233C">
      <w:pPr>
        <w:spacing w:after="0" w:line="240" w:lineRule="auto"/>
        <w:jc w:val="center"/>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Članak 9.</w:t>
      </w:r>
    </w:p>
    <w:p w:rsidR="0062233C" w:rsidRPr="0062233C" w:rsidRDefault="0062233C" w:rsidP="0062233C">
      <w:pPr>
        <w:spacing w:after="0" w:line="240" w:lineRule="auto"/>
        <w:jc w:val="center"/>
        <w:rPr>
          <w:rFonts w:ascii="Times New Roman" w:eastAsia="Times New Roman" w:hAnsi="Times New Roman" w:cs="Times New Roman"/>
          <w:sz w:val="24"/>
          <w:szCs w:val="24"/>
          <w:lang w:eastAsia="hr-HR"/>
        </w:rPr>
      </w:pPr>
    </w:p>
    <w:p w:rsidR="0062233C" w:rsidRPr="0062233C" w:rsidRDefault="0062233C" w:rsidP="0062233C">
      <w:pPr>
        <w:spacing w:after="0" w:line="240" w:lineRule="auto"/>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ab/>
        <w:t xml:space="preserve">Stupanjem na snagu ove Odluke prestaje važiti Odluka o raspisivanju Javnog </w:t>
      </w:r>
      <w:r w:rsidRPr="0062233C">
        <w:rPr>
          <w:rFonts w:ascii="Times New Roman" w:eastAsia="Times New Roman" w:hAnsi="Times New Roman" w:cs="Times New Roman"/>
          <w:sz w:val="24"/>
          <w:szCs w:val="24"/>
          <w:lang w:eastAsia="hr-HR"/>
        </w:rPr>
        <w:lastRenderedPageBreak/>
        <w:t>natječaja za prodaju 1/7 dijela nekretnine upisane u z.k. ul. 4965 k.o.Omišalj, k.č.br. 897/G u vlasništvu Općine Antunovac („Službeni glasnik Općine Antunovac“ broj 9/14 i 2/16).</w:t>
      </w:r>
    </w:p>
    <w:p w:rsidR="0062233C" w:rsidRPr="0062233C" w:rsidRDefault="0062233C" w:rsidP="0062233C">
      <w:pPr>
        <w:spacing w:after="0" w:line="240" w:lineRule="auto"/>
        <w:rPr>
          <w:rFonts w:ascii="Times New Roman" w:eastAsia="Times New Roman" w:hAnsi="Times New Roman" w:cs="Times New Roman"/>
          <w:color w:val="FF0000"/>
          <w:sz w:val="24"/>
          <w:szCs w:val="24"/>
          <w:lang w:eastAsia="hr-HR"/>
        </w:rPr>
      </w:pPr>
    </w:p>
    <w:p w:rsidR="0062233C" w:rsidRPr="0062233C" w:rsidRDefault="0062233C" w:rsidP="0062233C">
      <w:pPr>
        <w:spacing w:after="0" w:line="240" w:lineRule="auto"/>
        <w:jc w:val="center"/>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Članak 10.</w:t>
      </w:r>
    </w:p>
    <w:p w:rsidR="0062233C" w:rsidRPr="0062233C" w:rsidRDefault="0062233C" w:rsidP="0062233C">
      <w:pPr>
        <w:spacing w:after="0" w:line="240" w:lineRule="auto"/>
        <w:rPr>
          <w:rFonts w:ascii="Times New Roman" w:eastAsia="Times New Roman" w:hAnsi="Times New Roman" w:cs="Times New Roman"/>
          <w:color w:val="FF0000"/>
          <w:sz w:val="24"/>
          <w:szCs w:val="24"/>
          <w:lang w:eastAsia="hr-HR"/>
        </w:rPr>
      </w:pPr>
      <w:r w:rsidRPr="0062233C">
        <w:rPr>
          <w:rFonts w:ascii="Times New Roman" w:eastAsia="Times New Roman" w:hAnsi="Times New Roman" w:cs="Times New Roman"/>
          <w:color w:val="FF0000"/>
          <w:sz w:val="24"/>
          <w:szCs w:val="24"/>
          <w:lang w:eastAsia="hr-HR"/>
        </w:rPr>
        <w:tab/>
      </w:r>
    </w:p>
    <w:p w:rsidR="0062233C" w:rsidRPr="0062233C" w:rsidRDefault="0062233C" w:rsidP="0062233C">
      <w:pPr>
        <w:spacing w:after="0" w:line="240" w:lineRule="auto"/>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color w:val="FF0000"/>
          <w:sz w:val="24"/>
          <w:szCs w:val="24"/>
          <w:lang w:eastAsia="hr-HR"/>
        </w:rPr>
        <w:tab/>
      </w:r>
      <w:r w:rsidRPr="0062233C">
        <w:rPr>
          <w:rFonts w:ascii="Times New Roman" w:eastAsia="Times New Roman" w:hAnsi="Times New Roman" w:cs="Times New Roman"/>
          <w:sz w:val="24"/>
          <w:szCs w:val="24"/>
          <w:lang w:eastAsia="hr-HR"/>
        </w:rPr>
        <w:t xml:space="preserve">Odluka stupa na snagu osmog dana od dana objave u „Službenom glasniku Općine Antunovac“. </w:t>
      </w:r>
    </w:p>
    <w:p w:rsidR="0062233C" w:rsidRPr="0062233C" w:rsidRDefault="0062233C" w:rsidP="0062233C">
      <w:pPr>
        <w:spacing w:after="0" w:line="240" w:lineRule="auto"/>
        <w:rPr>
          <w:rFonts w:ascii="Times New Roman" w:eastAsia="Times New Roman" w:hAnsi="Times New Roman" w:cs="Times New Roman"/>
          <w:sz w:val="24"/>
          <w:szCs w:val="24"/>
          <w:lang w:eastAsia="hr-HR"/>
        </w:rPr>
      </w:pPr>
    </w:p>
    <w:p w:rsidR="0062233C" w:rsidRPr="0062233C" w:rsidRDefault="0062233C" w:rsidP="0062233C">
      <w:pPr>
        <w:spacing w:after="0" w:line="240" w:lineRule="auto"/>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KLASA: 940-01/13-01/03</w:t>
      </w:r>
    </w:p>
    <w:p w:rsidR="0062233C" w:rsidRPr="0062233C" w:rsidRDefault="0062233C" w:rsidP="0062233C">
      <w:pPr>
        <w:spacing w:after="0" w:line="240" w:lineRule="auto"/>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URBROJ: 2158/02-01-16-51</w:t>
      </w:r>
    </w:p>
    <w:p w:rsidR="0062233C" w:rsidRPr="0062233C" w:rsidRDefault="0062233C" w:rsidP="0062233C">
      <w:pPr>
        <w:spacing w:after="0" w:line="240" w:lineRule="auto"/>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Antunovac, 19. listopada 2016. godine</w:t>
      </w:r>
    </w:p>
    <w:p w:rsidR="000502A0" w:rsidRDefault="000502A0" w:rsidP="000502A0">
      <w:pPr>
        <w:spacing w:after="0" w:line="240" w:lineRule="auto"/>
        <w:rPr>
          <w:rFonts w:ascii="Times New Roman" w:eastAsia="Times New Roman" w:hAnsi="Times New Roman" w:cs="Courier New"/>
          <w:sz w:val="24"/>
          <w:szCs w:val="24"/>
          <w:lang w:eastAsia="hr-HR"/>
        </w:rPr>
      </w:pPr>
    </w:p>
    <w:p w:rsidR="0062233C" w:rsidRPr="0062233C" w:rsidRDefault="0062233C" w:rsidP="000502A0">
      <w:pPr>
        <w:spacing w:after="0" w:line="240" w:lineRule="auto"/>
        <w:ind w:firstLine="708"/>
        <w:jc w:val="center"/>
        <w:rPr>
          <w:rFonts w:ascii="Times New Roman" w:eastAsia="Times New Roman" w:hAnsi="Times New Roman" w:cs="Courier New"/>
          <w:sz w:val="24"/>
          <w:szCs w:val="24"/>
          <w:lang w:eastAsia="hr-HR"/>
        </w:rPr>
      </w:pPr>
      <w:r w:rsidRPr="0062233C">
        <w:rPr>
          <w:rFonts w:ascii="Times New Roman" w:eastAsia="Times New Roman" w:hAnsi="Times New Roman" w:cs="Courier New"/>
          <w:sz w:val="24"/>
          <w:szCs w:val="24"/>
          <w:lang w:eastAsia="hr-HR"/>
        </w:rPr>
        <w:t>Predsjednik Općinskog vijeća</w:t>
      </w:r>
    </w:p>
    <w:p w:rsidR="0062233C" w:rsidRPr="0062233C" w:rsidRDefault="0062233C" w:rsidP="000502A0">
      <w:pPr>
        <w:spacing w:after="0" w:line="240" w:lineRule="auto"/>
        <w:ind w:firstLine="708"/>
        <w:jc w:val="center"/>
        <w:rPr>
          <w:rFonts w:ascii="Times New Roman" w:eastAsia="Times New Roman" w:hAnsi="Times New Roman" w:cs="Courier New"/>
          <w:sz w:val="24"/>
          <w:szCs w:val="24"/>
          <w:lang w:eastAsia="hr-HR"/>
        </w:rPr>
      </w:pPr>
      <w:r w:rsidRPr="0062233C">
        <w:rPr>
          <w:rFonts w:ascii="Times New Roman" w:eastAsia="Times New Roman" w:hAnsi="Times New Roman" w:cs="Courier New"/>
          <w:sz w:val="24"/>
          <w:szCs w:val="24"/>
          <w:lang w:eastAsia="hr-HR"/>
        </w:rPr>
        <w:t>Zlatko Matijević</w:t>
      </w:r>
    </w:p>
    <w:p w:rsidR="00D62BFF" w:rsidRDefault="00D62BFF" w:rsidP="00363CD9">
      <w:pPr>
        <w:spacing w:after="0" w:line="240" w:lineRule="auto"/>
        <w:rPr>
          <w:rFonts w:ascii="Times New Roman" w:hAnsi="Times New Roman" w:cs="Times New Roman"/>
          <w:sz w:val="24"/>
          <w:szCs w:val="24"/>
        </w:rPr>
      </w:pPr>
    </w:p>
    <w:p w:rsidR="0062233C" w:rsidRDefault="0062233C"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t>291.</w:t>
      </w:r>
    </w:p>
    <w:p w:rsidR="0062233C" w:rsidRPr="0062233C" w:rsidRDefault="0062233C" w:rsidP="000502A0">
      <w:pPr>
        <w:spacing w:after="0" w:line="240" w:lineRule="auto"/>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0"/>
          <w:szCs w:val="24"/>
          <w:lang w:eastAsia="hr-HR"/>
        </w:rPr>
        <w:tab/>
      </w:r>
      <w:r w:rsidRPr="0062233C">
        <w:rPr>
          <w:rFonts w:ascii="Times New Roman" w:eastAsia="Times New Roman" w:hAnsi="Times New Roman" w:cs="Times New Roman"/>
          <w:sz w:val="24"/>
          <w:szCs w:val="24"/>
          <w:lang w:eastAsia="hr-HR"/>
        </w:rPr>
        <w:t xml:space="preserve">Temeljem </w:t>
      </w:r>
      <w:r w:rsidRPr="0062233C">
        <w:rPr>
          <w:rFonts w:ascii="Times New Roman" w:eastAsia="Times New Roman" w:hAnsi="Times New Roman" w:cs="Times New Roman" w:hint="eastAsia"/>
          <w:sz w:val="24"/>
          <w:szCs w:val="24"/>
          <w:lang w:eastAsia="hr-HR"/>
        </w:rPr>
        <w:t>č</w:t>
      </w:r>
      <w:r w:rsidRPr="0062233C">
        <w:rPr>
          <w:rFonts w:ascii="Times New Roman" w:eastAsia="Times New Roman" w:hAnsi="Times New Roman" w:cs="Times New Roman"/>
          <w:sz w:val="24"/>
          <w:szCs w:val="24"/>
          <w:lang w:eastAsia="hr-HR"/>
        </w:rPr>
        <w:t>lanka 32. Statuta Op</w:t>
      </w:r>
      <w:r w:rsidRPr="0062233C">
        <w:rPr>
          <w:rFonts w:ascii="Times New Roman" w:eastAsia="Times New Roman" w:hAnsi="Times New Roman" w:cs="Times New Roman" w:hint="eastAsia"/>
          <w:sz w:val="24"/>
          <w:szCs w:val="24"/>
          <w:lang w:eastAsia="hr-HR"/>
        </w:rPr>
        <w:t>ć</w:t>
      </w:r>
      <w:r w:rsidRPr="0062233C">
        <w:rPr>
          <w:rFonts w:ascii="Times New Roman" w:eastAsia="Times New Roman" w:hAnsi="Times New Roman" w:cs="Times New Roman"/>
          <w:sz w:val="24"/>
          <w:szCs w:val="24"/>
          <w:lang w:eastAsia="hr-HR"/>
        </w:rPr>
        <w:t>ine Antunovac («Službeni glasnik Op</w:t>
      </w:r>
      <w:r w:rsidRPr="0062233C">
        <w:rPr>
          <w:rFonts w:ascii="Times New Roman" w:eastAsia="Times New Roman" w:hAnsi="Times New Roman" w:cs="Times New Roman" w:hint="eastAsia"/>
          <w:sz w:val="24"/>
          <w:szCs w:val="24"/>
          <w:lang w:eastAsia="hr-HR"/>
        </w:rPr>
        <w:t>ć</w:t>
      </w:r>
      <w:r w:rsidRPr="0062233C">
        <w:rPr>
          <w:rFonts w:ascii="Times New Roman" w:eastAsia="Times New Roman" w:hAnsi="Times New Roman" w:cs="Times New Roman"/>
          <w:sz w:val="24"/>
          <w:szCs w:val="24"/>
          <w:lang w:eastAsia="hr-HR"/>
        </w:rPr>
        <w:t>ine Antunovac» broj 2/13), Op</w:t>
      </w:r>
      <w:r w:rsidRPr="0062233C">
        <w:rPr>
          <w:rFonts w:ascii="Times New Roman" w:eastAsia="Times New Roman" w:hAnsi="Times New Roman" w:cs="Times New Roman" w:hint="eastAsia"/>
          <w:sz w:val="24"/>
          <w:szCs w:val="24"/>
          <w:lang w:eastAsia="hr-HR"/>
        </w:rPr>
        <w:t>ć</w:t>
      </w:r>
      <w:r w:rsidRPr="0062233C">
        <w:rPr>
          <w:rFonts w:ascii="Times New Roman" w:eastAsia="Times New Roman" w:hAnsi="Times New Roman" w:cs="Times New Roman"/>
          <w:sz w:val="24"/>
          <w:szCs w:val="24"/>
          <w:lang w:eastAsia="hr-HR"/>
        </w:rPr>
        <w:t>insko vije</w:t>
      </w:r>
      <w:r w:rsidRPr="0062233C">
        <w:rPr>
          <w:rFonts w:ascii="Times New Roman" w:eastAsia="Times New Roman" w:hAnsi="Times New Roman" w:cs="Times New Roman" w:hint="eastAsia"/>
          <w:sz w:val="24"/>
          <w:szCs w:val="24"/>
          <w:lang w:eastAsia="hr-HR"/>
        </w:rPr>
        <w:t>ć</w:t>
      </w:r>
      <w:r w:rsidRPr="0062233C">
        <w:rPr>
          <w:rFonts w:ascii="Times New Roman" w:eastAsia="Times New Roman" w:hAnsi="Times New Roman" w:cs="Times New Roman"/>
          <w:sz w:val="24"/>
          <w:szCs w:val="24"/>
          <w:lang w:eastAsia="hr-HR"/>
        </w:rPr>
        <w:t>e Op</w:t>
      </w:r>
      <w:r w:rsidRPr="0062233C">
        <w:rPr>
          <w:rFonts w:ascii="Times New Roman" w:eastAsia="Times New Roman" w:hAnsi="Times New Roman" w:cs="Times New Roman" w:hint="eastAsia"/>
          <w:sz w:val="24"/>
          <w:szCs w:val="24"/>
          <w:lang w:eastAsia="hr-HR"/>
        </w:rPr>
        <w:t>ć</w:t>
      </w:r>
      <w:r w:rsidRPr="0062233C">
        <w:rPr>
          <w:rFonts w:ascii="Times New Roman" w:eastAsia="Times New Roman" w:hAnsi="Times New Roman" w:cs="Times New Roman"/>
          <w:sz w:val="24"/>
          <w:szCs w:val="24"/>
          <w:lang w:eastAsia="hr-HR"/>
        </w:rPr>
        <w:t>ine Antunovac na svojoj 40. sjednici održanoj 19. listopada 2016. godine, donosi</w:t>
      </w:r>
    </w:p>
    <w:p w:rsidR="0062233C" w:rsidRPr="0062233C" w:rsidRDefault="0062233C" w:rsidP="0062233C">
      <w:pPr>
        <w:spacing w:after="0" w:line="240" w:lineRule="auto"/>
        <w:rPr>
          <w:rFonts w:ascii="Times New Roman" w:eastAsia="Times New Roman" w:hAnsi="Times New Roman" w:cs="Times New Roman"/>
          <w:sz w:val="20"/>
          <w:szCs w:val="24"/>
          <w:lang w:eastAsia="hr-HR"/>
        </w:rPr>
      </w:pPr>
    </w:p>
    <w:p w:rsidR="0062233C" w:rsidRPr="0062233C" w:rsidRDefault="0062233C" w:rsidP="0062233C">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62233C" w:rsidRPr="0062233C" w:rsidRDefault="0062233C" w:rsidP="0062233C">
      <w:pPr>
        <w:spacing w:after="0" w:line="240" w:lineRule="auto"/>
        <w:jc w:val="center"/>
        <w:rPr>
          <w:rFonts w:ascii="Times New Roman" w:eastAsia="Times New Roman" w:hAnsi="Times New Roman" w:cs="Times New Roman"/>
          <w:b/>
          <w:sz w:val="36"/>
          <w:szCs w:val="36"/>
          <w:lang w:eastAsia="hr-HR"/>
        </w:rPr>
      </w:pPr>
      <w:r w:rsidRPr="0062233C">
        <w:rPr>
          <w:rFonts w:ascii="Times New Roman" w:eastAsia="Times New Roman" w:hAnsi="Times New Roman" w:cs="Times New Roman"/>
          <w:b/>
          <w:sz w:val="36"/>
          <w:szCs w:val="36"/>
          <w:lang w:eastAsia="hr-HR"/>
        </w:rPr>
        <w:t>ZAKLJUČAK</w:t>
      </w:r>
    </w:p>
    <w:p w:rsidR="0062233C" w:rsidRPr="0062233C" w:rsidRDefault="0062233C" w:rsidP="0062233C">
      <w:pPr>
        <w:spacing w:after="0" w:line="240" w:lineRule="auto"/>
        <w:jc w:val="center"/>
        <w:rPr>
          <w:rFonts w:ascii="Times New Roman" w:eastAsia="Times New Roman" w:hAnsi="Times New Roman" w:cs="Times New Roman"/>
          <w:b/>
          <w:sz w:val="24"/>
          <w:szCs w:val="24"/>
          <w:lang w:eastAsia="hr-HR"/>
        </w:rPr>
      </w:pPr>
      <w:r w:rsidRPr="0062233C">
        <w:rPr>
          <w:rFonts w:ascii="Times New Roman" w:eastAsia="Times New Roman" w:hAnsi="Times New Roman" w:cs="Times New Roman"/>
          <w:b/>
          <w:bCs/>
          <w:sz w:val="24"/>
          <w:szCs w:val="24"/>
          <w:lang w:eastAsia="hr-HR"/>
        </w:rPr>
        <w:t>o statusu Prostornog plana uređenja Općine Antunovac</w:t>
      </w:r>
    </w:p>
    <w:p w:rsidR="0062233C" w:rsidRPr="0062233C" w:rsidRDefault="0062233C" w:rsidP="0062233C">
      <w:pPr>
        <w:spacing w:after="0" w:line="240" w:lineRule="auto"/>
        <w:jc w:val="both"/>
        <w:rPr>
          <w:rFonts w:ascii="Times New Roman" w:eastAsia="Times New Roman" w:hAnsi="Times New Roman" w:cs="Times New Roman"/>
          <w:sz w:val="24"/>
          <w:szCs w:val="24"/>
          <w:lang w:eastAsia="hr-HR"/>
        </w:rPr>
      </w:pPr>
    </w:p>
    <w:p w:rsidR="000502A0" w:rsidRDefault="000502A0" w:rsidP="0062233C">
      <w:pPr>
        <w:spacing w:after="0" w:line="240" w:lineRule="auto"/>
        <w:jc w:val="center"/>
        <w:rPr>
          <w:rFonts w:ascii="Times New Roman" w:eastAsia="Times New Roman" w:hAnsi="Times New Roman" w:cs="Times New Roman"/>
          <w:sz w:val="24"/>
          <w:szCs w:val="24"/>
          <w:lang w:eastAsia="hr-HR"/>
        </w:rPr>
      </w:pPr>
    </w:p>
    <w:p w:rsidR="0062233C" w:rsidRPr="0062233C" w:rsidRDefault="0062233C" w:rsidP="0062233C">
      <w:pPr>
        <w:spacing w:after="0" w:line="240" w:lineRule="auto"/>
        <w:jc w:val="center"/>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Članak 1.</w:t>
      </w:r>
    </w:p>
    <w:p w:rsidR="0062233C" w:rsidRPr="0062233C" w:rsidRDefault="0062233C" w:rsidP="0062233C">
      <w:pPr>
        <w:spacing w:after="0" w:line="240" w:lineRule="auto"/>
        <w:jc w:val="center"/>
        <w:rPr>
          <w:rFonts w:ascii="Times New Roman" w:eastAsia="Times New Roman" w:hAnsi="Times New Roman" w:cs="Times New Roman"/>
          <w:sz w:val="24"/>
          <w:szCs w:val="24"/>
          <w:lang w:eastAsia="hr-HR"/>
        </w:rPr>
      </w:pPr>
    </w:p>
    <w:p w:rsidR="0062233C" w:rsidRPr="0062233C" w:rsidRDefault="0062233C" w:rsidP="0062233C">
      <w:pPr>
        <w:spacing w:after="0" w:line="240" w:lineRule="auto"/>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ab/>
        <w:t>Utvrđuje se da su donesene Dopune Prostornog plana uređenja Općine Antunovac u srpnju 2016. godine («Službeni glasnik Op</w:t>
      </w:r>
      <w:r w:rsidRPr="0062233C">
        <w:rPr>
          <w:rFonts w:ascii="Times New Roman" w:eastAsia="Times New Roman" w:hAnsi="Times New Roman" w:cs="Times New Roman" w:hint="eastAsia"/>
          <w:sz w:val="24"/>
          <w:szCs w:val="24"/>
          <w:lang w:eastAsia="hr-HR"/>
        </w:rPr>
        <w:t>ć</w:t>
      </w:r>
      <w:r w:rsidRPr="0062233C">
        <w:rPr>
          <w:rFonts w:ascii="Times New Roman" w:eastAsia="Times New Roman" w:hAnsi="Times New Roman" w:cs="Times New Roman"/>
          <w:sz w:val="24"/>
          <w:szCs w:val="24"/>
          <w:lang w:eastAsia="hr-HR"/>
        </w:rPr>
        <w:t>ine Antunovac» broj 3/05,</w:t>
      </w:r>
      <w:r w:rsidR="006A7A21">
        <w:rPr>
          <w:rFonts w:ascii="Times New Roman" w:eastAsia="Times New Roman" w:hAnsi="Times New Roman" w:cs="Times New Roman"/>
          <w:sz w:val="24"/>
          <w:szCs w:val="24"/>
          <w:lang w:eastAsia="hr-HR"/>
        </w:rPr>
        <w:t xml:space="preserve"> 5/11, 8/11-ispr., 4/12, 9/12, 4</w:t>
      </w:r>
      <w:r w:rsidRPr="0062233C">
        <w:rPr>
          <w:rFonts w:ascii="Times New Roman" w:eastAsia="Times New Roman" w:hAnsi="Times New Roman" w:cs="Times New Roman"/>
          <w:sz w:val="24"/>
          <w:szCs w:val="24"/>
          <w:lang w:eastAsia="hr-HR"/>
        </w:rPr>
        <w:t>/15-ispr., 8/15, 12/15-proči.tekst i 8/16).</w:t>
      </w:r>
    </w:p>
    <w:p w:rsidR="0062233C" w:rsidRPr="0062233C" w:rsidRDefault="0062233C" w:rsidP="0062233C">
      <w:pPr>
        <w:tabs>
          <w:tab w:val="left" w:pos="426"/>
        </w:tabs>
        <w:spacing w:after="0" w:line="240" w:lineRule="auto"/>
        <w:jc w:val="both"/>
        <w:rPr>
          <w:rFonts w:ascii="Times New Roman" w:eastAsia="Times New Roman" w:hAnsi="Times New Roman" w:cs="Times New Roman"/>
          <w:sz w:val="24"/>
          <w:szCs w:val="24"/>
          <w:lang w:eastAsia="hr-HR"/>
        </w:rPr>
      </w:pPr>
    </w:p>
    <w:p w:rsidR="0062233C" w:rsidRPr="0062233C" w:rsidRDefault="0062233C" w:rsidP="0062233C">
      <w:pPr>
        <w:spacing w:after="0" w:line="240" w:lineRule="auto"/>
        <w:jc w:val="center"/>
        <w:rPr>
          <w:rFonts w:ascii="Times New Roman" w:eastAsia="Times New Roman" w:hAnsi="Times New Roman" w:cs="Times New Roman"/>
          <w:sz w:val="24"/>
          <w:szCs w:val="20"/>
          <w:lang w:eastAsia="hr-HR"/>
        </w:rPr>
      </w:pPr>
      <w:r w:rsidRPr="0062233C">
        <w:rPr>
          <w:rFonts w:ascii="Times New Roman" w:eastAsia="Times New Roman" w:hAnsi="Times New Roman" w:cs="Times New Roman"/>
          <w:sz w:val="24"/>
          <w:szCs w:val="20"/>
          <w:lang w:eastAsia="hr-HR"/>
        </w:rPr>
        <w:t>Članak 2.</w:t>
      </w:r>
    </w:p>
    <w:p w:rsidR="0062233C" w:rsidRPr="0062233C" w:rsidRDefault="0062233C" w:rsidP="0062233C">
      <w:pPr>
        <w:spacing w:after="0" w:line="240" w:lineRule="auto"/>
        <w:jc w:val="both"/>
        <w:rPr>
          <w:rFonts w:ascii="Times New Roman" w:eastAsia="Times New Roman" w:hAnsi="Times New Roman" w:cs="Times New Roman"/>
          <w:sz w:val="24"/>
          <w:szCs w:val="24"/>
          <w:lang w:eastAsia="hr-HR"/>
        </w:rPr>
      </w:pPr>
    </w:p>
    <w:p w:rsidR="0062233C" w:rsidRPr="0062233C" w:rsidRDefault="0062233C" w:rsidP="0062233C">
      <w:pPr>
        <w:spacing w:after="0" w:line="240" w:lineRule="auto"/>
        <w:ind w:firstLine="720"/>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U Dopunama prostornog plana ure</w:t>
      </w:r>
      <w:r w:rsidRPr="0062233C">
        <w:rPr>
          <w:rFonts w:ascii="Times New Roman" w:eastAsia="Times New Roman" w:hAnsi="Times New Roman" w:cs="Times New Roman" w:hint="eastAsia"/>
          <w:sz w:val="24"/>
          <w:szCs w:val="24"/>
          <w:lang w:eastAsia="hr-HR"/>
        </w:rPr>
        <w:t>đ</w:t>
      </w:r>
      <w:r w:rsidRPr="0062233C">
        <w:rPr>
          <w:rFonts w:ascii="Times New Roman" w:eastAsia="Times New Roman" w:hAnsi="Times New Roman" w:cs="Times New Roman"/>
          <w:sz w:val="24"/>
          <w:szCs w:val="24"/>
          <w:lang w:eastAsia="hr-HR"/>
        </w:rPr>
        <w:t>enja Op</w:t>
      </w:r>
      <w:r w:rsidRPr="0062233C">
        <w:rPr>
          <w:rFonts w:ascii="Times New Roman" w:eastAsia="Times New Roman" w:hAnsi="Times New Roman" w:cs="Times New Roman" w:hint="eastAsia"/>
          <w:sz w:val="24"/>
          <w:szCs w:val="24"/>
          <w:lang w:eastAsia="hr-HR"/>
        </w:rPr>
        <w:t>ć</w:t>
      </w:r>
      <w:r w:rsidRPr="0062233C">
        <w:rPr>
          <w:rFonts w:ascii="Times New Roman" w:eastAsia="Times New Roman" w:hAnsi="Times New Roman" w:cs="Times New Roman"/>
          <w:sz w:val="24"/>
          <w:szCs w:val="24"/>
          <w:lang w:eastAsia="hr-HR"/>
        </w:rPr>
        <w:t xml:space="preserve">ine Antunovac kartografski prikazi 1., 4.A i 4.B u cijelosti se zamjenjuju novima kako slijedi: </w:t>
      </w:r>
    </w:p>
    <w:p w:rsidR="000502A0" w:rsidRDefault="000502A0" w:rsidP="0062233C">
      <w:pPr>
        <w:spacing w:after="0" w:line="240" w:lineRule="auto"/>
        <w:ind w:firstLine="720"/>
        <w:jc w:val="both"/>
        <w:rPr>
          <w:rFonts w:ascii="Times New Roman" w:eastAsia="Times New Roman" w:hAnsi="Times New Roman" w:cs="Times New Roman"/>
          <w:sz w:val="24"/>
          <w:szCs w:val="24"/>
          <w:lang w:eastAsia="hr-HR"/>
        </w:rPr>
        <w:sectPr w:rsidR="000502A0" w:rsidSect="00D62BFF">
          <w:type w:val="continuous"/>
          <w:pgSz w:w="11905" w:h="16837"/>
          <w:pgMar w:top="1418" w:right="1418" w:bottom="1418" w:left="1418" w:header="709" w:footer="709" w:gutter="0"/>
          <w:pgNumType w:start="437"/>
          <w:cols w:num="2" w:space="708"/>
          <w:docGrid w:linePitch="360"/>
        </w:sectPr>
      </w:pPr>
    </w:p>
    <w:p w:rsidR="00D62BFF" w:rsidRDefault="0062233C" w:rsidP="0062233C">
      <w:pPr>
        <w:spacing w:after="0" w:line="240" w:lineRule="auto"/>
        <w:ind w:firstLine="720"/>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lastRenderedPageBreak/>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t xml:space="preserve">     </w:t>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t xml:space="preserve">   </w:t>
      </w:r>
    </w:p>
    <w:p w:rsidR="0062233C" w:rsidRPr="0062233C" w:rsidRDefault="00D62BFF" w:rsidP="00D62BFF">
      <w:pPr>
        <w:spacing w:after="0" w:line="240" w:lineRule="auto"/>
        <w:ind w:left="7776" w:firstLine="12"/>
        <w:jc w:val="both"/>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lastRenderedPageBreak/>
        <w:t xml:space="preserve">    </w:t>
      </w:r>
      <w:r w:rsidR="000502A0">
        <w:rPr>
          <w:rFonts w:ascii="Times New Roman" w:eastAsia="Times New Roman" w:hAnsi="Times New Roman" w:cs="Times New Roman"/>
          <w:sz w:val="24"/>
          <w:szCs w:val="24"/>
          <w:lang w:eastAsia="hr-HR"/>
        </w:rPr>
        <w:t xml:space="preserve">  </w:t>
      </w:r>
      <w:r w:rsidR="0062233C" w:rsidRPr="0062233C">
        <w:rPr>
          <w:rFonts w:ascii="Times New Roman" w:eastAsia="Times New Roman" w:hAnsi="Times New Roman" w:cs="Times New Roman"/>
          <w:sz w:val="24"/>
          <w:szCs w:val="24"/>
          <w:lang w:eastAsia="hr-HR"/>
        </w:rPr>
        <w:t>Mjerilo</w:t>
      </w:r>
    </w:p>
    <w:p w:rsidR="0062233C" w:rsidRPr="0062233C" w:rsidRDefault="0062233C" w:rsidP="009803F6">
      <w:pPr>
        <w:numPr>
          <w:ilvl w:val="0"/>
          <w:numId w:val="13"/>
        </w:numPr>
        <w:spacing w:after="0" w:line="240" w:lineRule="auto"/>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 xml:space="preserve">      KORIŠTENJE I NAMJENA POVRŠINA </w:t>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t xml:space="preserve">     1:25.000</w:t>
      </w:r>
    </w:p>
    <w:p w:rsidR="0062233C" w:rsidRPr="0062233C" w:rsidRDefault="0062233C" w:rsidP="0062233C">
      <w:pPr>
        <w:spacing w:after="0" w:line="240" w:lineRule="auto"/>
        <w:ind w:left="720"/>
        <w:jc w:val="both"/>
        <w:rPr>
          <w:rFonts w:ascii="Times New Roman" w:eastAsia="Times New Roman" w:hAnsi="Times New Roman" w:cs="Times New Roman"/>
          <w:sz w:val="24"/>
          <w:szCs w:val="24"/>
          <w:lang w:eastAsia="hr-HR"/>
        </w:rPr>
      </w:pPr>
    </w:p>
    <w:p w:rsidR="0062233C" w:rsidRPr="0062233C" w:rsidRDefault="0062233C" w:rsidP="000502A0">
      <w:pPr>
        <w:spacing w:after="0" w:line="240" w:lineRule="auto"/>
        <w:ind w:left="720" w:firstLine="696"/>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 xml:space="preserve">4.A      GRAĐEVINSKO PODRUČJE NASELJA ANTUNOVAC, </w:t>
      </w:r>
    </w:p>
    <w:p w:rsidR="0062233C" w:rsidRPr="0062233C" w:rsidRDefault="0062233C" w:rsidP="0062233C">
      <w:pPr>
        <w:spacing w:after="0" w:line="240" w:lineRule="auto"/>
        <w:ind w:left="720"/>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ab/>
        <w:t>IZDVOJENO GRAĐEVINSKO PODRUČJE IZVAN</w:t>
      </w:r>
    </w:p>
    <w:p w:rsidR="0062233C" w:rsidRPr="0062233C" w:rsidRDefault="0062233C" w:rsidP="0062233C">
      <w:pPr>
        <w:spacing w:after="0" w:line="240" w:lineRule="auto"/>
        <w:ind w:left="720"/>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ab/>
        <w:t xml:space="preserve">NASELJA GOSPODARSKE ZONE „ANTUNOVAC“ I </w:t>
      </w:r>
    </w:p>
    <w:p w:rsidR="0062233C" w:rsidRPr="0062233C" w:rsidRDefault="0062233C" w:rsidP="000502A0">
      <w:pPr>
        <w:spacing w:after="0" w:line="240" w:lineRule="auto"/>
        <w:ind w:left="1416"/>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„SELEŠ“</w:t>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t xml:space="preserve">      </w:t>
      </w:r>
      <w:r w:rsidR="000502A0">
        <w:rPr>
          <w:rFonts w:ascii="Times New Roman" w:eastAsia="Times New Roman" w:hAnsi="Times New Roman" w:cs="Times New Roman"/>
          <w:sz w:val="24"/>
          <w:szCs w:val="24"/>
          <w:lang w:eastAsia="hr-HR"/>
        </w:rPr>
        <w:tab/>
        <w:t xml:space="preserve">      </w:t>
      </w:r>
      <w:r w:rsidRPr="0062233C">
        <w:rPr>
          <w:rFonts w:ascii="Times New Roman" w:eastAsia="Times New Roman" w:hAnsi="Times New Roman" w:cs="Times New Roman"/>
          <w:sz w:val="24"/>
          <w:szCs w:val="24"/>
          <w:lang w:eastAsia="hr-HR"/>
        </w:rPr>
        <w:t>1:5.000</w:t>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p>
    <w:p w:rsidR="0062233C" w:rsidRPr="0062233C" w:rsidRDefault="0062233C" w:rsidP="000502A0">
      <w:pPr>
        <w:spacing w:after="0" w:line="240" w:lineRule="auto"/>
        <w:ind w:left="720" w:firstLine="696"/>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4.B      GRAĐEVINSKO PODRUČJE NASELJA IVANOVAC I</w:t>
      </w:r>
    </w:p>
    <w:p w:rsidR="0062233C" w:rsidRPr="0062233C" w:rsidRDefault="0062233C" w:rsidP="0062233C">
      <w:pPr>
        <w:spacing w:after="0" w:line="240" w:lineRule="auto"/>
        <w:ind w:left="720"/>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ab/>
        <w:t>IZDVOJENO GRAĐEVINSKO PODRUČJE IZVAN</w:t>
      </w:r>
    </w:p>
    <w:p w:rsidR="0062233C" w:rsidRPr="0062233C" w:rsidRDefault="0062233C" w:rsidP="000502A0">
      <w:pPr>
        <w:spacing w:after="0" w:line="240" w:lineRule="auto"/>
        <w:ind w:left="1416"/>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NASELJA ZA OPORABU GRAĐEVINSKOG OTPADA</w:t>
      </w:r>
      <w:r w:rsidRPr="0062233C">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000502A0">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ab/>
        <w:t xml:space="preserve"> </w:t>
      </w:r>
      <w:r w:rsidR="000502A0">
        <w:rPr>
          <w:rFonts w:ascii="Times New Roman" w:eastAsia="Times New Roman" w:hAnsi="Times New Roman" w:cs="Times New Roman"/>
          <w:sz w:val="24"/>
          <w:szCs w:val="24"/>
          <w:lang w:eastAsia="hr-HR"/>
        </w:rPr>
        <w:tab/>
      </w:r>
      <w:r w:rsidRPr="0062233C">
        <w:rPr>
          <w:rFonts w:ascii="Times New Roman" w:eastAsia="Times New Roman" w:hAnsi="Times New Roman" w:cs="Times New Roman"/>
          <w:sz w:val="24"/>
          <w:szCs w:val="24"/>
          <w:lang w:eastAsia="hr-HR"/>
        </w:rPr>
        <w:t xml:space="preserve">     1:5.000</w:t>
      </w:r>
    </w:p>
    <w:p w:rsidR="0062233C" w:rsidRPr="0062233C" w:rsidRDefault="0062233C" w:rsidP="0062233C">
      <w:pPr>
        <w:spacing w:after="0" w:line="240" w:lineRule="auto"/>
        <w:jc w:val="center"/>
        <w:rPr>
          <w:rFonts w:ascii="HRTimes" w:eastAsia="Times New Roman" w:hAnsi="HRTimes" w:cs="Times New Roman"/>
          <w:bCs/>
          <w:sz w:val="24"/>
          <w:szCs w:val="24"/>
          <w:lang w:eastAsia="hr-HR"/>
        </w:rPr>
      </w:pPr>
    </w:p>
    <w:p w:rsidR="000502A0" w:rsidRDefault="000502A0" w:rsidP="0062233C">
      <w:pPr>
        <w:spacing w:after="0" w:line="240" w:lineRule="auto"/>
        <w:jc w:val="center"/>
        <w:rPr>
          <w:rFonts w:ascii="HRTimes" w:eastAsia="Times New Roman" w:hAnsi="HRTimes" w:cs="Times New Roman"/>
          <w:bCs/>
          <w:sz w:val="24"/>
          <w:szCs w:val="24"/>
          <w:lang w:eastAsia="hr-HR"/>
        </w:rPr>
        <w:sectPr w:rsidR="000502A0" w:rsidSect="00EF36B3">
          <w:type w:val="continuous"/>
          <w:pgSz w:w="11905" w:h="16837"/>
          <w:pgMar w:top="1418" w:right="1418" w:bottom="1418" w:left="1418" w:header="709" w:footer="709" w:gutter="0"/>
          <w:cols w:space="708"/>
          <w:docGrid w:linePitch="360"/>
        </w:sectPr>
      </w:pPr>
    </w:p>
    <w:p w:rsidR="0062233C" w:rsidRPr="0062233C" w:rsidRDefault="0062233C" w:rsidP="0062233C">
      <w:pPr>
        <w:spacing w:after="0" w:line="240" w:lineRule="auto"/>
        <w:jc w:val="center"/>
        <w:rPr>
          <w:rFonts w:ascii="HRTimes" w:eastAsia="Times New Roman" w:hAnsi="HRTimes" w:cs="Times New Roman"/>
          <w:bCs/>
          <w:sz w:val="24"/>
          <w:szCs w:val="24"/>
          <w:lang w:eastAsia="hr-HR"/>
        </w:rPr>
      </w:pPr>
      <w:r w:rsidRPr="0062233C">
        <w:rPr>
          <w:rFonts w:ascii="HRTimes" w:eastAsia="Times New Roman" w:hAnsi="HRTimes" w:cs="Times New Roman"/>
          <w:bCs/>
          <w:sz w:val="24"/>
          <w:szCs w:val="24"/>
          <w:lang w:eastAsia="hr-HR"/>
        </w:rPr>
        <w:lastRenderedPageBreak/>
        <w:t>Članak 3.</w:t>
      </w:r>
    </w:p>
    <w:p w:rsidR="0062233C" w:rsidRPr="0062233C" w:rsidRDefault="0062233C" w:rsidP="0062233C">
      <w:pPr>
        <w:spacing w:after="0" w:line="240" w:lineRule="auto"/>
        <w:jc w:val="center"/>
        <w:rPr>
          <w:rFonts w:ascii="HRTimes" w:eastAsia="Times New Roman" w:hAnsi="HRTimes" w:cs="Times New Roman"/>
          <w:bCs/>
          <w:sz w:val="24"/>
          <w:szCs w:val="24"/>
          <w:lang w:eastAsia="hr-HR"/>
        </w:rPr>
      </w:pPr>
    </w:p>
    <w:p w:rsidR="0062233C" w:rsidRPr="0062233C" w:rsidRDefault="0062233C" w:rsidP="0062233C">
      <w:pPr>
        <w:spacing w:after="0" w:line="240" w:lineRule="auto"/>
        <w:jc w:val="both"/>
        <w:rPr>
          <w:rFonts w:ascii="HRTimes" w:eastAsia="Times New Roman" w:hAnsi="HRTimes" w:cs="Times New Roman"/>
          <w:bCs/>
          <w:sz w:val="24"/>
          <w:szCs w:val="24"/>
          <w:lang w:eastAsia="hr-HR"/>
        </w:rPr>
      </w:pPr>
      <w:r w:rsidRPr="0062233C">
        <w:rPr>
          <w:rFonts w:ascii="HRTimes" w:eastAsia="Times New Roman" w:hAnsi="HRTimes" w:cs="Times New Roman"/>
          <w:bCs/>
          <w:sz w:val="24"/>
          <w:szCs w:val="24"/>
          <w:lang w:eastAsia="hr-HR"/>
        </w:rPr>
        <w:tab/>
        <w:t xml:space="preserve">U donesenim Dopunama </w:t>
      </w:r>
      <w:r w:rsidRPr="0062233C">
        <w:rPr>
          <w:rFonts w:ascii="Times New Roman" w:eastAsia="Times New Roman" w:hAnsi="Times New Roman" w:cs="Times New Roman"/>
          <w:bCs/>
          <w:sz w:val="24"/>
          <w:szCs w:val="24"/>
          <w:lang w:eastAsia="hr-HR"/>
        </w:rPr>
        <w:t>Prostornog plana uređenja Općine Antunovac</w:t>
      </w:r>
      <w:r w:rsidRPr="0062233C">
        <w:rPr>
          <w:rFonts w:ascii="HRTimes" w:eastAsia="Times New Roman" w:hAnsi="HRTimes" w:cs="Times New Roman"/>
          <w:bCs/>
          <w:sz w:val="24"/>
          <w:szCs w:val="24"/>
          <w:lang w:eastAsia="hr-HR"/>
        </w:rPr>
        <w:t xml:space="preserve"> nije bilo izmjena u tekstualnom dijelu.</w:t>
      </w:r>
    </w:p>
    <w:p w:rsidR="0062233C" w:rsidRPr="0062233C" w:rsidRDefault="0062233C" w:rsidP="0062233C">
      <w:pPr>
        <w:spacing w:after="0" w:line="240" w:lineRule="auto"/>
        <w:jc w:val="center"/>
        <w:rPr>
          <w:rFonts w:ascii="HRTimes" w:eastAsia="Times New Roman" w:hAnsi="HRTimes" w:cs="Times New Roman"/>
          <w:bCs/>
          <w:sz w:val="24"/>
          <w:szCs w:val="24"/>
          <w:lang w:eastAsia="hr-HR"/>
        </w:rPr>
      </w:pPr>
    </w:p>
    <w:p w:rsidR="0062233C" w:rsidRPr="0062233C" w:rsidRDefault="0062233C" w:rsidP="0062233C">
      <w:pPr>
        <w:spacing w:after="0" w:line="240" w:lineRule="auto"/>
        <w:jc w:val="center"/>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Članak 4.</w:t>
      </w:r>
    </w:p>
    <w:p w:rsidR="0062233C" w:rsidRPr="0062233C" w:rsidRDefault="0062233C" w:rsidP="0062233C">
      <w:pPr>
        <w:spacing w:after="0" w:line="240" w:lineRule="auto"/>
        <w:jc w:val="center"/>
        <w:rPr>
          <w:rFonts w:ascii="HRTimes" w:eastAsia="Times New Roman" w:hAnsi="HRTimes" w:cs="Times New Roman"/>
          <w:bCs/>
          <w:sz w:val="24"/>
          <w:szCs w:val="24"/>
          <w:lang w:eastAsia="hr-HR"/>
        </w:rPr>
      </w:pPr>
    </w:p>
    <w:p w:rsidR="0062233C" w:rsidRPr="0062233C" w:rsidRDefault="0062233C" w:rsidP="0062233C">
      <w:pPr>
        <w:spacing w:after="0" w:line="240" w:lineRule="auto"/>
        <w:jc w:val="both"/>
        <w:rPr>
          <w:rFonts w:ascii="HRTimes" w:eastAsia="Times New Roman" w:hAnsi="HRTimes" w:cs="Times New Roman"/>
          <w:bCs/>
          <w:sz w:val="24"/>
          <w:szCs w:val="24"/>
          <w:lang w:eastAsia="hr-HR"/>
        </w:rPr>
      </w:pPr>
      <w:r w:rsidRPr="0062233C">
        <w:rPr>
          <w:rFonts w:ascii="HRTimes" w:eastAsia="Times New Roman" w:hAnsi="HRTimes" w:cs="Times New Roman"/>
          <w:bCs/>
          <w:sz w:val="24"/>
          <w:szCs w:val="24"/>
          <w:lang w:eastAsia="hr-HR"/>
        </w:rPr>
        <w:tab/>
        <w:t xml:space="preserve">Iz gore navedenih razloga neće se utvrđivati pročišćeni tekst </w:t>
      </w:r>
      <w:r w:rsidRPr="0062233C">
        <w:rPr>
          <w:rFonts w:ascii="Times New Roman" w:eastAsia="Times New Roman" w:hAnsi="Times New Roman" w:cs="Times New Roman"/>
          <w:bCs/>
          <w:sz w:val="24"/>
          <w:szCs w:val="24"/>
          <w:lang w:eastAsia="hr-HR"/>
        </w:rPr>
        <w:t>Prostornog plana uređenja Općine Antunovac.</w:t>
      </w:r>
    </w:p>
    <w:p w:rsidR="0062233C" w:rsidRPr="0062233C" w:rsidRDefault="0062233C" w:rsidP="0062233C">
      <w:pPr>
        <w:spacing w:after="0" w:line="240" w:lineRule="auto"/>
        <w:jc w:val="center"/>
        <w:rPr>
          <w:rFonts w:ascii="HRTimes" w:eastAsia="Times New Roman" w:hAnsi="HRTimes" w:cs="Times New Roman"/>
          <w:bCs/>
          <w:sz w:val="24"/>
          <w:szCs w:val="24"/>
          <w:lang w:eastAsia="hr-HR"/>
        </w:rPr>
      </w:pPr>
    </w:p>
    <w:p w:rsidR="0062233C" w:rsidRPr="0062233C" w:rsidRDefault="0062233C" w:rsidP="0062233C">
      <w:pPr>
        <w:spacing w:after="0" w:line="240" w:lineRule="auto"/>
        <w:jc w:val="center"/>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Članak 5.</w:t>
      </w:r>
    </w:p>
    <w:p w:rsidR="0062233C" w:rsidRPr="0062233C" w:rsidRDefault="0062233C" w:rsidP="0062233C">
      <w:pPr>
        <w:spacing w:after="0" w:line="240" w:lineRule="auto"/>
        <w:jc w:val="center"/>
        <w:rPr>
          <w:rFonts w:ascii="Times New Roman" w:eastAsia="Times New Roman" w:hAnsi="Times New Roman" w:cs="Times New Roman"/>
          <w:sz w:val="24"/>
          <w:szCs w:val="24"/>
          <w:lang w:eastAsia="hr-HR"/>
        </w:rPr>
      </w:pPr>
    </w:p>
    <w:p w:rsidR="0062233C" w:rsidRPr="0062233C" w:rsidRDefault="0062233C" w:rsidP="0062233C">
      <w:pPr>
        <w:tabs>
          <w:tab w:val="num" w:pos="709"/>
        </w:tabs>
        <w:spacing w:after="0" w:line="240" w:lineRule="auto"/>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ab/>
        <w:t>Ovaj Zaključak stupa na snagu danom donošenja i objavit će se u «Službenom glasniku Općine Antunovac».</w:t>
      </w:r>
    </w:p>
    <w:p w:rsidR="0062233C" w:rsidRPr="0062233C" w:rsidRDefault="0062233C" w:rsidP="0062233C">
      <w:pPr>
        <w:spacing w:after="0" w:line="240" w:lineRule="auto"/>
        <w:rPr>
          <w:rFonts w:ascii="Times New Roman" w:eastAsia="Times New Roman" w:hAnsi="Times New Roman" w:cs="Times New Roman"/>
          <w:sz w:val="24"/>
          <w:szCs w:val="24"/>
          <w:lang w:eastAsia="hr-HR"/>
        </w:rPr>
      </w:pPr>
    </w:p>
    <w:p w:rsidR="0062233C" w:rsidRPr="0062233C" w:rsidRDefault="0062233C" w:rsidP="0062233C">
      <w:pPr>
        <w:spacing w:after="0" w:line="240" w:lineRule="auto"/>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KLASA: 350-02/16-01/01</w:t>
      </w:r>
    </w:p>
    <w:p w:rsidR="0062233C" w:rsidRPr="0062233C" w:rsidRDefault="0062233C" w:rsidP="0062233C">
      <w:pPr>
        <w:spacing w:after="0" w:line="240" w:lineRule="auto"/>
        <w:jc w:val="both"/>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URBROJ: 2158/02-01-16-28</w:t>
      </w:r>
    </w:p>
    <w:p w:rsidR="0062233C" w:rsidRPr="0062233C" w:rsidRDefault="0062233C" w:rsidP="0062233C">
      <w:pPr>
        <w:spacing w:after="0" w:line="240" w:lineRule="auto"/>
        <w:rPr>
          <w:rFonts w:ascii="Times New Roman" w:eastAsia="Times New Roman" w:hAnsi="Times New Roman" w:cs="Times New Roman"/>
          <w:sz w:val="24"/>
          <w:szCs w:val="24"/>
          <w:lang w:eastAsia="hr-HR"/>
        </w:rPr>
      </w:pPr>
      <w:r w:rsidRPr="0062233C">
        <w:rPr>
          <w:rFonts w:ascii="Times New Roman" w:eastAsia="Times New Roman" w:hAnsi="Times New Roman" w:cs="Times New Roman"/>
          <w:sz w:val="24"/>
          <w:szCs w:val="24"/>
          <w:lang w:eastAsia="hr-HR"/>
        </w:rPr>
        <w:t>U Antunovcu, 19. listopada 2016. godine</w:t>
      </w:r>
    </w:p>
    <w:p w:rsidR="0062233C" w:rsidRPr="0062233C" w:rsidRDefault="0062233C" w:rsidP="0062233C">
      <w:pPr>
        <w:spacing w:after="0" w:line="240" w:lineRule="auto"/>
        <w:rPr>
          <w:rFonts w:ascii="HRTimes" w:eastAsia="Times New Roman" w:hAnsi="HRTimes" w:cs="Times New Roman"/>
          <w:sz w:val="24"/>
          <w:szCs w:val="20"/>
          <w:lang w:eastAsia="hr-HR"/>
        </w:rPr>
      </w:pPr>
      <w:r w:rsidRPr="0062233C">
        <w:rPr>
          <w:rFonts w:ascii="Times New Roman" w:eastAsia="Times New Roman" w:hAnsi="Times New Roman" w:cs="Times New Roman"/>
          <w:sz w:val="24"/>
          <w:szCs w:val="24"/>
          <w:lang w:eastAsia="hr-HR"/>
        </w:rPr>
        <w:tab/>
      </w:r>
    </w:p>
    <w:p w:rsidR="00BA2D1E" w:rsidRPr="00733BAD" w:rsidRDefault="00BA2D1E" w:rsidP="000502A0">
      <w:pPr>
        <w:spacing w:after="0" w:line="240" w:lineRule="auto"/>
        <w:ind w:firstLine="708"/>
        <w:jc w:val="center"/>
        <w:rPr>
          <w:rFonts w:ascii="Times New Roman" w:eastAsia="Times New Roman" w:hAnsi="Times New Roman" w:cs="Courier New"/>
          <w:sz w:val="24"/>
          <w:szCs w:val="24"/>
          <w:lang w:eastAsia="hr-HR"/>
        </w:rPr>
      </w:pPr>
      <w:r w:rsidRPr="00733BAD">
        <w:rPr>
          <w:rFonts w:ascii="Times New Roman" w:eastAsia="Times New Roman" w:hAnsi="Times New Roman" w:cs="Courier New"/>
          <w:sz w:val="24"/>
          <w:szCs w:val="24"/>
          <w:lang w:eastAsia="hr-HR"/>
        </w:rPr>
        <w:t>Predsjednik Općinskog vijeća</w:t>
      </w:r>
    </w:p>
    <w:p w:rsidR="00BA2D1E" w:rsidRPr="00733BAD" w:rsidRDefault="00BA2D1E" w:rsidP="000502A0">
      <w:pPr>
        <w:spacing w:after="0" w:line="240" w:lineRule="auto"/>
        <w:ind w:firstLine="708"/>
        <w:jc w:val="center"/>
        <w:rPr>
          <w:rFonts w:ascii="Times New Roman" w:eastAsia="Times New Roman" w:hAnsi="Times New Roman" w:cs="Courier New"/>
          <w:sz w:val="24"/>
          <w:szCs w:val="24"/>
          <w:lang w:eastAsia="hr-HR"/>
        </w:rPr>
      </w:pPr>
      <w:r w:rsidRPr="00733BAD">
        <w:rPr>
          <w:rFonts w:ascii="Times New Roman" w:eastAsia="Times New Roman" w:hAnsi="Times New Roman" w:cs="Courier New"/>
          <w:sz w:val="24"/>
          <w:szCs w:val="24"/>
          <w:lang w:eastAsia="hr-HR"/>
        </w:rPr>
        <w:t>Zlatko Matijević</w:t>
      </w:r>
    </w:p>
    <w:p w:rsidR="0062233C" w:rsidRDefault="0062233C" w:rsidP="00363CD9">
      <w:pPr>
        <w:spacing w:after="0" w:line="240" w:lineRule="auto"/>
        <w:rPr>
          <w:rFonts w:ascii="Times New Roman" w:hAnsi="Times New Roman" w:cs="Times New Roman"/>
          <w:sz w:val="24"/>
          <w:szCs w:val="24"/>
        </w:rPr>
      </w:pPr>
    </w:p>
    <w:p w:rsidR="0062233C" w:rsidRDefault="0062233C" w:rsidP="00363CD9">
      <w:pPr>
        <w:spacing w:after="0" w:line="240" w:lineRule="auto"/>
        <w:rPr>
          <w:rFonts w:ascii="Times New Roman" w:hAnsi="Times New Roman" w:cs="Times New Roman"/>
          <w:sz w:val="24"/>
          <w:szCs w:val="24"/>
        </w:rPr>
      </w:pPr>
      <w:r>
        <w:rPr>
          <w:rFonts w:ascii="Times New Roman" w:hAnsi="Times New Roman" w:cs="Times New Roman"/>
          <w:sz w:val="24"/>
          <w:szCs w:val="24"/>
        </w:rPr>
        <w:t>292.</w:t>
      </w:r>
    </w:p>
    <w:p w:rsidR="00255422" w:rsidRPr="00255422" w:rsidRDefault="00255422" w:rsidP="00255422">
      <w:pPr>
        <w:spacing w:after="0" w:line="240" w:lineRule="auto"/>
        <w:ind w:firstLine="720"/>
        <w:jc w:val="both"/>
        <w:rPr>
          <w:rFonts w:ascii="Times New Roman" w:eastAsia="Times New Roman" w:hAnsi="Times New Roman" w:cs="Times New Roman"/>
          <w:sz w:val="24"/>
          <w:szCs w:val="20"/>
          <w:lang w:eastAsia="hr-HR"/>
        </w:rPr>
      </w:pPr>
      <w:r w:rsidRPr="00255422">
        <w:rPr>
          <w:rFonts w:ascii="Times New Roman" w:eastAsia="Times New Roman" w:hAnsi="Times New Roman" w:cs="Times New Roman"/>
          <w:sz w:val="24"/>
          <w:szCs w:val="20"/>
          <w:lang w:eastAsia="hr-HR"/>
        </w:rPr>
        <w:t xml:space="preserve">Temeljem </w:t>
      </w:r>
      <w:r w:rsidRPr="00255422">
        <w:rPr>
          <w:rFonts w:ascii="Times New Roman" w:eastAsia="Times New Roman" w:hAnsi="Times New Roman" w:cs="Times New Roman" w:hint="eastAsia"/>
          <w:sz w:val="24"/>
          <w:szCs w:val="20"/>
          <w:lang w:eastAsia="hr-HR"/>
        </w:rPr>
        <w:t>č</w:t>
      </w:r>
      <w:r w:rsidRPr="00255422">
        <w:rPr>
          <w:rFonts w:ascii="Times New Roman" w:eastAsia="Times New Roman" w:hAnsi="Times New Roman" w:cs="Times New Roman"/>
          <w:sz w:val="24"/>
          <w:szCs w:val="20"/>
          <w:lang w:eastAsia="hr-HR"/>
        </w:rPr>
        <w:t>lanka 32. Statuta Op</w:t>
      </w:r>
      <w:r w:rsidRPr="00255422">
        <w:rPr>
          <w:rFonts w:ascii="Times New Roman" w:eastAsia="Times New Roman" w:hAnsi="Times New Roman" w:cs="Times New Roman" w:hint="eastAsia"/>
          <w:sz w:val="24"/>
          <w:szCs w:val="20"/>
          <w:lang w:eastAsia="hr-HR"/>
        </w:rPr>
        <w:t>ć</w:t>
      </w:r>
      <w:r w:rsidRPr="00255422">
        <w:rPr>
          <w:rFonts w:ascii="Times New Roman" w:eastAsia="Times New Roman" w:hAnsi="Times New Roman" w:cs="Times New Roman"/>
          <w:sz w:val="24"/>
          <w:szCs w:val="20"/>
          <w:lang w:eastAsia="hr-HR"/>
        </w:rPr>
        <w:t>ine Antunovac («Službeni glasnik Op</w:t>
      </w:r>
      <w:r w:rsidRPr="00255422">
        <w:rPr>
          <w:rFonts w:ascii="Times New Roman" w:eastAsia="Times New Roman" w:hAnsi="Times New Roman" w:cs="Times New Roman" w:hint="eastAsia"/>
          <w:sz w:val="24"/>
          <w:szCs w:val="20"/>
          <w:lang w:eastAsia="hr-HR"/>
        </w:rPr>
        <w:t>ć</w:t>
      </w:r>
      <w:r w:rsidRPr="00255422">
        <w:rPr>
          <w:rFonts w:ascii="Times New Roman" w:eastAsia="Times New Roman" w:hAnsi="Times New Roman" w:cs="Times New Roman"/>
          <w:sz w:val="24"/>
          <w:szCs w:val="20"/>
          <w:lang w:eastAsia="hr-HR"/>
        </w:rPr>
        <w:t>ine Antunovac» broj 2/13), Op</w:t>
      </w:r>
      <w:r w:rsidRPr="00255422">
        <w:rPr>
          <w:rFonts w:ascii="Times New Roman" w:eastAsia="Times New Roman" w:hAnsi="Times New Roman" w:cs="Times New Roman" w:hint="eastAsia"/>
          <w:sz w:val="24"/>
          <w:szCs w:val="20"/>
          <w:lang w:eastAsia="hr-HR"/>
        </w:rPr>
        <w:t>ć</w:t>
      </w:r>
      <w:r w:rsidRPr="00255422">
        <w:rPr>
          <w:rFonts w:ascii="Times New Roman" w:eastAsia="Times New Roman" w:hAnsi="Times New Roman" w:cs="Times New Roman"/>
          <w:sz w:val="24"/>
          <w:szCs w:val="20"/>
          <w:lang w:eastAsia="hr-HR"/>
        </w:rPr>
        <w:t>insko vije</w:t>
      </w:r>
      <w:r w:rsidRPr="00255422">
        <w:rPr>
          <w:rFonts w:ascii="Times New Roman" w:eastAsia="Times New Roman" w:hAnsi="Times New Roman" w:cs="Times New Roman" w:hint="eastAsia"/>
          <w:sz w:val="24"/>
          <w:szCs w:val="20"/>
          <w:lang w:eastAsia="hr-HR"/>
        </w:rPr>
        <w:t>ć</w:t>
      </w:r>
      <w:r w:rsidRPr="00255422">
        <w:rPr>
          <w:rFonts w:ascii="Times New Roman" w:eastAsia="Times New Roman" w:hAnsi="Times New Roman" w:cs="Times New Roman"/>
          <w:sz w:val="24"/>
          <w:szCs w:val="20"/>
          <w:lang w:eastAsia="hr-HR"/>
        </w:rPr>
        <w:t>e Op</w:t>
      </w:r>
      <w:r w:rsidRPr="00255422">
        <w:rPr>
          <w:rFonts w:ascii="Times New Roman" w:eastAsia="Times New Roman" w:hAnsi="Times New Roman" w:cs="Times New Roman" w:hint="eastAsia"/>
          <w:sz w:val="24"/>
          <w:szCs w:val="20"/>
          <w:lang w:eastAsia="hr-HR"/>
        </w:rPr>
        <w:t>ć</w:t>
      </w:r>
      <w:r w:rsidRPr="00255422">
        <w:rPr>
          <w:rFonts w:ascii="Times New Roman" w:eastAsia="Times New Roman" w:hAnsi="Times New Roman" w:cs="Times New Roman"/>
          <w:sz w:val="24"/>
          <w:szCs w:val="20"/>
          <w:lang w:eastAsia="hr-HR"/>
        </w:rPr>
        <w:t>ine Antunovac na svojoj 40. sjednici održanoj 19. listopada 2016. godine, donosi</w:t>
      </w:r>
    </w:p>
    <w:p w:rsidR="00255422" w:rsidRDefault="00255422" w:rsidP="00255422">
      <w:pPr>
        <w:spacing w:after="0" w:line="240" w:lineRule="auto"/>
        <w:rPr>
          <w:rFonts w:ascii="Times New Roman" w:eastAsia="Times New Roman" w:hAnsi="Times New Roman" w:cs="Times New Roman"/>
          <w:sz w:val="24"/>
          <w:szCs w:val="24"/>
          <w:lang w:eastAsia="hr-HR"/>
        </w:rPr>
      </w:pPr>
    </w:p>
    <w:p w:rsidR="00255422" w:rsidRPr="00255422" w:rsidRDefault="00255422" w:rsidP="00255422">
      <w:pPr>
        <w:spacing w:after="0" w:line="240" w:lineRule="auto"/>
        <w:rPr>
          <w:rFonts w:ascii="Times New Roman" w:eastAsia="Times New Roman" w:hAnsi="Times New Roman" w:cs="Times New Roman"/>
          <w:sz w:val="24"/>
          <w:szCs w:val="24"/>
          <w:lang w:eastAsia="hr-HR"/>
        </w:rPr>
      </w:pPr>
    </w:p>
    <w:p w:rsidR="00255422" w:rsidRPr="00255422" w:rsidRDefault="00255422" w:rsidP="00255422">
      <w:pPr>
        <w:spacing w:after="0" w:line="240" w:lineRule="auto"/>
        <w:jc w:val="center"/>
        <w:rPr>
          <w:rFonts w:ascii="Times New Roman" w:eastAsia="Times New Roman" w:hAnsi="Times New Roman" w:cs="Times New Roman"/>
          <w:b/>
          <w:bCs/>
          <w:sz w:val="36"/>
          <w:szCs w:val="36"/>
          <w:lang w:eastAsia="hr-HR"/>
        </w:rPr>
      </w:pPr>
      <w:r w:rsidRPr="00255422">
        <w:rPr>
          <w:rFonts w:ascii="Times New Roman" w:eastAsia="Times New Roman" w:hAnsi="Times New Roman" w:cs="Times New Roman"/>
          <w:b/>
          <w:bCs/>
          <w:sz w:val="36"/>
          <w:szCs w:val="36"/>
          <w:lang w:eastAsia="hr-HR"/>
        </w:rPr>
        <w:t>ODLUKU</w:t>
      </w:r>
    </w:p>
    <w:p w:rsidR="00D62BFF" w:rsidRDefault="00D62BFF" w:rsidP="00255422">
      <w:pPr>
        <w:spacing w:after="0" w:line="240" w:lineRule="auto"/>
        <w:jc w:val="center"/>
        <w:rPr>
          <w:rFonts w:ascii="Times New Roman" w:eastAsia="Times New Roman" w:hAnsi="Times New Roman" w:cs="Times New Roman"/>
          <w:b/>
          <w:sz w:val="24"/>
          <w:szCs w:val="20"/>
          <w:lang w:eastAsia="hr-HR"/>
        </w:rPr>
      </w:pPr>
    </w:p>
    <w:p w:rsidR="00D62BFF" w:rsidRDefault="00D62BFF" w:rsidP="00255422">
      <w:pPr>
        <w:spacing w:after="0" w:line="240" w:lineRule="auto"/>
        <w:jc w:val="center"/>
        <w:rPr>
          <w:rFonts w:ascii="Times New Roman" w:eastAsia="Times New Roman" w:hAnsi="Times New Roman" w:cs="Times New Roman"/>
          <w:b/>
          <w:sz w:val="24"/>
          <w:szCs w:val="20"/>
          <w:lang w:eastAsia="hr-HR"/>
        </w:rPr>
      </w:pPr>
    </w:p>
    <w:p w:rsidR="00D62BFF" w:rsidRDefault="00D62BFF" w:rsidP="00255422">
      <w:pPr>
        <w:spacing w:after="0" w:line="240" w:lineRule="auto"/>
        <w:jc w:val="center"/>
        <w:rPr>
          <w:rFonts w:ascii="Times New Roman" w:eastAsia="Times New Roman" w:hAnsi="Times New Roman" w:cs="Times New Roman"/>
          <w:b/>
          <w:sz w:val="24"/>
          <w:szCs w:val="20"/>
          <w:lang w:eastAsia="hr-HR"/>
        </w:rPr>
      </w:pPr>
    </w:p>
    <w:p w:rsidR="00CE5240" w:rsidRDefault="00255422" w:rsidP="00CE5240">
      <w:pPr>
        <w:spacing w:after="0" w:line="240" w:lineRule="auto"/>
        <w:jc w:val="center"/>
        <w:rPr>
          <w:rFonts w:ascii="Times New Roman" w:eastAsia="Times New Roman" w:hAnsi="Times New Roman" w:cs="Times New Roman"/>
          <w:b/>
          <w:sz w:val="24"/>
          <w:szCs w:val="20"/>
          <w:lang w:eastAsia="hr-HR"/>
        </w:rPr>
      </w:pPr>
      <w:r w:rsidRPr="00255422">
        <w:rPr>
          <w:rFonts w:ascii="Times New Roman" w:eastAsia="Times New Roman" w:hAnsi="Times New Roman" w:cs="Times New Roman"/>
          <w:b/>
          <w:sz w:val="24"/>
          <w:szCs w:val="20"/>
          <w:lang w:eastAsia="hr-HR"/>
        </w:rPr>
        <w:t xml:space="preserve">o davanju suglasnosti za provedbu ulaganja na području Općine Antunovac – Rekonstrukcija nerazvrstane ceste </w:t>
      </w:r>
    </w:p>
    <w:p w:rsidR="00255422" w:rsidRPr="00255422" w:rsidRDefault="00255422" w:rsidP="00CE5240">
      <w:pPr>
        <w:spacing w:after="0" w:line="240" w:lineRule="auto"/>
        <w:jc w:val="center"/>
        <w:rPr>
          <w:rFonts w:ascii="Times New Roman" w:eastAsia="Times New Roman" w:hAnsi="Times New Roman" w:cs="Times New Roman"/>
          <w:b/>
          <w:sz w:val="24"/>
          <w:szCs w:val="20"/>
          <w:lang w:eastAsia="hr-HR"/>
        </w:rPr>
      </w:pPr>
      <w:r w:rsidRPr="00255422">
        <w:rPr>
          <w:rFonts w:ascii="Times New Roman" w:eastAsia="Times New Roman" w:hAnsi="Times New Roman" w:cs="Times New Roman"/>
          <w:b/>
          <w:sz w:val="24"/>
          <w:szCs w:val="20"/>
          <w:lang w:eastAsia="hr-HR"/>
        </w:rPr>
        <w:t>Crkvena ulica u Ivanovcu</w:t>
      </w:r>
    </w:p>
    <w:p w:rsidR="00255422" w:rsidRDefault="00255422" w:rsidP="00255422">
      <w:pPr>
        <w:spacing w:after="0" w:line="240" w:lineRule="auto"/>
        <w:jc w:val="center"/>
        <w:rPr>
          <w:rFonts w:ascii="Times New Roman" w:eastAsia="Times New Roman" w:hAnsi="Times New Roman" w:cs="Times New Roman"/>
          <w:b/>
          <w:sz w:val="24"/>
          <w:szCs w:val="20"/>
          <w:lang w:eastAsia="hr-HR"/>
        </w:rPr>
      </w:pPr>
    </w:p>
    <w:p w:rsidR="00255422" w:rsidRPr="00255422" w:rsidRDefault="00255422" w:rsidP="00255422">
      <w:pPr>
        <w:spacing w:after="0" w:line="240" w:lineRule="auto"/>
        <w:jc w:val="center"/>
        <w:rPr>
          <w:rFonts w:ascii="Times New Roman" w:eastAsia="Times New Roman" w:hAnsi="Times New Roman" w:cs="Times New Roman"/>
          <w:b/>
          <w:sz w:val="24"/>
          <w:szCs w:val="20"/>
          <w:lang w:eastAsia="hr-HR"/>
        </w:rPr>
      </w:pPr>
    </w:p>
    <w:p w:rsidR="00255422" w:rsidRPr="00255422" w:rsidRDefault="00255422" w:rsidP="00255422">
      <w:pPr>
        <w:spacing w:after="0" w:line="240" w:lineRule="auto"/>
        <w:jc w:val="center"/>
        <w:rPr>
          <w:rFonts w:ascii="Times New Roman" w:eastAsia="Times New Roman" w:hAnsi="Times New Roman" w:cs="Times New Roman"/>
          <w:sz w:val="24"/>
          <w:szCs w:val="20"/>
          <w:lang w:eastAsia="hr-HR"/>
        </w:rPr>
      </w:pPr>
      <w:r w:rsidRPr="00255422">
        <w:rPr>
          <w:rFonts w:ascii="Times New Roman" w:eastAsia="Times New Roman" w:hAnsi="Times New Roman" w:cs="Times New Roman"/>
          <w:sz w:val="24"/>
          <w:szCs w:val="20"/>
          <w:lang w:eastAsia="hr-HR"/>
        </w:rPr>
        <w:t>Članak 1.</w:t>
      </w:r>
    </w:p>
    <w:p w:rsidR="00255422" w:rsidRPr="00255422" w:rsidRDefault="00255422" w:rsidP="00255422">
      <w:pPr>
        <w:spacing w:after="0" w:line="240" w:lineRule="auto"/>
        <w:jc w:val="center"/>
        <w:rPr>
          <w:rFonts w:ascii="Times New Roman" w:eastAsia="Times New Roman" w:hAnsi="Times New Roman" w:cs="Times New Roman"/>
          <w:sz w:val="24"/>
          <w:szCs w:val="20"/>
          <w:lang w:eastAsia="hr-HR"/>
        </w:rPr>
      </w:pPr>
    </w:p>
    <w:p w:rsidR="00255422" w:rsidRPr="00255422" w:rsidRDefault="00255422" w:rsidP="00255422">
      <w:pPr>
        <w:spacing w:after="0" w:line="240" w:lineRule="auto"/>
        <w:ind w:firstLine="720"/>
        <w:jc w:val="both"/>
        <w:rPr>
          <w:rFonts w:ascii="Times New Roman" w:eastAsia="Times New Roman" w:hAnsi="Times New Roman" w:cs="Times New Roman"/>
          <w:sz w:val="24"/>
          <w:szCs w:val="20"/>
          <w:lang w:eastAsia="hr-HR"/>
        </w:rPr>
      </w:pPr>
      <w:r w:rsidRPr="00255422">
        <w:rPr>
          <w:rFonts w:ascii="Times New Roman" w:eastAsia="Times New Roman" w:hAnsi="Times New Roman" w:cs="Times New Roman"/>
          <w:sz w:val="24"/>
          <w:szCs w:val="20"/>
          <w:lang w:eastAsia="hr-HR"/>
        </w:rPr>
        <w:t>Općinsko vijeće Općine Antunovac donosi Odluku o davanju suglasnosti za provedbu ulaganja na području Općine Antunovac, Rekonstrukcija nerazvrstane ceste Crkvena ulica u Ivanovcu i prijavu projekta na natječaj u okviru Mjere 07 „»Temeljne usluge i obnova sela u ruralnim podru</w:t>
      </w:r>
      <w:r w:rsidRPr="00255422">
        <w:rPr>
          <w:rFonts w:ascii="Times New Roman" w:eastAsia="Times New Roman" w:hAnsi="Times New Roman" w:cs="Times New Roman" w:hint="eastAsia"/>
          <w:sz w:val="24"/>
          <w:szCs w:val="20"/>
          <w:lang w:eastAsia="hr-HR"/>
        </w:rPr>
        <w:t>č</w:t>
      </w:r>
      <w:r w:rsidRPr="00255422">
        <w:rPr>
          <w:rFonts w:ascii="Times New Roman" w:eastAsia="Times New Roman" w:hAnsi="Times New Roman" w:cs="Times New Roman"/>
          <w:sz w:val="24"/>
          <w:szCs w:val="20"/>
          <w:lang w:eastAsia="hr-HR"/>
        </w:rPr>
        <w:t>jima«, Podmjere 7.2. »Ulaganja u izradu, poboljšanje ili proširenje svih vrsta male infrastrukture, uključujući ulaganja u obnovljive izvore energije i uštedu energije»«, tip operacije 7.2.2. »Ulaganja u građenje nerazvrstanih cesta« iz Programa ruralnog razvoja Republike Hrvatske za razdoblje 2014. – 2020.</w:t>
      </w:r>
    </w:p>
    <w:p w:rsidR="00255422" w:rsidRPr="00255422" w:rsidRDefault="00255422" w:rsidP="00255422">
      <w:pPr>
        <w:spacing w:after="0" w:line="240" w:lineRule="auto"/>
        <w:jc w:val="both"/>
        <w:rPr>
          <w:rFonts w:ascii="Times New Roman" w:eastAsia="Times New Roman" w:hAnsi="Times New Roman" w:cs="Times New Roman"/>
          <w:sz w:val="24"/>
          <w:szCs w:val="20"/>
          <w:lang w:eastAsia="hr-HR"/>
        </w:rPr>
      </w:pPr>
    </w:p>
    <w:p w:rsidR="00255422" w:rsidRPr="00255422" w:rsidRDefault="00255422" w:rsidP="00255422">
      <w:pPr>
        <w:spacing w:after="0" w:line="240" w:lineRule="auto"/>
        <w:jc w:val="center"/>
        <w:rPr>
          <w:rFonts w:ascii="Times New Roman" w:eastAsia="Times New Roman" w:hAnsi="Times New Roman" w:cs="Times New Roman"/>
          <w:sz w:val="24"/>
          <w:szCs w:val="20"/>
          <w:lang w:eastAsia="hr-HR"/>
        </w:rPr>
      </w:pPr>
      <w:r w:rsidRPr="00255422">
        <w:rPr>
          <w:rFonts w:ascii="Times New Roman" w:eastAsia="Times New Roman" w:hAnsi="Times New Roman" w:cs="Times New Roman"/>
          <w:sz w:val="24"/>
          <w:szCs w:val="20"/>
          <w:lang w:eastAsia="hr-HR"/>
        </w:rPr>
        <w:t>Članak 2.</w:t>
      </w:r>
    </w:p>
    <w:p w:rsidR="00255422" w:rsidRPr="00255422" w:rsidRDefault="00255422" w:rsidP="00255422">
      <w:pPr>
        <w:spacing w:after="0" w:line="240" w:lineRule="auto"/>
        <w:jc w:val="center"/>
        <w:rPr>
          <w:rFonts w:ascii="Times New Roman" w:eastAsia="Times New Roman" w:hAnsi="Times New Roman" w:cs="Times New Roman"/>
          <w:sz w:val="24"/>
          <w:szCs w:val="20"/>
          <w:lang w:eastAsia="hr-HR"/>
        </w:rPr>
      </w:pPr>
    </w:p>
    <w:p w:rsidR="00255422" w:rsidRPr="00255422" w:rsidRDefault="00255422" w:rsidP="00255422">
      <w:pPr>
        <w:tabs>
          <w:tab w:val="left" w:pos="426"/>
        </w:tabs>
        <w:spacing w:after="0" w:line="240" w:lineRule="auto"/>
        <w:ind w:left="-104"/>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0"/>
          <w:lang w:eastAsia="hr-HR"/>
        </w:rPr>
        <w:tab/>
      </w:r>
      <w:r w:rsidRPr="00255422">
        <w:rPr>
          <w:rFonts w:ascii="Times New Roman" w:eastAsia="Times New Roman" w:hAnsi="Times New Roman" w:cs="Times New Roman"/>
          <w:sz w:val="24"/>
          <w:szCs w:val="20"/>
          <w:lang w:eastAsia="hr-HR"/>
        </w:rPr>
        <w:tab/>
        <w:t>Ova suglasnost daje se za upotpunjavanje dokumentacije potrebne za prijavu na natječaj za provedbu projekta Rekonstrukcija nerazvrstane ceste Crkvena ulica u Ivanovcu, opisanog u prilogu 1. ove Odluke</w:t>
      </w:r>
      <w:r w:rsidRPr="00255422">
        <w:rPr>
          <w:rFonts w:ascii="Times New Roman" w:eastAsia="Times New Roman" w:hAnsi="Times New Roman" w:cs="Times New Roman"/>
          <w:sz w:val="24"/>
          <w:szCs w:val="24"/>
          <w:lang w:eastAsia="hr-HR"/>
        </w:rPr>
        <w:t xml:space="preserve"> i njen je sastavni dio.</w:t>
      </w:r>
    </w:p>
    <w:p w:rsidR="00255422" w:rsidRPr="00255422" w:rsidRDefault="00255422" w:rsidP="00255422">
      <w:pPr>
        <w:spacing w:after="0" w:line="240" w:lineRule="auto"/>
        <w:jc w:val="center"/>
        <w:rPr>
          <w:rFonts w:ascii="Times New Roman" w:eastAsia="Times New Roman" w:hAnsi="Times New Roman" w:cs="Times New Roman"/>
          <w:sz w:val="24"/>
          <w:szCs w:val="20"/>
          <w:lang w:eastAsia="hr-HR"/>
        </w:rPr>
      </w:pPr>
      <w:r w:rsidRPr="00255422">
        <w:rPr>
          <w:rFonts w:ascii="Times New Roman" w:eastAsia="Times New Roman" w:hAnsi="Times New Roman" w:cs="Times New Roman"/>
          <w:sz w:val="24"/>
          <w:szCs w:val="20"/>
          <w:lang w:eastAsia="hr-HR"/>
        </w:rPr>
        <w:lastRenderedPageBreak/>
        <w:t>Članak 3.</w:t>
      </w:r>
    </w:p>
    <w:p w:rsidR="00255422" w:rsidRPr="00255422" w:rsidRDefault="00255422" w:rsidP="00255422">
      <w:pPr>
        <w:spacing w:after="0" w:line="240" w:lineRule="auto"/>
        <w:jc w:val="both"/>
        <w:rPr>
          <w:rFonts w:ascii="Times New Roman" w:eastAsia="Times New Roman" w:hAnsi="Times New Roman" w:cs="Times New Roman"/>
          <w:sz w:val="24"/>
          <w:szCs w:val="20"/>
          <w:lang w:eastAsia="hr-HR"/>
        </w:rPr>
      </w:pPr>
    </w:p>
    <w:p w:rsidR="00255422" w:rsidRPr="00255422" w:rsidRDefault="00255422" w:rsidP="00255422">
      <w:pPr>
        <w:spacing w:after="0" w:line="240" w:lineRule="auto"/>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0"/>
          <w:lang w:eastAsia="hr-HR"/>
        </w:rPr>
        <w:tab/>
      </w:r>
      <w:r w:rsidRPr="00255422">
        <w:rPr>
          <w:rFonts w:ascii="Times New Roman" w:eastAsia="Times New Roman" w:hAnsi="Times New Roman" w:cs="Times New Roman"/>
          <w:sz w:val="24"/>
          <w:szCs w:val="24"/>
          <w:lang w:eastAsia="hr-HR"/>
        </w:rPr>
        <w:t>Projekt nerazvrstane ceste Crkvena ulica u Ivanovcu od značenja je za lokalno stanovništvo i u skladu je sa Strategijom razvoja Općine Antunovac 2020 («Službeni glasnik Op</w:t>
      </w:r>
      <w:r w:rsidRPr="00255422">
        <w:rPr>
          <w:rFonts w:ascii="Times New Roman" w:eastAsia="Times New Roman" w:hAnsi="Times New Roman" w:cs="Times New Roman" w:hint="eastAsia"/>
          <w:sz w:val="24"/>
          <w:szCs w:val="24"/>
          <w:lang w:eastAsia="hr-HR"/>
        </w:rPr>
        <w:t>ć</w:t>
      </w:r>
      <w:r w:rsidRPr="00255422">
        <w:rPr>
          <w:rFonts w:ascii="Times New Roman" w:eastAsia="Times New Roman" w:hAnsi="Times New Roman" w:cs="Times New Roman"/>
          <w:sz w:val="24"/>
          <w:szCs w:val="24"/>
          <w:lang w:eastAsia="hr-HR"/>
        </w:rPr>
        <w:t>ine Antunovac» broj 7/16), Strateški cilj 2. Poboljšanje stanja cjelokupne infrastrukture i unaprje</w:t>
      </w:r>
      <w:r w:rsidRPr="00255422">
        <w:rPr>
          <w:rFonts w:ascii="Times New Roman" w:eastAsia="Times New Roman" w:hAnsi="Times New Roman" w:cs="Times New Roman" w:hint="eastAsia"/>
          <w:sz w:val="24"/>
          <w:szCs w:val="24"/>
          <w:lang w:eastAsia="hr-HR"/>
        </w:rPr>
        <w:t>đ</w:t>
      </w:r>
      <w:r w:rsidRPr="00255422">
        <w:rPr>
          <w:rFonts w:ascii="Times New Roman" w:eastAsia="Times New Roman" w:hAnsi="Times New Roman" w:cs="Times New Roman"/>
          <w:sz w:val="24"/>
          <w:szCs w:val="24"/>
          <w:lang w:eastAsia="hr-HR"/>
        </w:rPr>
        <w:t>enja uvjeta života i kvalitete stanovanja u naseljima, Prioritet 2.1. Izgradnja/rekonstrukcija objekata komunalne, energetske, prometne, telekomunikacijske i ostale javne infrastrukture, Mjera M2.1.1. Izgradnja/rekonstrukcija nerazvrstanih cesta i Prostornim planom Općine Antunovac («Službeni glasnik Op</w:t>
      </w:r>
      <w:r w:rsidRPr="00255422">
        <w:rPr>
          <w:rFonts w:ascii="Times New Roman" w:eastAsia="Times New Roman" w:hAnsi="Times New Roman" w:cs="Times New Roman" w:hint="eastAsia"/>
          <w:sz w:val="24"/>
          <w:szCs w:val="24"/>
          <w:lang w:eastAsia="hr-HR"/>
        </w:rPr>
        <w:t>ć</w:t>
      </w:r>
      <w:r w:rsidRPr="00255422">
        <w:rPr>
          <w:rFonts w:ascii="Times New Roman" w:eastAsia="Times New Roman" w:hAnsi="Times New Roman" w:cs="Times New Roman"/>
          <w:sz w:val="24"/>
          <w:szCs w:val="24"/>
          <w:lang w:eastAsia="hr-HR"/>
        </w:rPr>
        <w:t xml:space="preserve">ine Antunovac» </w:t>
      </w:r>
      <w:r w:rsidRPr="00255422">
        <w:rPr>
          <w:rFonts w:ascii="Times New Roman" w:eastAsia="Times New Roman" w:hAnsi="Times New Roman" w:cs="Times New Roman"/>
          <w:sz w:val="24"/>
          <w:szCs w:val="24"/>
          <w:lang w:val="en-US"/>
        </w:rPr>
        <w:t>broj 3/05, 5/11, 8/11, 4/15, 9/12, 8/15 i 12/15-pročišćeni tekst i broj 8/16</w:t>
      </w:r>
      <w:r w:rsidRPr="00255422">
        <w:rPr>
          <w:rFonts w:ascii="Times New Roman" w:eastAsia="Times New Roman" w:hAnsi="Times New Roman" w:cs="Times New Roman"/>
          <w:sz w:val="24"/>
          <w:szCs w:val="24"/>
          <w:lang w:eastAsia="hr-HR"/>
        </w:rPr>
        <w:t>).</w:t>
      </w:r>
    </w:p>
    <w:p w:rsidR="00255422" w:rsidRPr="00255422" w:rsidRDefault="00255422" w:rsidP="00255422">
      <w:pPr>
        <w:spacing w:after="0" w:line="240" w:lineRule="auto"/>
        <w:ind w:left="720"/>
        <w:jc w:val="center"/>
        <w:rPr>
          <w:rFonts w:ascii="Times New Roman" w:eastAsia="Times New Roman" w:hAnsi="Times New Roman" w:cs="Times New Roman"/>
          <w:sz w:val="24"/>
          <w:szCs w:val="24"/>
          <w:lang w:eastAsia="hr-HR"/>
        </w:rPr>
      </w:pPr>
    </w:p>
    <w:p w:rsidR="00255422" w:rsidRPr="00255422" w:rsidRDefault="00255422" w:rsidP="00255422">
      <w:pPr>
        <w:spacing w:after="0" w:line="240" w:lineRule="auto"/>
        <w:jc w:val="center"/>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Članak 4.</w:t>
      </w:r>
    </w:p>
    <w:p w:rsidR="00255422" w:rsidRPr="00255422" w:rsidRDefault="00255422" w:rsidP="00255422">
      <w:pPr>
        <w:spacing w:after="0" w:line="240" w:lineRule="auto"/>
        <w:jc w:val="center"/>
        <w:rPr>
          <w:rFonts w:ascii="Times New Roman" w:eastAsia="Times New Roman" w:hAnsi="Times New Roman" w:cs="Times New Roman"/>
          <w:sz w:val="24"/>
          <w:szCs w:val="24"/>
          <w:lang w:eastAsia="hr-HR"/>
        </w:rPr>
      </w:pPr>
    </w:p>
    <w:p w:rsidR="00255422" w:rsidRPr="00255422" w:rsidRDefault="00255422" w:rsidP="00255422">
      <w:pPr>
        <w:spacing w:after="0" w:line="240" w:lineRule="auto"/>
        <w:ind w:firstLine="720"/>
        <w:jc w:val="both"/>
        <w:rPr>
          <w:rFonts w:ascii="HRTimes" w:eastAsia="Times New Roman" w:hAnsi="HRTimes" w:cs="Times New Roman"/>
          <w:bCs/>
          <w:sz w:val="24"/>
          <w:szCs w:val="24"/>
          <w:lang w:eastAsia="hr-HR"/>
        </w:rPr>
      </w:pPr>
      <w:r w:rsidRPr="00255422">
        <w:rPr>
          <w:rFonts w:ascii="HRTimes" w:eastAsia="Times New Roman" w:hAnsi="HRTimes" w:cs="Times New Roman"/>
          <w:bCs/>
          <w:sz w:val="24"/>
          <w:szCs w:val="24"/>
          <w:lang w:eastAsia="hr-HR"/>
        </w:rPr>
        <w:t>Ovaj Prijedlog Odluke daje se Općinskom vijeću Općine Antunovac na usvajanje.</w:t>
      </w:r>
    </w:p>
    <w:p w:rsidR="00255422" w:rsidRPr="00255422" w:rsidRDefault="00255422" w:rsidP="00255422">
      <w:pPr>
        <w:spacing w:after="0" w:line="240" w:lineRule="auto"/>
        <w:jc w:val="center"/>
        <w:rPr>
          <w:rFonts w:ascii="Times New Roman" w:eastAsia="Times New Roman" w:hAnsi="Times New Roman" w:cs="Times New Roman"/>
          <w:sz w:val="24"/>
          <w:szCs w:val="24"/>
          <w:lang w:eastAsia="hr-HR"/>
        </w:rPr>
      </w:pPr>
    </w:p>
    <w:p w:rsidR="00255422" w:rsidRPr="00255422" w:rsidRDefault="00255422" w:rsidP="00255422">
      <w:pPr>
        <w:spacing w:after="0" w:line="240" w:lineRule="auto"/>
        <w:jc w:val="center"/>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Članak 5.</w:t>
      </w:r>
    </w:p>
    <w:p w:rsidR="00255422" w:rsidRPr="00255422" w:rsidRDefault="00255422" w:rsidP="00255422">
      <w:pPr>
        <w:spacing w:after="0" w:line="240" w:lineRule="auto"/>
        <w:jc w:val="center"/>
        <w:rPr>
          <w:rFonts w:ascii="Times New Roman" w:eastAsia="Times New Roman" w:hAnsi="Times New Roman" w:cs="Times New Roman"/>
          <w:sz w:val="24"/>
          <w:szCs w:val="20"/>
          <w:lang w:eastAsia="hr-HR"/>
        </w:rPr>
      </w:pPr>
    </w:p>
    <w:p w:rsidR="00255422" w:rsidRPr="00255422" w:rsidRDefault="00255422" w:rsidP="00255422">
      <w:pPr>
        <w:spacing w:after="0" w:line="240" w:lineRule="auto"/>
        <w:ind w:firstLine="720"/>
        <w:jc w:val="both"/>
        <w:rPr>
          <w:rFonts w:ascii="Times New Roman" w:eastAsia="Times New Roman" w:hAnsi="Times New Roman" w:cs="Times New Roman"/>
          <w:sz w:val="24"/>
          <w:szCs w:val="20"/>
          <w:lang w:eastAsia="hr-HR"/>
        </w:rPr>
      </w:pPr>
      <w:r w:rsidRPr="00255422">
        <w:rPr>
          <w:rFonts w:ascii="Times New Roman" w:eastAsia="Times New Roman" w:hAnsi="Times New Roman" w:cs="Times New Roman"/>
          <w:sz w:val="24"/>
          <w:szCs w:val="20"/>
          <w:lang w:eastAsia="hr-HR"/>
        </w:rPr>
        <w:t>Ova odluka stupa na snagu osmog dana od dana objave u „Službenom glasniku Općine</w:t>
      </w:r>
      <w:r w:rsidRPr="00255422">
        <w:rPr>
          <w:rFonts w:ascii="HRTimes" w:eastAsia="Times New Roman" w:hAnsi="HRTimes" w:cs="Times New Roman"/>
          <w:b/>
          <w:sz w:val="24"/>
          <w:szCs w:val="20"/>
          <w:lang w:eastAsia="hr-HR"/>
        </w:rPr>
        <w:t xml:space="preserve"> </w:t>
      </w:r>
      <w:r w:rsidRPr="00255422">
        <w:rPr>
          <w:rFonts w:ascii="Times New Roman" w:eastAsia="Times New Roman" w:hAnsi="Times New Roman" w:cs="Times New Roman"/>
          <w:sz w:val="24"/>
          <w:szCs w:val="20"/>
          <w:lang w:eastAsia="hr-HR"/>
        </w:rPr>
        <w:t>Antunovac“.</w:t>
      </w:r>
    </w:p>
    <w:p w:rsidR="00255422" w:rsidRPr="00255422" w:rsidRDefault="00255422" w:rsidP="00255422">
      <w:pPr>
        <w:spacing w:after="0" w:line="240" w:lineRule="auto"/>
        <w:rPr>
          <w:rFonts w:ascii="Times New Roman" w:eastAsia="Times New Roman" w:hAnsi="Times New Roman" w:cs="Times New Roman"/>
          <w:sz w:val="24"/>
          <w:szCs w:val="20"/>
          <w:lang w:eastAsia="hr-HR"/>
        </w:rPr>
      </w:pPr>
    </w:p>
    <w:p w:rsidR="00255422" w:rsidRPr="00255422" w:rsidRDefault="00255422" w:rsidP="00255422">
      <w:pPr>
        <w:spacing w:after="0" w:line="240" w:lineRule="auto"/>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KLASA: 340-03/13-01/01</w:t>
      </w:r>
    </w:p>
    <w:p w:rsidR="00255422" w:rsidRPr="00255422" w:rsidRDefault="00255422" w:rsidP="00255422">
      <w:pPr>
        <w:spacing w:after="0" w:line="240" w:lineRule="auto"/>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URBROJ: 2158/02-01-16-41</w:t>
      </w:r>
    </w:p>
    <w:p w:rsidR="00255422" w:rsidRPr="00255422" w:rsidRDefault="00255422" w:rsidP="00255422">
      <w:pPr>
        <w:spacing w:after="0" w:line="240" w:lineRule="auto"/>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U Antunovcu, 19. listopada 2016. godine</w:t>
      </w:r>
      <w:r w:rsidRPr="00255422">
        <w:rPr>
          <w:rFonts w:ascii="Times New Roman" w:eastAsia="Times New Roman" w:hAnsi="Times New Roman" w:cs="Times New Roman"/>
          <w:sz w:val="24"/>
          <w:szCs w:val="24"/>
          <w:lang w:eastAsia="hr-HR"/>
        </w:rPr>
        <w:tab/>
      </w:r>
    </w:p>
    <w:p w:rsidR="00255422" w:rsidRPr="00255422" w:rsidRDefault="00255422" w:rsidP="00D62BFF">
      <w:pPr>
        <w:spacing w:after="0" w:line="240" w:lineRule="auto"/>
        <w:ind w:firstLine="708"/>
        <w:jc w:val="center"/>
        <w:rPr>
          <w:rFonts w:ascii="Times New Roman" w:eastAsia="Times New Roman" w:hAnsi="Times New Roman" w:cs="Courier New"/>
          <w:sz w:val="24"/>
          <w:szCs w:val="24"/>
          <w:lang w:eastAsia="hr-HR"/>
        </w:rPr>
      </w:pPr>
      <w:r w:rsidRPr="00255422">
        <w:rPr>
          <w:rFonts w:ascii="Times New Roman" w:eastAsia="Times New Roman" w:hAnsi="Times New Roman" w:cs="Courier New"/>
          <w:sz w:val="24"/>
          <w:szCs w:val="24"/>
          <w:lang w:eastAsia="hr-HR"/>
        </w:rPr>
        <w:t>Predsjednik Općinskog vijeća</w:t>
      </w:r>
    </w:p>
    <w:p w:rsidR="00255422" w:rsidRDefault="00255422" w:rsidP="00D62BFF">
      <w:pPr>
        <w:spacing w:after="0" w:line="240" w:lineRule="auto"/>
        <w:ind w:firstLine="708"/>
        <w:jc w:val="center"/>
        <w:rPr>
          <w:rFonts w:ascii="Times New Roman" w:eastAsia="Times New Roman" w:hAnsi="Times New Roman" w:cs="Courier New"/>
          <w:sz w:val="24"/>
          <w:szCs w:val="24"/>
          <w:lang w:eastAsia="hr-HR"/>
        </w:rPr>
      </w:pPr>
      <w:r w:rsidRPr="00255422">
        <w:rPr>
          <w:rFonts w:ascii="Times New Roman" w:eastAsia="Times New Roman" w:hAnsi="Times New Roman" w:cs="Courier New"/>
          <w:sz w:val="24"/>
          <w:szCs w:val="24"/>
          <w:lang w:eastAsia="hr-HR"/>
        </w:rPr>
        <w:t>Zlatko Matijević</w:t>
      </w:r>
    </w:p>
    <w:p w:rsidR="00255422" w:rsidRDefault="00255422" w:rsidP="00255422">
      <w:pPr>
        <w:spacing w:after="0" w:line="240" w:lineRule="auto"/>
        <w:jc w:val="both"/>
        <w:rPr>
          <w:rFonts w:ascii="Times New Roman" w:eastAsia="Times New Roman" w:hAnsi="Times New Roman" w:cs="Times New Roman"/>
          <w:b/>
          <w:sz w:val="24"/>
          <w:szCs w:val="20"/>
          <w:lang w:eastAsia="hr-HR"/>
        </w:rPr>
      </w:pPr>
    </w:p>
    <w:p w:rsidR="00255422" w:rsidRPr="00255422" w:rsidRDefault="00255422" w:rsidP="00255422">
      <w:pPr>
        <w:spacing w:after="0" w:line="240" w:lineRule="auto"/>
        <w:jc w:val="both"/>
        <w:rPr>
          <w:rFonts w:ascii="Times New Roman" w:eastAsia="Times New Roman" w:hAnsi="Times New Roman" w:cs="Times New Roman"/>
          <w:b/>
          <w:sz w:val="24"/>
          <w:szCs w:val="20"/>
          <w:lang w:eastAsia="hr-HR"/>
        </w:rPr>
      </w:pPr>
      <w:r w:rsidRPr="00255422">
        <w:rPr>
          <w:rFonts w:ascii="Times New Roman" w:eastAsia="Times New Roman" w:hAnsi="Times New Roman" w:cs="Times New Roman"/>
          <w:b/>
          <w:sz w:val="24"/>
          <w:szCs w:val="20"/>
          <w:lang w:eastAsia="hr-HR"/>
        </w:rPr>
        <w:t>Prilog 1.</w:t>
      </w:r>
    </w:p>
    <w:p w:rsidR="00255422" w:rsidRPr="00255422" w:rsidRDefault="00255422" w:rsidP="00255422">
      <w:pPr>
        <w:spacing w:after="0" w:line="240" w:lineRule="auto"/>
        <w:rPr>
          <w:rFonts w:ascii="Times New Roman" w:eastAsia="Times New Roman" w:hAnsi="Times New Roman" w:cs="Times New Roman"/>
          <w:sz w:val="24"/>
          <w:szCs w:val="24"/>
          <w:lang w:eastAsia="hr-HR"/>
        </w:rPr>
      </w:pPr>
    </w:p>
    <w:p w:rsidR="00255422" w:rsidRPr="00255422" w:rsidRDefault="00255422" w:rsidP="00255422">
      <w:pPr>
        <w:spacing w:after="0" w:line="240" w:lineRule="auto"/>
        <w:jc w:val="both"/>
        <w:rPr>
          <w:rFonts w:ascii="Times New Roman" w:eastAsia="Times New Roman" w:hAnsi="Times New Roman" w:cs="Times New Roman"/>
          <w:b/>
          <w:sz w:val="24"/>
          <w:szCs w:val="20"/>
          <w:lang w:eastAsia="hr-HR"/>
        </w:rPr>
      </w:pPr>
      <w:r w:rsidRPr="00255422">
        <w:rPr>
          <w:rFonts w:ascii="Times New Roman" w:eastAsia="Times New Roman" w:hAnsi="Times New Roman" w:cs="Times New Roman"/>
          <w:b/>
          <w:sz w:val="24"/>
          <w:szCs w:val="24"/>
          <w:lang w:eastAsia="hr-HR"/>
        </w:rPr>
        <w:t xml:space="preserve">Odluke </w:t>
      </w:r>
      <w:r w:rsidRPr="00255422">
        <w:rPr>
          <w:rFonts w:ascii="Times New Roman" w:eastAsia="Times New Roman" w:hAnsi="Times New Roman" w:cs="Times New Roman"/>
          <w:b/>
          <w:sz w:val="24"/>
          <w:szCs w:val="20"/>
          <w:lang w:eastAsia="hr-HR"/>
        </w:rPr>
        <w:t xml:space="preserve">o davanju suglasnosti za provedbu ulaganja na području Općine Antunovac </w:t>
      </w:r>
    </w:p>
    <w:p w:rsidR="00255422" w:rsidRPr="00255422" w:rsidRDefault="00255422" w:rsidP="00255422">
      <w:pPr>
        <w:spacing w:after="0" w:line="240" w:lineRule="auto"/>
        <w:jc w:val="both"/>
        <w:rPr>
          <w:rFonts w:ascii="Times New Roman" w:eastAsia="Times New Roman" w:hAnsi="Times New Roman" w:cs="Times New Roman"/>
          <w:sz w:val="24"/>
          <w:szCs w:val="24"/>
          <w:lang w:eastAsia="hr-HR"/>
        </w:rPr>
      </w:pPr>
    </w:p>
    <w:p w:rsidR="00255422" w:rsidRPr="00255422" w:rsidRDefault="00255422" w:rsidP="00255422">
      <w:pPr>
        <w:numPr>
          <w:ilvl w:val="0"/>
          <w:numId w:val="14"/>
        </w:numPr>
        <w:spacing w:after="0" w:line="240" w:lineRule="auto"/>
        <w:jc w:val="both"/>
        <w:rPr>
          <w:rFonts w:ascii="Times New Roman" w:eastAsia="Times New Roman" w:hAnsi="Times New Roman" w:cs="Times New Roman"/>
          <w:b/>
          <w:sz w:val="24"/>
          <w:szCs w:val="24"/>
          <w:lang w:eastAsia="hr-HR"/>
        </w:rPr>
      </w:pPr>
      <w:r w:rsidRPr="00255422">
        <w:rPr>
          <w:rFonts w:ascii="Times New Roman" w:eastAsia="Times New Roman" w:hAnsi="Times New Roman" w:cs="Times New Roman"/>
          <w:b/>
          <w:sz w:val="24"/>
          <w:szCs w:val="24"/>
          <w:lang w:eastAsia="hr-HR"/>
        </w:rPr>
        <w:t xml:space="preserve">naziv projekta/operacije za koju se izdaje odluka o suglasnosti, </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lastRenderedPageBreak/>
        <w:t>Rekonstrukcija nerazvrstane ceste Crkvena ulica u Ivanovcu</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p>
    <w:p w:rsidR="00255422" w:rsidRPr="00255422" w:rsidRDefault="00255422" w:rsidP="00255422">
      <w:pPr>
        <w:numPr>
          <w:ilvl w:val="0"/>
          <w:numId w:val="14"/>
        </w:numPr>
        <w:spacing w:after="0" w:line="240" w:lineRule="auto"/>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b/>
          <w:sz w:val="24"/>
          <w:szCs w:val="24"/>
          <w:lang w:eastAsia="hr-HR"/>
        </w:rPr>
        <w:t>naziv korisnika</w:t>
      </w:r>
      <w:r w:rsidRPr="00255422">
        <w:rPr>
          <w:rFonts w:ascii="Times New Roman" w:eastAsia="Times New Roman" w:hAnsi="Times New Roman" w:cs="Times New Roman"/>
          <w:sz w:val="24"/>
          <w:szCs w:val="24"/>
          <w:lang w:eastAsia="hr-HR"/>
        </w:rPr>
        <w:t xml:space="preserve"> </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Općina Antunovac</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OIB:30812410980</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Braće Radića 4</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31216 Antunovac</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p>
    <w:p w:rsidR="00255422" w:rsidRPr="00255422" w:rsidRDefault="00255422" w:rsidP="00255422">
      <w:pPr>
        <w:numPr>
          <w:ilvl w:val="0"/>
          <w:numId w:val="14"/>
        </w:numPr>
        <w:spacing w:after="0" w:line="240" w:lineRule="auto"/>
        <w:jc w:val="both"/>
        <w:rPr>
          <w:rFonts w:ascii="Times New Roman" w:eastAsia="Times New Roman" w:hAnsi="Times New Roman" w:cs="Times New Roman"/>
          <w:b/>
          <w:sz w:val="24"/>
          <w:szCs w:val="24"/>
          <w:lang w:eastAsia="hr-HR"/>
        </w:rPr>
      </w:pPr>
      <w:r w:rsidRPr="00255422">
        <w:rPr>
          <w:rFonts w:ascii="Times New Roman" w:eastAsia="Times New Roman" w:hAnsi="Times New Roman" w:cs="Times New Roman"/>
          <w:b/>
          <w:sz w:val="24"/>
          <w:szCs w:val="24"/>
          <w:lang w:eastAsia="hr-HR"/>
        </w:rPr>
        <w:t>kratki opis projekta/operacije</w:t>
      </w:r>
    </w:p>
    <w:p w:rsidR="00255422" w:rsidRPr="00255422" w:rsidRDefault="00255422" w:rsidP="00255422">
      <w:pPr>
        <w:spacing w:after="0" w:line="240" w:lineRule="auto"/>
        <w:ind w:left="720"/>
        <w:jc w:val="both"/>
        <w:rPr>
          <w:rFonts w:ascii="Times New Roman" w:eastAsia="Times New Roman" w:hAnsi="Times New Roman" w:cs="Times New Roman"/>
          <w:sz w:val="24"/>
          <w:szCs w:val="20"/>
          <w:lang w:eastAsia="hr-HR"/>
        </w:rPr>
      </w:pPr>
      <w:r w:rsidRPr="00255422">
        <w:rPr>
          <w:rFonts w:ascii="Times New Roman" w:eastAsia="Times New Roman" w:hAnsi="Times New Roman" w:cs="Times New Roman"/>
          <w:sz w:val="24"/>
          <w:szCs w:val="20"/>
          <w:lang w:eastAsia="hr-HR"/>
        </w:rPr>
        <w:t>Projekt Rekonstrukcija nerazvrstane ceste Crkvena ulica u Ivanovcu se prijavljuje na natječaj u okviru Mjere 07 »Temeljne usluge i obnova sela u ruralnim podru</w:t>
      </w:r>
      <w:r w:rsidRPr="00255422">
        <w:rPr>
          <w:rFonts w:ascii="Times New Roman" w:eastAsia="Times New Roman" w:hAnsi="Times New Roman" w:cs="Times New Roman" w:hint="eastAsia"/>
          <w:sz w:val="24"/>
          <w:szCs w:val="20"/>
          <w:lang w:eastAsia="hr-HR"/>
        </w:rPr>
        <w:t>č</w:t>
      </w:r>
      <w:r w:rsidRPr="00255422">
        <w:rPr>
          <w:rFonts w:ascii="Times New Roman" w:eastAsia="Times New Roman" w:hAnsi="Times New Roman" w:cs="Times New Roman"/>
          <w:sz w:val="24"/>
          <w:szCs w:val="20"/>
          <w:lang w:eastAsia="hr-HR"/>
        </w:rPr>
        <w:t xml:space="preserve">jima«, Podmjere 7.2. »Ulaganja u izradu, poboljšanje ili proširenje svih vrsta male infrastrukture, uključujući ulaganja u obnovljive izvore energije i uštedu energije«, tip operacije 7.2.2. »Ulaganja u građenje nerazvrstanih cesta« iz Programa ruralnog razvoja Republike Hrvatske za razdoblje 2014. – 2020. </w:t>
      </w:r>
    </w:p>
    <w:p w:rsidR="00255422" w:rsidRPr="00255422" w:rsidRDefault="00255422" w:rsidP="00255422">
      <w:pPr>
        <w:spacing w:after="0" w:line="240" w:lineRule="auto"/>
        <w:ind w:left="720"/>
        <w:jc w:val="both"/>
        <w:rPr>
          <w:rFonts w:ascii="Times New Roman" w:eastAsia="Times New Roman" w:hAnsi="Times New Roman" w:cs="Times New Roman"/>
          <w:sz w:val="24"/>
          <w:szCs w:val="20"/>
          <w:lang w:eastAsia="hr-HR"/>
        </w:rPr>
      </w:pPr>
      <w:r w:rsidRPr="00255422">
        <w:rPr>
          <w:rFonts w:ascii="Times New Roman" w:eastAsia="Times New Roman" w:hAnsi="Times New Roman" w:cs="Times New Roman"/>
          <w:sz w:val="24"/>
          <w:szCs w:val="20"/>
          <w:lang w:eastAsia="hr-HR"/>
        </w:rPr>
        <w:t>Mjesto provedbe projekta je Osječko-baranjska županija, Općina Antunovac, naselje Ivanovac.</w:t>
      </w:r>
    </w:p>
    <w:p w:rsidR="00255422" w:rsidRPr="00255422" w:rsidRDefault="00255422" w:rsidP="00255422">
      <w:pPr>
        <w:spacing w:after="0" w:line="240" w:lineRule="auto"/>
        <w:ind w:left="720"/>
        <w:jc w:val="both"/>
        <w:rPr>
          <w:rFonts w:ascii="Times New Roman" w:eastAsia="Times New Roman" w:hAnsi="Times New Roman" w:cs="Times New Roman"/>
          <w:sz w:val="24"/>
          <w:szCs w:val="20"/>
          <w:lang w:eastAsia="hr-HR"/>
        </w:rPr>
      </w:pPr>
      <w:r w:rsidRPr="00255422">
        <w:rPr>
          <w:rFonts w:ascii="Times New Roman" w:eastAsia="Times New Roman" w:hAnsi="Times New Roman" w:cs="Times New Roman"/>
          <w:sz w:val="24"/>
          <w:szCs w:val="20"/>
          <w:lang w:eastAsia="hr-HR"/>
        </w:rPr>
        <w:t>Projektom su primarno obuhvaćeni mještani naselja Ivanovac, 1522 stanovnika. Krajnji korisnici su svi stanovnici lokalne samouprave, 3703 stanovnika Općine Antunovac i šire; poljoprivrednici i gospodarstvenici koji koriste prometnicu.</w:t>
      </w:r>
    </w:p>
    <w:p w:rsidR="00255422" w:rsidRPr="00255422" w:rsidRDefault="00255422" w:rsidP="00255422">
      <w:pPr>
        <w:spacing w:after="0" w:line="240" w:lineRule="auto"/>
        <w:ind w:left="720"/>
        <w:jc w:val="both"/>
        <w:rPr>
          <w:rFonts w:ascii="Times New Roman" w:eastAsia="Times New Roman" w:hAnsi="Times New Roman" w:cs="Times New Roman"/>
          <w:sz w:val="24"/>
          <w:szCs w:val="20"/>
          <w:lang w:eastAsia="hr-HR"/>
        </w:rPr>
      </w:pPr>
      <w:r w:rsidRPr="00255422">
        <w:rPr>
          <w:rFonts w:ascii="Times New Roman" w:eastAsia="Times New Roman" w:hAnsi="Times New Roman" w:cs="Times New Roman"/>
          <w:sz w:val="24"/>
          <w:szCs w:val="24"/>
          <w:lang w:eastAsia="hr-HR"/>
        </w:rPr>
        <w:t xml:space="preserve">Postojeći asfaltni kolnik je u lošem stanju, ispucan i neravan, duljine 550 m i širine 4,5 m. Bankine su zemljane. Rubovi ceste su oštećeni s izraženim denivelacijama. Projektom je predviđena rekonstrukcija ceste duljine 550 m, a širine 5,5 m s bankinama 1,0 m, te rješenje oborinske odvodnje sa istih površina na k.č.br. 1367, k.č.br. 1351 Crkvena ulica, k.č.br. 1110 kanal Veliki tuk k.o. Ivanovac. Projektom će se povećati pristup javnim objektima. Crkvena ulica u </w:t>
      </w:r>
      <w:r w:rsidRPr="00255422">
        <w:rPr>
          <w:rFonts w:ascii="Times New Roman" w:eastAsia="Times New Roman" w:hAnsi="Times New Roman" w:cs="Times New Roman"/>
          <w:sz w:val="24"/>
          <w:szCs w:val="24"/>
          <w:lang w:eastAsia="hr-HR"/>
        </w:rPr>
        <w:lastRenderedPageBreak/>
        <w:t>Ivanovcu vodi do središta naselja i javnih objekata društvenog i socijalnog kretanja 1522 stanovnika; Župna crva sv. Rozalije, Hrvatski dom, Osnovna škola Antunovac-Područna škola Ivanovac i Dom zdravlja.</w:t>
      </w:r>
      <w:r w:rsidRPr="00255422">
        <w:rPr>
          <w:rFonts w:ascii="Times New Roman" w:eastAsia="Times New Roman" w:hAnsi="Times New Roman" w:cs="Times New Roman"/>
          <w:sz w:val="24"/>
          <w:szCs w:val="20"/>
          <w:lang w:eastAsia="hr-HR"/>
        </w:rPr>
        <w:t>.</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Glavne aktivnosti projekta su provedba postupka javne nabave, rekonstrukcija nerazvrstane ceste (pripremni radovi, zemljani radovi, odvodnja, kolnička konstrukcija, kolni prilazi, objekti ceste, oprema ceste, kontrola izvedbe), stručni nadzor nad izvođenjem radova i vođenje projekta. Trajanje provedbe ulaganja za koje se traži javna potpora iz Mjere 07 „Temeljne usluge i obnova sela u ruralnim područjima“ je 24 mjeseca.</w:t>
      </w:r>
    </w:p>
    <w:p w:rsidR="00255422" w:rsidRPr="00255422" w:rsidRDefault="00255422" w:rsidP="00255422">
      <w:pPr>
        <w:spacing w:after="0" w:line="240" w:lineRule="auto"/>
        <w:ind w:left="720"/>
        <w:jc w:val="both"/>
        <w:rPr>
          <w:rFonts w:ascii="Times New Roman" w:eastAsia="Times New Roman" w:hAnsi="Times New Roman" w:cs="Times New Roman"/>
          <w:sz w:val="24"/>
          <w:szCs w:val="20"/>
          <w:lang w:eastAsia="hr-HR"/>
        </w:rPr>
      </w:pPr>
      <w:r w:rsidRPr="00255422">
        <w:rPr>
          <w:rFonts w:ascii="Times New Roman" w:eastAsia="Times New Roman" w:hAnsi="Times New Roman" w:cs="Times New Roman"/>
          <w:sz w:val="24"/>
          <w:szCs w:val="20"/>
          <w:lang w:eastAsia="hr-HR"/>
        </w:rPr>
        <w:t>Na pješačkim će se prijelazima prijelaz s pješačke staze na razinu kolnika postići prevaljenim betonskim rubnjacima koji su u odnosu na kolnik podignuti za 0+3 cm. Na mjestu prevaljenih rubnjaka izvodit će se taktilno polje upozorenja čepaste strukture širine min 1,2 m uz najveći dopušteni nagib od 10%. Taktilna površina je od ruba kolnika udaljena za širinu rubnjaka, ali ne manje od 15 cm. Navedeni radovi će se izvoditi sukladno Pravilniku o osiguranju pristupačnosti građevina osobama s invaliditetom i smanjene pokretljivosti (NN br. 78/13).</w:t>
      </w:r>
    </w:p>
    <w:p w:rsidR="00255422" w:rsidRPr="00255422" w:rsidRDefault="00255422" w:rsidP="00255422">
      <w:pPr>
        <w:spacing w:after="0" w:line="240" w:lineRule="auto"/>
        <w:ind w:left="720"/>
        <w:jc w:val="both"/>
        <w:rPr>
          <w:rFonts w:ascii="Times New Roman" w:eastAsia="Times New Roman" w:hAnsi="Times New Roman" w:cs="Times New Roman"/>
          <w:color w:val="FF0000"/>
          <w:sz w:val="32"/>
          <w:szCs w:val="24"/>
          <w:lang w:eastAsia="hr-HR"/>
        </w:rPr>
      </w:pPr>
      <w:r w:rsidRPr="00255422">
        <w:rPr>
          <w:rFonts w:ascii="Times New Roman" w:eastAsia="Times New Roman" w:hAnsi="Times New Roman" w:cs="Times New Roman"/>
          <w:sz w:val="24"/>
          <w:szCs w:val="20"/>
          <w:lang w:eastAsia="hr-HR"/>
        </w:rPr>
        <w:t>Izvedbom rekonstrukcije bitno će se podići razina sigurnosti i udobnosti odvijanja prometa što će se postići poboljšanjem elemenata ceste: izvedbom suvremenog kolničkog zastora, povećanjem širine kolnika, povećanjem nosivosti kolničke konstrukcije, izgradnjom proširenja u zavojima, rješenjem oborinske odvodnje, te izvedbom nove prometne signalizacije.</w:t>
      </w:r>
      <w:r w:rsidRPr="00255422">
        <w:rPr>
          <w:rFonts w:ascii="Times New Roman" w:eastAsia="Times New Roman" w:hAnsi="Times New Roman" w:cs="Times New Roman"/>
          <w:color w:val="FF0000"/>
          <w:sz w:val="32"/>
          <w:szCs w:val="24"/>
          <w:lang w:eastAsia="hr-HR"/>
        </w:rPr>
        <w:t xml:space="preserve"> </w:t>
      </w:r>
    </w:p>
    <w:p w:rsidR="00255422" w:rsidRPr="00255422" w:rsidRDefault="00255422" w:rsidP="00255422">
      <w:pPr>
        <w:spacing w:after="0" w:line="240" w:lineRule="auto"/>
        <w:ind w:left="360"/>
        <w:jc w:val="both"/>
        <w:rPr>
          <w:rFonts w:ascii="Times New Roman" w:eastAsia="Times New Roman" w:hAnsi="Times New Roman" w:cs="Times New Roman"/>
          <w:sz w:val="24"/>
          <w:szCs w:val="24"/>
          <w:lang w:eastAsia="hr-HR"/>
        </w:rPr>
      </w:pPr>
    </w:p>
    <w:p w:rsidR="00255422" w:rsidRPr="00255422" w:rsidRDefault="00255422" w:rsidP="00255422">
      <w:pPr>
        <w:numPr>
          <w:ilvl w:val="0"/>
          <w:numId w:val="14"/>
        </w:numPr>
        <w:spacing w:after="0" w:line="240" w:lineRule="auto"/>
        <w:jc w:val="both"/>
        <w:rPr>
          <w:rFonts w:ascii="Times New Roman" w:eastAsia="Times New Roman" w:hAnsi="Times New Roman" w:cs="Times New Roman"/>
          <w:b/>
          <w:sz w:val="24"/>
          <w:szCs w:val="24"/>
          <w:lang w:eastAsia="hr-HR"/>
        </w:rPr>
      </w:pPr>
      <w:r w:rsidRPr="00255422">
        <w:rPr>
          <w:rFonts w:ascii="Times New Roman" w:eastAsia="Times New Roman" w:hAnsi="Times New Roman" w:cs="Times New Roman"/>
          <w:b/>
          <w:sz w:val="24"/>
          <w:szCs w:val="24"/>
          <w:lang w:eastAsia="hr-HR"/>
        </w:rPr>
        <w:lastRenderedPageBreak/>
        <w:t>društvena opravdanost projekta/operacije uključujući opis krajnjih korisnika projekta</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Planirani zahvat rekonstrukcije nerazvrstane ceste u Crkvenoj ulici nalazi se na području naselja Ivanovac, u Općini Antunovac, na području Osječko-baranjske županije. Prema popisu stanovništva iz 2011. godine, u naselju Ivanovac živi 1522 stanovnika. Općina Antunovac prema Odluci o razvrstavanju jedinica lokalne i podru</w:t>
      </w:r>
      <w:r w:rsidRPr="00255422">
        <w:rPr>
          <w:rFonts w:ascii="Times New Roman" w:eastAsia="Times New Roman" w:hAnsi="Times New Roman" w:cs="Times New Roman" w:hint="eastAsia"/>
          <w:sz w:val="24"/>
          <w:szCs w:val="24"/>
          <w:lang w:eastAsia="hr-HR"/>
        </w:rPr>
        <w:t>č</w:t>
      </w:r>
      <w:r w:rsidRPr="00255422">
        <w:rPr>
          <w:rFonts w:ascii="Times New Roman" w:eastAsia="Times New Roman" w:hAnsi="Times New Roman" w:cs="Times New Roman"/>
          <w:sz w:val="24"/>
          <w:szCs w:val="24"/>
          <w:lang w:eastAsia="hr-HR"/>
        </w:rPr>
        <w:t>ne (regionalne) samouprave prema stupnju razvijenosti (NN 158/13) razvrstana je u II. skupinu s vrijednosti indeksa razvijenosti od 50% do manje od 76% prosjeka RH, a prema Zakonu PPDS svrstana je u 1. skupinu.</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Nerazvrstana cesta Crkvena ulica u Ivanovcu evidentirana je u Odluci o nerazvrstanim cestama na području Općine Antunovac od 20. studenog 2012. godine (KLASA: 340-01/12-01/17, URBROJ: 2158/02-01-12-2).</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 xml:space="preserve">Projekt Rekonstrukcija  nerazvrstane ceste Crkvena ulica u Ivanovcu utječe na održivost razvoja lokalne zajednice u smislu poboljšanja dostupnosti lokalne infrastrukture i doprinosi podržavanju gospodarske i socijalne revitalizacije slabije razvijenog područja. </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 xml:space="preserve">Projektom su obuhvaćeni kolnik, pješačke površine, zelene površine, kolni ulazi i oborinska odvodnja. Također su predviđeni uvjeti za omogućen nesmetani pristup, kretanje, boravak i rad osoba smanjene pokretljivosti, sve sukladno Pravilniku o osiguranju pristupačnosti građevina osobama s invaliditetom i smanjene pokretljivosti (NN br. 78/13), na način da se pješački prijelazi i javne pješačke površine izgradnjom i postavom taktilnih polja </w:t>
      </w:r>
      <w:r w:rsidRPr="00255422">
        <w:rPr>
          <w:rFonts w:ascii="Times New Roman" w:eastAsia="Times New Roman" w:hAnsi="Times New Roman" w:cs="Times New Roman"/>
          <w:sz w:val="24"/>
          <w:szCs w:val="24"/>
          <w:lang w:eastAsia="hr-HR"/>
        </w:rPr>
        <w:lastRenderedPageBreak/>
        <w:t>upozorenja, crta i obrada izvode sukladno Pravilniku.</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Ulaganje u nerazvrstane ceste rezultira povećanje razine sigurnosti i udobnosti odvijanja prometa, utječe na poslovnu atraktivnost i poboljšanje kvalitete života lokalnog stanovništva.</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p>
    <w:p w:rsidR="00255422" w:rsidRPr="00255422" w:rsidRDefault="00255422" w:rsidP="00255422">
      <w:pPr>
        <w:numPr>
          <w:ilvl w:val="0"/>
          <w:numId w:val="14"/>
        </w:numPr>
        <w:spacing w:after="0" w:line="240" w:lineRule="auto"/>
        <w:jc w:val="both"/>
        <w:rPr>
          <w:rFonts w:ascii="Times New Roman" w:eastAsia="Times New Roman" w:hAnsi="Times New Roman" w:cs="Times New Roman"/>
          <w:b/>
          <w:sz w:val="24"/>
          <w:szCs w:val="24"/>
          <w:lang w:eastAsia="hr-HR"/>
        </w:rPr>
      </w:pPr>
      <w:r w:rsidRPr="00255422">
        <w:rPr>
          <w:rFonts w:ascii="Times New Roman" w:eastAsia="Times New Roman" w:hAnsi="Times New Roman" w:cs="Times New Roman"/>
          <w:b/>
          <w:sz w:val="24"/>
          <w:szCs w:val="24"/>
          <w:lang w:eastAsia="hr-HR"/>
        </w:rPr>
        <w:lastRenderedPageBreak/>
        <w:t>financijski kapacitet korisnika uključujući prikaz izvora sredstava i analizu troškova za provedbu projekta</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Prihodi su dostatni i izvori sufinanciranja su stabilni. U posljednje tri godine nema nepodmirenih dospjelih obaveza.</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Realizacija proračuna Općine Antunovac u prethodne tri godine:</w:t>
      </w:r>
    </w:p>
    <w:p w:rsidR="00D62BFF" w:rsidRDefault="00D62BFF" w:rsidP="00255422">
      <w:pPr>
        <w:spacing w:after="0" w:line="240" w:lineRule="auto"/>
        <w:ind w:left="720"/>
        <w:jc w:val="both"/>
        <w:rPr>
          <w:rFonts w:ascii="Times New Roman" w:eastAsia="Times New Roman" w:hAnsi="Times New Roman" w:cs="Times New Roman"/>
          <w:sz w:val="24"/>
          <w:szCs w:val="24"/>
          <w:lang w:eastAsia="hr-HR"/>
        </w:rPr>
        <w:sectPr w:rsidR="00D62BFF" w:rsidSect="00EF36B3">
          <w:type w:val="continuous"/>
          <w:pgSz w:w="11905" w:h="16837"/>
          <w:pgMar w:top="1418" w:right="1418" w:bottom="1418" w:left="1418" w:header="709" w:footer="709" w:gutter="0"/>
          <w:cols w:num="2" w:space="708"/>
          <w:docGrid w:linePitch="360"/>
        </w:sectPr>
      </w:pP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p>
    <w:tbl>
      <w:tblPr>
        <w:tblW w:w="8709" w:type="dxa"/>
        <w:tblInd w:w="821"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2410"/>
        <w:gridCol w:w="2001"/>
        <w:gridCol w:w="2140"/>
        <w:gridCol w:w="2158"/>
      </w:tblGrid>
      <w:tr w:rsidR="00255422" w:rsidRPr="00255422" w:rsidTr="00CE5240">
        <w:trPr>
          <w:trHeight w:val="344"/>
        </w:trPr>
        <w:tc>
          <w:tcPr>
            <w:tcW w:w="2410" w:type="dxa"/>
            <w:tcBorders>
              <w:top w:val="single" w:sz="8" w:space="0" w:color="4F81BD"/>
              <w:left w:val="single" w:sz="8" w:space="0" w:color="4F81BD"/>
              <w:bottom w:val="single" w:sz="1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jc w:val="both"/>
              <w:rPr>
                <w:rFonts w:ascii="Times New Roman" w:eastAsia="Times New Roman" w:hAnsi="Times New Roman" w:cs="Times New Roman"/>
                <w:b/>
                <w:bCs/>
                <w:spacing w:val="-2"/>
                <w:sz w:val="24"/>
                <w:szCs w:val="24"/>
                <w:lang w:eastAsia="ar-SA"/>
              </w:rPr>
            </w:pPr>
            <w:r w:rsidRPr="00255422">
              <w:rPr>
                <w:rFonts w:ascii="Times New Roman" w:eastAsia="Times New Roman" w:hAnsi="Times New Roman" w:cs="Times New Roman"/>
                <w:b/>
                <w:bCs/>
                <w:spacing w:val="-2"/>
                <w:sz w:val="24"/>
                <w:szCs w:val="24"/>
                <w:lang w:eastAsia="ar-SA"/>
              </w:rPr>
              <w:t>REALIZACIJA</w:t>
            </w:r>
          </w:p>
        </w:tc>
        <w:tc>
          <w:tcPr>
            <w:tcW w:w="2001" w:type="dxa"/>
            <w:tcBorders>
              <w:top w:val="single" w:sz="8" w:space="0" w:color="4F81BD"/>
              <w:left w:val="single" w:sz="8" w:space="0" w:color="4F81BD"/>
              <w:bottom w:val="single" w:sz="1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jc w:val="both"/>
              <w:rPr>
                <w:rFonts w:ascii="Times New Roman" w:eastAsia="Times New Roman" w:hAnsi="Times New Roman" w:cs="Times New Roman"/>
                <w:b/>
                <w:bCs/>
                <w:spacing w:val="-2"/>
                <w:sz w:val="24"/>
                <w:szCs w:val="24"/>
                <w:lang w:eastAsia="ar-SA"/>
              </w:rPr>
            </w:pPr>
            <w:r w:rsidRPr="00255422">
              <w:rPr>
                <w:rFonts w:ascii="Times New Roman" w:eastAsia="Times New Roman" w:hAnsi="Times New Roman" w:cs="Times New Roman"/>
                <w:b/>
                <w:bCs/>
                <w:spacing w:val="-2"/>
                <w:sz w:val="24"/>
                <w:szCs w:val="24"/>
                <w:lang w:eastAsia="ar-SA"/>
              </w:rPr>
              <w:t>2013.</w:t>
            </w:r>
          </w:p>
        </w:tc>
        <w:tc>
          <w:tcPr>
            <w:tcW w:w="2140" w:type="dxa"/>
            <w:tcBorders>
              <w:top w:val="single" w:sz="8" w:space="0" w:color="4F81BD"/>
              <w:left w:val="single" w:sz="8" w:space="0" w:color="4F81BD"/>
              <w:bottom w:val="single" w:sz="1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jc w:val="both"/>
              <w:rPr>
                <w:rFonts w:ascii="Times New Roman" w:eastAsia="Times New Roman" w:hAnsi="Times New Roman" w:cs="Times New Roman"/>
                <w:b/>
                <w:bCs/>
                <w:spacing w:val="-2"/>
                <w:sz w:val="24"/>
                <w:szCs w:val="24"/>
                <w:lang w:eastAsia="ar-SA"/>
              </w:rPr>
            </w:pPr>
            <w:r w:rsidRPr="00255422">
              <w:rPr>
                <w:rFonts w:ascii="Times New Roman" w:eastAsia="Times New Roman" w:hAnsi="Times New Roman" w:cs="Times New Roman"/>
                <w:b/>
                <w:bCs/>
                <w:spacing w:val="-2"/>
                <w:sz w:val="24"/>
                <w:szCs w:val="24"/>
                <w:lang w:eastAsia="ar-SA"/>
              </w:rPr>
              <w:t>2014.</w:t>
            </w:r>
          </w:p>
        </w:tc>
        <w:tc>
          <w:tcPr>
            <w:tcW w:w="2158" w:type="dxa"/>
            <w:tcBorders>
              <w:top w:val="single" w:sz="8" w:space="0" w:color="4F81BD"/>
              <w:left w:val="single" w:sz="8" w:space="0" w:color="4F81BD"/>
              <w:bottom w:val="single" w:sz="1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jc w:val="both"/>
              <w:rPr>
                <w:rFonts w:ascii="Times New Roman" w:eastAsia="Times New Roman" w:hAnsi="Times New Roman" w:cs="Times New Roman"/>
                <w:b/>
                <w:bCs/>
                <w:spacing w:val="-2"/>
                <w:sz w:val="24"/>
                <w:szCs w:val="24"/>
                <w:lang w:eastAsia="ar-SA"/>
              </w:rPr>
            </w:pPr>
            <w:r w:rsidRPr="00255422">
              <w:rPr>
                <w:rFonts w:ascii="Times New Roman" w:eastAsia="Times New Roman" w:hAnsi="Times New Roman" w:cs="Times New Roman"/>
                <w:b/>
                <w:bCs/>
                <w:spacing w:val="-2"/>
                <w:sz w:val="24"/>
                <w:szCs w:val="24"/>
                <w:lang w:eastAsia="ar-SA"/>
              </w:rPr>
              <w:t>2015.</w:t>
            </w:r>
          </w:p>
        </w:tc>
      </w:tr>
      <w:tr w:rsidR="00255422" w:rsidRPr="00255422" w:rsidTr="00CE5240">
        <w:trPr>
          <w:trHeight w:val="344"/>
        </w:trPr>
        <w:tc>
          <w:tcPr>
            <w:tcW w:w="2410"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jc w:val="both"/>
              <w:rPr>
                <w:rFonts w:ascii="Times New Roman" w:eastAsia="Times New Roman" w:hAnsi="Times New Roman" w:cs="Times New Roman"/>
                <w:b/>
                <w:bCs/>
                <w:spacing w:val="-2"/>
                <w:sz w:val="24"/>
                <w:szCs w:val="24"/>
                <w:lang w:eastAsia="ar-SA"/>
              </w:rPr>
            </w:pPr>
            <w:r w:rsidRPr="00255422">
              <w:rPr>
                <w:rFonts w:ascii="Times New Roman" w:eastAsia="Times New Roman" w:hAnsi="Times New Roman" w:cs="Times New Roman"/>
                <w:b/>
                <w:bCs/>
                <w:spacing w:val="-2"/>
                <w:sz w:val="24"/>
                <w:szCs w:val="24"/>
                <w:lang w:eastAsia="ar-SA"/>
              </w:rPr>
              <w:t>PRIHODI</w:t>
            </w:r>
          </w:p>
        </w:tc>
        <w:tc>
          <w:tcPr>
            <w:tcW w:w="2001"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jc w:val="both"/>
              <w:rPr>
                <w:rFonts w:ascii="Times New Roman" w:eastAsia="Calibri" w:hAnsi="Times New Roman" w:cs="Times New Roman"/>
                <w:spacing w:val="-2"/>
                <w:sz w:val="24"/>
                <w:szCs w:val="24"/>
                <w:lang w:eastAsia="ar-SA"/>
              </w:rPr>
            </w:pPr>
            <w:r w:rsidRPr="00255422">
              <w:rPr>
                <w:rFonts w:ascii="Times New Roman" w:eastAsia="Calibri" w:hAnsi="Times New Roman" w:cs="Times New Roman"/>
                <w:spacing w:val="-2"/>
                <w:sz w:val="24"/>
                <w:szCs w:val="24"/>
                <w:lang w:eastAsia="ar-SA"/>
              </w:rPr>
              <w:t>11.830.397,28</w:t>
            </w:r>
          </w:p>
        </w:tc>
        <w:tc>
          <w:tcPr>
            <w:tcW w:w="2140"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jc w:val="both"/>
              <w:rPr>
                <w:rFonts w:ascii="Times New Roman" w:eastAsia="Calibri" w:hAnsi="Times New Roman" w:cs="Times New Roman"/>
                <w:spacing w:val="-2"/>
                <w:sz w:val="24"/>
                <w:szCs w:val="24"/>
                <w:lang w:eastAsia="ar-SA"/>
              </w:rPr>
            </w:pPr>
            <w:r w:rsidRPr="00255422">
              <w:rPr>
                <w:rFonts w:ascii="Times New Roman" w:eastAsia="Calibri" w:hAnsi="Times New Roman" w:cs="Times New Roman"/>
                <w:spacing w:val="-2"/>
                <w:sz w:val="24"/>
                <w:szCs w:val="24"/>
                <w:lang w:eastAsia="ar-SA"/>
              </w:rPr>
              <w:t>11.784.386,83</w:t>
            </w:r>
          </w:p>
        </w:tc>
        <w:tc>
          <w:tcPr>
            <w:tcW w:w="2158"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jc w:val="both"/>
              <w:rPr>
                <w:rFonts w:ascii="Times New Roman" w:eastAsia="Calibri" w:hAnsi="Times New Roman" w:cs="Times New Roman"/>
                <w:spacing w:val="-2"/>
                <w:sz w:val="24"/>
                <w:szCs w:val="24"/>
                <w:lang w:eastAsia="ar-SA"/>
              </w:rPr>
            </w:pPr>
            <w:r w:rsidRPr="00255422">
              <w:rPr>
                <w:rFonts w:ascii="Times New Roman" w:eastAsia="Calibri" w:hAnsi="Times New Roman" w:cs="Times New Roman"/>
                <w:spacing w:val="-2"/>
                <w:sz w:val="24"/>
                <w:szCs w:val="24"/>
                <w:lang w:eastAsia="ar-SA"/>
              </w:rPr>
              <w:t>11.847.347,29</w:t>
            </w:r>
          </w:p>
        </w:tc>
      </w:tr>
      <w:tr w:rsidR="00255422" w:rsidRPr="00255422" w:rsidTr="00CE5240">
        <w:trPr>
          <w:trHeight w:val="344"/>
        </w:trPr>
        <w:tc>
          <w:tcPr>
            <w:tcW w:w="2410"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jc w:val="both"/>
              <w:rPr>
                <w:rFonts w:ascii="Times New Roman" w:eastAsia="Times New Roman" w:hAnsi="Times New Roman" w:cs="Times New Roman"/>
                <w:b/>
                <w:bCs/>
                <w:spacing w:val="-2"/>
                <w:sz w:val="24"/>
                <w:szCs w:val="24"/>
                <w:lang w:eastAsia="ar-SA"/>
              </w:rPr>
            </w:pPr>
            <w:r w:rsidRPr="00255422">
              <w:rPr>
                <w:rFonts w:ascii="Times New Roman" w:eastAsia="Times New Roman" w:hAnsi="Times New Roman" w:cs="Times New Roman"/>
                <w:b/>
                <w:bCs/>
                <w:spacing w:val="-2"/>
                <w:sz w:val="24"/>
                <w:szCs w:val="24"/>
                <w:lang w:eastAsia="ar-SA"/>
              </w:rPr>
              <w:t>RASHODI</w:t>
            </w:r>
          </w:p>
        </w:tc>
        <w:tc>
          <w:tcPr>
            <w:tcW w:w="2001"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jc w:val="both"/>
              <w:rPr>
                <w:rFonts w:ascii="Times New Roman" w:eastAsia="Calibri" w:hAnsi="Times New Roman" w:cs="Times New Roman"/>
                <w:spacing w:val="-2"/>
                <w:sz w:val="24"/>
                <w:szCs w:val="24"/>
                <w:lang w:eastAsia="ar-SA"/>
              </w:rPr>
            </w:pPr>
            <w:r w:rsidRPr="00255422">
              <w:rPr>
                <w:rFonts w:ascii="Times New Roman" w:eastAsia="Calibri" w:hAnsi="Times New Roman" w:cs="Times New Roman"/>
                <w:spacing w:val="-2"/>
                <w:sz w:val="24"/>
                <w:szCs w:val="24"/>
                <w:lang w:eastAsia="ar-SA"/>
              </w:rPr>
              <w:t>11.855.914,41</w:t>
            </w:r>
          </w:p>
        </w:tc>
        <w:tc>
          <w:tcPr>
            <w:tcW w:w="2140"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jc w:val="both"/>
              <w:rPr>
                <w:rFonts w:ascii="Times New Roman" w:eastAsia="Calibri" w:hAnsi="Times New Roman" w:cs="Times New Roman"/>
                <w:spacing w:val="-2"/>
                <w:sz w:val="24"/>
                <w:szCs w:val="24"/>
                <w:lang w:eastAsia="ar-SA"/>
              </w:rPr>
            </w:pPr>
            <w:r w:rsidRPr="00255422">
              <w:rPr>
                <w:rFonts w:ascii="Times New Roman" w:eastAsia="Calibri" w:hAnsi="Times New Roman" w:cs="Times New Roman"/>
                <w:spacing w:val="-2"/>
                <w:sz w:val="24"/>
                <w:szCs w:val="24"/>
                <w:lang w:eastAsia="ar-SA"/>
              </w:rPr>
              <w:t>11.750.038,94</w:t>
            </w:r>
          </w:p>
        </w:tc>
        <w:tc>
          <w:tcPr>
            <w:tcW w:w="2158"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jc w:val="both"/>
              <w:rPr>
                <w:rFonts w:ascii="Times New Roman" w:eastAsia="Calibri" w:hAnsi="Times New Roman" w:cs="Times New Roman"/>
                <w:spacing w:val="-2"/>
                <w:sz w:val="24"/>
                <w:szCs w:val="24"/>
                <w:lang w:eastAsia="ar-SA"/>
              </w:rPr>
            </w:pPr>
            <w:r w:rsidRPr="00255422">
              <w:rPr>
                <w:rFonts w:ascii="Times New Roman" w:eastAsia="Calibri" w:hAnsi="Times New Roman" w:cs="Times New Roman"/>
                <w:spacing w:val="-2"/>
                <w:sz w:val="24"/>
                <w:szCs w:val="24"/>
                <w:lang w:eastAsia="ar-SA"/>
              </w:rPr>
              <w:t>11.817.944,93</w:t>
            </w:r>
          </w:p>
        </w:tc>
      </w:tr>
      <w:tr w:rsidR="00255422" w:rsidRPr="00255422" w:rsidTr="00CE5240">
        <w:trPr>
          <w:trHeight w:val="344"/>
        </w:trPr>
        <w:tc>
          <w:tcPr>
            <w:tcW w:w="2410"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jc w:val="both"/>
              <w:rPr>
                <w:rFonts w:ascii="Times New Roman" w:eastAsia="Times New Roman" w:hAnsi="Times New Roman" w:cs="Times New Roman"/>
                <w:b/>
                <w:bCs/>
                <w:spacing w:val="-2"/>
                <w:sz w:val="24"/>
                <w:szCs w:val="24"/>
                <w:lang w:eastAsia="ar-SA"/>
              </w:rPr>
            </w:pPr>
            <w:r w:rsidRPr="00255422">
              <w:rPr>
                <w:rFonts w:ascii="Times New Roman" w:eastAsia="Times New Roman" w:hAnsi="Times New Roman" w:cs="Times New Roman"/>
                <w:b/>
                <w:bCs/>
                <w:spacing w:val="-2"/>
                <w:sz w:val="24"/>
                <w:szCs w:val="24"/>
                <w:lang w:eastAsia="ar-SA"/>
              </w:rPr>
              <w:t>Višak/manjak</w:t>
            </w:r>
          </w:p>
        </w:tc>
        <w:tc>
          <w:tcPr>
            <w:tcW w:w="2001"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jc w:val="both"/>
              <w:rPr>
                <w:rFonts w:ascii="Times New Roman" w:eastAsia="Calibri" w:hAnsi="Times New Roman" w:cs="Times New Roman"/>
                <w:spacing w:val="-2"/>
                <w:sz w:val="24"/>
                <w:szCs w:val="24"/>
                <w:lang w:eastAsia="ar-SA"/>
              </w:rPr>
            </w:pPr>
            <w:r w:rsidRPr="00255422">
              <w:rPr>
                <w:rFonts w:ascii="Times New Roman" w:eastAsia="Calibri" w:hAnsi="Times New Roman" w:cs="Times New Roman"/>
                <w:spacing w:val="-2"/>
                <w:sz w:val="24"/>
                <w:szCs w:val="24"/>
                <w:lang w:eastAsia="ar-SA"/>
              </w:rPr>
              <w:t>-25.517,13</w:t>
            </w:r>
          </w:p>
        </w:tc>
        <w:tc>
          <w:tcPr>
            <w:tcW w:w="2140"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jc w:val="both"/>
              <w:rPr>
                <w:rFonts w:ascii="Times New Roman" w:eastAsia="Calibri" w:hAnsi="Times New Roman" w:cs="Times New Roman"/>
                <w:spacing w:val="-2"/>
                <w:sz w:val="24"/>
                <w:szCs w:val="24"/>
                <w:lang w:eastAsia="ar-SA"/>
              </w:rPr>
            </w:pPr>
            <w:r w:rsidRPr="00255422">
              <w:rPr>
                <w:rFonts w:ascii="Times New Roman" w:eastAsia="Calibri" w:hAnsi="Times New Roman" w:cs="Times New Roman"/>
                <w:spacing w:val="-2"/>
                <w:sz w:val="24"/>
                <w:szCs w:val="24"/>
                <w:lang w:eastAsia="ar-SA"/>
              </w:rPr>
              <w:t>34.347,89</w:t>
            </w:r>
          </w:p>
        </w:tc>
        <w:tc>
          <w:tcPr>
            <w:tcW w:w="2158"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jc w:val="both"/>
              <w:rPr>
                <w:rFonts w:ascii="Times New Roman" w:eastAsia="Calibri" w:hAnsi="Times New Roman" w:cs="Times New Roman"/>
                <w:spacing w:val="-2"/>
                <w:sz w:val="24"/>
                <w:szCs w:val="24"/>
                <w:lang w:eastAsia="ar-SA"/>
              </w:rPr>
            </w:pPr>
            <w:r w:rsidRPr="00255422">
              <w:rPr>
                <w:rFonts w:ascii="Times New Roman" w:eastAsia="Calibri" w:hAnsi="Times New Roman" w:cs="Times New Roman"/>
                <w:spacing w:val="-2"/>
                <w:sz w:val="24"/>
                <w:szCs w:val="24"/>
                <w:lang w:eastAsia="ar-SA"/>
              </w:rPr>
              <w:t>29.402,36</w:t>
            </w:r>
          </w:p>
        </w:tc>
      </w:tr>
      <w:tr w:rsidR="00255422" w:rsidRPr="00255422" w:rsidTr="00CE5240">
        <w:trPr>
          <w:trHeight w:val="457"/>
        </w:trPr>
        <w:tc>
          <w:tcPr>
            <w:tcW w:w="2410"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rPr>
                <w:rFonts w:ascii="Times New Roman" w:eastAsia="Times New Roman" w:hAnsi="Times New Roman" w:cs="Times New Roman"/>
                <w:b/>
                <w:bCs/>
                <w:spacing w:val="-2"/>
                <w:sz w:val="24"/>
                <w:szCs w:val="24"/>
                <w:lang w:eastAsia="ar-SA"/>
              </w:rPr>
            </w:pPr>
            <w:r w:rsidRPr="00255422">
              <w:rPr>
                <w:rFonts w:ascii="Times New Roman" w:eastAsia="Times New Roman" w:hAnsi="Times New Roman" w:cs="Times New Roman"/>
                <w:b/>
                <w:bCs/>
                <w:spacing w:val="-2"/>
                <w:sz w:val="24"/>
                <w:szCs w:val="24"/>
                <w:lang w:eastAsia="ar-SA"/>
              </w:rPr>
              <w:t>Višak prihoda za prijenos u slijedeću godinu</w:t>
            </w:r>
          </w:p>
        </w:tc>
        <w:tc>
          <w:tcPr>
            <w:tcW w:w="2001"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jc w:val="both"/>
              <w:rPr>
                <w:rFonts w:ascii="Times New Roman" w:eastAsia="Calibri" w:hAnsi="Times New Roman" w:cs="Times New Roman"/>
                <w:spacing w:val="-2"/>
                <w:sz w:val="24"/>
                <w:szCs w:val="24"/>
                <w:lang w:eastAsia="ar-SA"/>
              </w:rPr>
            </w:pPr>
            <w:r w:rsidRPr="00255422">
              <w:rPr>
                <w:rFonts w:ascii="Times New Roman" w:eastAsia="Calibri" w:hAnsi="Times New Roman" w:cs="Times New Roman"/>
                <w:spacing w:val="-2"/>
                <w:sz w:val="24"/>
                <w:szCs w:val="24"/>
                <w:lang w:eastAsia="ar-SA"/>
              </w:rPr>
              <w:t>143.003,27</w:t>
            </w:r>
          </w:p>
        </w:tc>
        <w:tc>
          <w:tcPr>
            <w:tcW w:w="2140"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jc w:val="both"/>
              <w:rPr>
                <w:rFonts w:ascii="Times New Roman" w:eastAsia="Calibri" w:hAnsi="Times New Roman" w:cs="Times New Roman"/>
                <w:spacing w:val="-2"/>
                <w:sz w:val="24"/>
                <w:szCs w:val="24"/>
                <w:lang w:eastAsia="ar-SA"/>
              </w:rPr>
            </w:pPr>
            <w:r w:rsidRPr="00255422">
              <w:rPr>
                <w:rFonts w:ascii="Times New Roman" w:eastAsia="Calibri" w:hAnsi="Times New Roman" w:cs="Times New Roman"/>
                <w:spacing w:val="-2"/>
                <w:sz w:val="24"/>
                <w:szCs w:val="24"/>
                <w:lang w:eastAsia="ar-SA"/>
              </w:rPr>
              <w:t>177.351,16</w:t>
            </w:r>
          </w:p>
        </w:tc>
        <w:tc>
          <w:tcPr>
            <w:tcW w:w="2158"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widowControl w:val="0"/>
              <w:tabs>
                <w:tab w:val="right" w:pos="8789"/>
              </w:tabs>
              <w:suppressAutoHyphens/>
              <w:spacing w:before="120" w:after="0" w:line="240" w:lineRule="auto"/>
              <w:jc w:val="both"/>
              <w:rPr>
                <w:rFonts w:ascii="Times New Roman" w:eastAsia="Calibri" w:hAnsi="Times New Roman" w:cs="Times New Roman"/>
                <w:spacing w:val="-2"/>
                <w:sz w:val="24"/>
                <w:szCs w:val="24"/>
                <w:lang w:eastAsia="ar-SA"/>
              </w:rPr>
            </w:pPr>
            <w:r w:rsidRPr="00255422">
              <w:rPr>
                <w:rFonts w:ascii="Times New Roman" w:eastAsia="Calibri" w:hAnsi="Times New Roman" w:cs="Times New Roman"/>
                <w:spacing w:val="-2"/>
                <w:sz w:val="24"/>
                <w:szCs w:val="24"/>
                <w:lang w:eastAsia="ar-SA"/>
              </w:rPr>
              <w:t>206.753,52</w:t>
            </w:r>
          </w:p>
        </w:tc>
      </w:tr>
    </w:tbl>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p>
    <w:p w:rsidR="00CE5240" w:rsidRDefault="00CE5240" w:rsidP="00255422">
      <w:pPr>
        <w:spacing w:after="0" w:line="240" w:lineRule="auto"/>
        <w:ind w:left="720"/>
        <w:jc w:val="both"/>
        <w:rPr>
          <w:rFonts w:ascii="Times New Roman" w:eastAsia="Times New Roman" w:hAnsi="Times New Roman" w:cs="Times New Roman"/>
          <w:sz w:val="24"/>
          <w:szCs w:val="24"/>
          <w:lang w:eastAsia="hr-HR"/>
        </w:rPr>
        <w:sectPr w:rsidR="00CE5240" w:rsidSect="00B81D2D">
          <w:type w:val="continuous"/>
          <w:pgSz w:w="11905" w:h="16837"/>
          <w:pgMar w:top="1418" w:right="1418" w:bottom="1418" w:left="1418" w:header="709" w:footer="709" w:gutter="0"/>
          <w:pgNumType w:start="445"/>
          <w:cols w:space="708"/>
          <w:docGrid w:linePitch="360"/>
        </w:sectPr>
      </w:pP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lastRenderedPageBreak/>
        <w:t>Analiza troškova:</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 xml:space="preserve">Projekt Rekonstrukcija nerazvrstane ceste Crkvena ulica u Ivanovcu ukupnog iznosa 2.092.098,75 kuna. Navedeni iznos financirat će se u 100%-tnom iznosu bespovratnim </w:t>
      </w:r>
      <w:r w:rsidRPr="00255422">
        <w:rPr>
          <w:rFonts w:ascii="Times New Roman" w:eastAsia="Times New Roman" w:hAnsi="Times New Roman" w:cs="Times New Roman"/>
          <w:sz w:val="24"/>
          <w:szCs w:val="24"/>
          <w:lang w:eastAsia="hr-HR"/>
        </w:rPr>
        <w:lastRenderedPageBreak/>
        <w:t>sredstvima Programa ruralnog razvoja, u 85%-tnom iznosu od 1.778.283,94 kuna iz sredstava EU te u 15%-tnom iznosu 313.814,81 kuna iz državnog proračuna. Planirane aktivnosti realizirat će se unutar 24 mjeseca trajanja projekta.</w:t>
      </w:r>
    </w:p>
    <w:p w:rsidR="00CE5240" w:rsidRDefault="00CE5240" w:rsidP="00255422">
      <w:pPr>
        <w:spacing w:after="0" w:line="240" w:lineRule="auto"/>
        <w:ind w:left="720"/>
        <w:jc w:val="both"/>
        <w:rPr>
          <w:rFonts w:ascii="Times New Roman" w:eastAsia="Times New Roman" w:hAnsi="Times New Roman" w:cs="Times New Roman"/>
          <w:sz w:val="24"/>
          <w:szCs w:val="24"/>
          <w:lang w:eastAsia="hr-HR"/>
        </w:rPr>
        <w:sectPr w:rsidR="00CE5240" w:rsidSect="00CE5240">
          <w:type w:val="continuous"/>
          <w:pgSz w:w="11905" w:h="16837"/>
          <w:pgMar w:top="1418" w:right="1418" w:bottom="1418" w:left="1418" w:header="709" w:footer="709" w:gutter="0"/>
          <w:pgNumType w:start="445"/>
          <w:cols w:num="2" w:space="708"/>
          <w:docGrid w:linePitch="360"/>
        </w:sectPr>
      </w:pP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p>
    <w:tbl>
      <w:tblPr>
        <w:tblpPr w:leftFromText="180" w:rightFromText="180" w:vertAnchor="text" w:horzAnchor="page" w:tblpX="1810" w:tblpY="163"/>
        <w:tblW w:w="8755"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657"/>
        <w:gridCol w:w="4980"/>
        <w:gridCol w:w="849"/>
        <w:gridCol w:w="2269"/>
      </w:tblGrid>
      <w:tr w:rsidR="00255422" w:rsidRPr="00255422" w:rsidTr="00CE5240">
        <w:trPr>
          <w:trHeight w:val="320"/>
        </w:trPr>
        <w:tc>
          <w:tcPr>
            <w:tcW w:w="657" w:type="dxa"/>
            <w:tcBorders>
              <w:top w:val="single" w:sz="8" w:space="0" w:color="4F81BD"/>
              <w:left w:val="single" w:sz="8" w:space="0" w:color="4F81BD"/>
              <w:bottom w:val="single" w:sz="18" w:space="0" w:color="4F81BD"/>
              <w:right w:val="single" w:sz="8" w:space="0" w:color="4F81BD"/>
            </w:tcBorders>
            <w:shd w:val="clear" w:color="auto" w:fill="auto"/>
            <w:noWrap/>
            <w:hideMark/>
          </w:tcPr>
          <w:p w:rsidR="00255422" w:rsidRPr="00255422" w:rsidRDefault="00255422" w:rsidP="00255422">
            <w:pPr>
              <w:spacing w:after="0" w:line="240" w:lineRule="auto"/>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Cs/>
                <w:sz w:val="24"/>
                <w:szCs w:val="24"/>
                <w:lang w:eastAsia="hr-HR"/>
              </w:rPr>
              <w:t> </w:t>
            </w:r>
          </w:p>
        </w:tc>
        <w:tc>
          <w:tcPr>
            <w:tcW w:w="4980" w:type="dxa"/>
            <w:tcBorders>
              <w:top w:val="single" w:sz="8" w:space="0" w:color="4F81BD"/>
              <w:left w:val="single" w:sz="8" w:space="0" w:color="4F81BD"/>
              <w:bottom w:val="single" w:sz="18" w:space="0" w:color="4F81BD"/>
              <w:right w:val="single" w:sz="8" w:space="0" w:color="4F81BD"/>
            </w:tcBorders>
            <w:shd w:val="clear" w:color="auto" w:fill="auto"/>
            <w:noWrap/>
            <w:hideMark/>
          </w:tcPr>
          <w:p w:rsidR="00255422" w:rsidRPr="00255422" w:rsidRDefault="00255422" w:rsidP="00255422">
            <w:pPr>
              <w:keepNext/>
              <w:spacing w:after="0" w:line="240" w:lineRule="auto"/>
              <w:jc w:val="center"/>
              <w:outlineLvl w:val="1"/>
              <w:rPr>
                <w:rFonts w:ascii="Times New Roman" w:eastAsia="Times New Roman" w:hAnsi="Times New Roman" w:cs="Times New Roman"/>
                <w:b/>
                <w:bCs/>
                <w:sz w:val="24"/>
                <w:lang w:eastAsia="hr-HR"/>
              </w:rPr>
            </w:pPr>
            <w:r w:rsidRPr="00255422">
              <w:rPr>
                <w:rFonts w:ascii="Times New Roman" w:eastAsia="Times New Roman" w:hAnsi="Times New Roman" w:cs="Times New Roman"/>
                <w:b/>
                <w:bCs/>
                <w:sz w:val="24"/>
                <w:lang w:eastAsia="hr-HR"/>
              </w:rPr>
              <w:t>TROŠKOVI GRAĐENJA</w:t>
            </w:r>
          </w:p>
        </w:tc>
        <w:tc>
          <w:tcPr>
            <w:tcW w:w="849" w:type="dxa"/>
            <w:tcBorders>
              <w:top w:val="single" w:sz="8" w:space="0" w:color="4F81BD"/>
              <w:left w:val="single" w:sz="8" w:space="0" w:color="4F81BD"/>
              <w:bottom w:val="single" w:sz="18" w:space="0" w:color="4F81BD"/>
              <w:right w:val="single" w:sz="8" w:space="0" w:color="4F81BD"/>
            </w:tcBorders>
            <w:shd w:val="clear" w:color="auto" w:fill="auto"/>
            <w:noWrap/>
            <w:hideMark/>
          </w:tcPr>
          <w:p w:rsidR="00255422" w:rsidRPr="00255422" w:rsidRDefault="00255422" w:rsidP="00255422">
            <w:pPr>
              <w:spacing w:after="0" w:line="240" w:lineRule="auto"/>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 kn</w:t>
            </w:r>
          </w:p>
        </w:tc>
        <w:tc>
          <w:tcPr>
            <w:tcW w:w="2269" w:type="dxa"/>
            <w:tcBorders>
              <w:top w:val="single" w:sz="8" w:space="0" w:color="4F81BD"/>
              <w:left w:val="single" w:sz="8" w:space="0" w:color="4F81BD"/>
              <w:bottom w:val="single" w:sz="18" w:space="0" w:color="4F81BD"/>
              <w:right w:val="single" w:sz="8" w:space="0" w:color="4F81BD"/>
            </w:tcBorders>
            <w:shd w:val="clear" w:color="auto" w:fill="auto"/>
            <w:noWrap/>
            <w:hideMark/>
          </w:tcPr>
          <w:p w:rsidR="00255422" w:rsidRPr="00255422" w:rsidRDefault="00255422" w:rsidP="00255422">
            <w:pPr>
              <w:spacing w:after="0" w:line="240" w:lineRule="auto"/>
              <w:jc w:val="center"/>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Iznos</w:t>
            </w:r>
          </w:p>
        </w:tc>
      </w:tr>
      <w:tr w:rsidR="00255422" w:rsidRPr="00255422" w:rsidTr="00CE5240">
        <w:trPr>
          <w:trHeight w:val="320"/>
        </w:trPr>
        <w:tc>
          <w:tcPr>
            <w:tcW w:w="657" w:type="dxa"/>
            <w:tcBorders>
              <w:top w:val="single" w:sz="8" w:space="0" w:color="4F81BD"/>
              <w:left w:val="single" w:sz="8" w:space="0" w:color="4F81BD"/>
              <w:bottom w:val="single" w:sz="8" w:space="0" w:color="4F81BD"/>
              <w:right w:val="single" w:sz="8" w:space="0" w:color="4F81BD"/>
            </w:tcBorders>
            <w:shd w:val="clear" w:color="auto" w:fill="auto"/>
            <w:noWrap/>
            <w:hideMark/>
          </w:tcPr>
          <w:p w:rsidR="00255422" w:rsidRPr="00255422" w:rsidRDefault="00255422" w:rsidP="00255422">
            <w:pPr>
              <w:spacing w:after="0" w:line="240" w:lineRule="auto"/>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Cs/>
                <w:sz w:val="24"/>
                <w:szCs w:val="24"/>
                <w:lang w:eastAsia="hr-HR"/>
              </w:rPr>
              <w:t>1.</w:t>
            </w:r>
          </w:p>
        </w:tc>
        <w:tc>
          <w:tcPr>
            <w:tcW w:w="4980" w:type="dxa"/>
            <w:tcBorders>
              <w:top w:val="single" w:sz="8" w:space="0" w:color="4F81BD"/>
              <w:left w:val="single" w:sz="8" w:space="0" w:color="4F81BD"/>
              <w:bottom w:val="single" w:sz="8" w:space="0" w:color="4F81BD"/>
              <w:right w:val="single" w:sz="8" w:space="0" w:color="4F81BD"/>
            </w:tcBorders>
            <w:shd w:val="clear" w:color="auto" w:fill="auto"/>
            <w:noWrap/>
            <w:hideMark/>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PRIPREMNI RADOVI</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hideMark/>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88.768,00</w:t>
            </w:r>
          </w:p>
        </w:tc>
      </w:tr>
      <w:tr w:rsidR="00255422" w:rsidRPr="00255422" w:rsidTr="00CE5240">
        <w:trPr>
          <w:trHeight w:val="333"/>
        </w:trPr>
        <w:tc>
          <w:tcPr>
            <w:tcW w:w="657" w:type="dxa"/>
            <w:tcBorders>
              <w:top w:val="single" w:sz="8" w:space="0" w:color="4F81BD"/>
              <w:left w:val="single" w:sz="8" w:space="0" w:color="4F81BD"/>
              <w:bottom w:val="single" w:sz="8" w:space="0" w:color="4F81BD"/>
              <w:right w:val="single" w:sz="8" w:space="0" w:color="4F81BD"/>
            </w:tcBorders>
            <w:shd w:val="clear" w:color="auto" w:fill="auto"/>
            <w:noWrap/>
            <w:hideMark/>
          </w:tcPr>
          <w:p w:rsidR="00255422" w:rsidRPr="00255422" w:rsidRDefault="00255422" w:rsidP="00255422">
            <w:pPr>
              <w:spacing w:after="0" w:line="240" w:lineRule="auto"/>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Cs/>
                <w:sz w:val="24"/>
                <w:szCs w:val="24"/>
                <w:lang w:eastAsia="hr-HR"/>
              </w:rPr>
              <w:t>2.</w:t>
            </w:r>
          </w:p>
        </w:tc>
        <w:tc>
          <w:tcPr>
            <w:tcW w:w="4980" w:type="dxa"/>
            <w:tcBorders>
              <w:top w:val="single" w:sz="8" w:space="0" w:color="4F81BD"/>
              <w:left w:val="single" w:sz="8" w:space="0" w:color="4F81BD"/>
              <w:bottom w:val="single" w:sz="8" w:space="0" w:color="4F81BD"/>
              <w:right w:val="single" w:sz="8" w:space="0" w:color="4F81BD"/>
            </w:tcBorders>
            <w:shd w:val="clear" w:color="auto" w:fill="auto"/>
            <w:noWrap/>
            <w:hideMark/>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ZEMLJANI RADOVI</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hideMark/>
          </w:tcPr>
          <w:p w:rsidR="00255422" w:rsidRPr="00255422" w:rsidRDefault="00255422" w:rsidP="00255422">
            <w:pPr>
              <w:spacing w:after="0" w:line="240" w:lineRule="auto"/>
              <w:rPr>
                <w:rFonts w:ascii="HRTimes" w:eastAsia="Calibri" w:hAnsi="HRTimes" w:cs="Times New Roman"/>
                <w:lang w:eastAsia="hr-HR"/>
              </w:rPr>
            </w:pPr>
            <w:r w:rsidRPr="00255422">
              <w:rPr>
                <w:rFonts w:ascii="Times New Roman" w:eastAsia="Times New Roman" w:hAnsi="Times New Roman" w:cs="Times New Roman"/>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175.393,00</w:t>
            </w:r>
          </w:p>
        </w:tc>
      </w:tr>
      <w:tr w:rsidR="00255422" w:rsidRPr="00255422" w:rsidTr="00CE5240">
        <w:trPr>
          <w:trHeight w:val="320"/>
        </w:trPr>
        <w:tc>
          <w:tcPr>
            <w:tcW w:w="657"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Cs/>
                <w:sz w:val="24"/>
                <w:szCs w:val="24"/>
                <w:lang w:eastAsia="hr-HR"/>
              </w:rPr>
              <w:t>3.</w:t>
            </w:r>
          </w:p>
        </w:tc>
        <w:tc>
          <w:tcPr>
            <w:tcW w:w="4980"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ODVODNJA</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HRTimes" w:eastAsia="Calibri" w:hAnsi="HRTimes" w:cs="Times New Roman"/>
                <w:lang w:eastAsia="hr-HR"/>
              </w:rPr>
            </w:pPr>
            <w:r w:rsidRPr="00255422">
              <w:rPr>
                <w:rFonts w:ascii="Times New Roman" w:eastAsia="Times New Roman" w:hAnsi="Times New Roman" w:cs="Times New Roman"/>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26.353,00</w:t>
            </w:r>
          </w:p>
        </w:tc>
      </w:tr>
      <w:tr w:rsidR="00255422" w:rsidRPr="00255422" w:rsidTr="00CE5240">
        <w:trPr>
          <w:trHeight w:val="332"/>
        </w:trPr>
        <w:tc>
          <w:tcPr>
            <w:tcW w:w="657"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Cs/>
                <w:sz w:val="24"/>
                <w:szCs w:val="24"/>
                <w:lang w:eastAsia="hr-HR"/>
              </w:rPr>
              <w:t>4.</w:t>
            </w:r>
          </w:p>
        </w:tc>
        <w:tc>
          <w:tcPr>
            <w:tcW w:w="4980"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KOLNIČKA KONSTRUKCIJA</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HRTimes" w:eastAsia="Calibri" w:hAnsi="HRTimes" w:cs="Times New Roman"/>
                <w:lang w:eastAsia="hr-HR"/>
              </w:rPr>
            </w:pPr>
            <w:r w:rsidRPr="00255422">
              <w:rPr>
                <w:rFonts w:ascii="Times New Roman" w:eastAsia="Times New Roman" w:hAnsi="Times New Roman" w:cs="Times New Roman"/>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762.241,00</w:t>
            </w:r>
          </w:p>
        </w:tc>
      </w:tr>
      <w:tr w:rsidR="00255422" w:rsidRPr="00255422" w:rsidTr="00CE5240">
        <w:trPr>
          <w:trHeight w:val="332"/>
        </w:trPr>
        <w:tc>
          <w:tcPr>
            <w:tcW w:w="657"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5.</w:t>
            </w:r>
          </w:p>
        </w:tc>
        <w:tc>
          <w:tcPr>
            <w:tcW w:w="4980"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KOLNI PRILAZI</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451.110,00</w:t>
            </w:r>
          </w:p>
        </w:tc>
      </w:tr>
      <w:tr w:rsidR="00255422" w:rsidRPr="00255422" w:rsidTr="00CE5240">
        <w:trPr>
          <w:trHeight w:val="332"/>
        </w:trPr>
        <w:tc>
          <w:tcPr>
            <w:tcW w:w="657"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6.</w:t>
            </w:r>
          </w:p>
        </w:tc>
        <w:tc>
          <w:tcPr>
            <w:tcW w:w="4980"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OBJEKTI CESTE</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27.511,00</w:t>
            </w:r>
          </w:p>
        </w:tc>
      </w:tr>
      <w:tr w:rsidR="00255422" w:rsidRPr="00255422" w:rsidTr="00CE5240">
        <w:trPr>
          <w:trHeight w:val="332"/>
        </w:trPr>
        <w:tc>
          <w:tcPr>
            <w:tcW w:w="657"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7.</w:t>
            </w:r>
          </w:p>
        </w:tc>
        <w:tc>
          <w:tcPr>
            <w:tcW w:w="4980"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OPREMA CESTE</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12.861,00</w:t>
            </w:r>
          </w:p>
        </w:tc>
      </w:tr>
      <w:tr w:rsidR="00255422" w:rsidRPr="00255422" w:rsidTr="00CE5240">
        <w:trPr>
          <w:trHeight w:val="320"/>
        </w:trPr>
        <w:tc>
          <w:tcPr>
            <w:tcW w:w="657"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Cs/>
                <w:sz w:val="24"/>
                <w:szCs w:val="24"/>
                <w:lang w:eastAsia="hr-HR"/>
              </w:rPr>
              <w:t>8.</w:t>
            </w:r>
          </w:p>
        </w:tc>
        <w:tc>
          <w:tcPr>
            <w:tcW w:w="4980"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KONTROLA IZVEDBE</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HRTimes" w:eastAsia="Calibri" w:hAnsi="HRTimes" w:cs="Times New Roman"/>
                <w:lang w:eastAsia="hr-HR"/>
              </w:rPr>
            </w:pPr>
            <w:r w:rsidRPr="00255422">
              <w:rPr>
                <w:rFonts w:ascii="Times New Roman" w:eastAsia="Times New Roman" w:hAnsi="Times New Roman" w:cs="Times New Roman"/>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15.442,00</w:t>
            </w:r>
          </w:p>
        </w:tc>
      </w:tr>
      <w:tr w:rsidR="00255422" w:rsidRPr="00255422" w:rsidTr="00CE5240">
        <w:trPr>
          <w:trHeight w:val="320"/>
        </w:trPr>
        <w:tc>
          <w:tcPr>
            <w:tcW w:w="657"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p>
        </w:tc>
        <w:tc>
          <w:tcPr>
            <w:tcW w:w="4980"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UKUPNO</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fldChar w:fldCharType="begin"/>
            </w:r>
            <w:r w:rsidRPr="00255422">
              <w:rPr>
                <w:rFonts w:ascii="Times New Roman" w:eastAsia="Times New Roman" w:hAnsi="Times New Roman" w:cs="Times New Roman"/>
                <w:bCs/>
                <w:sz w:val="24"/>
                <w:szCs w:val="24"/>
                <w:lang w:eastAsia="hr-HR"/>
              </w:rPr>
              <w:instrText xml:space="preserve"> =SUM(ABOVE) </w:instrText>
            </w:r>
            <w:r w:rsidRPr="00255422">
              <w:rPr>
                <w:rFonts w:ascii="Times New Roman" w:eastAsia="Times New Roman" w:hAnsi="Times New Roman" w:cs="Times New Roman"/>
                <w:bCs/>
                <w:sz w:val="24"/>
                <w:szCs w:val="24"/>
                <w:lang w:eastAsia="hr-HR"/>
              </w:rPr>
              <w:fldChar w:fldCharType="separate"/>
            </w:r>
            <w:r w:rsidRPr="00255422">
              <w:rPr>
                <w:rFonts w:ascii="Times New Roman" w:eastAsia="Times New Roman" w:hAnsi="Times New Roman" w:cs="Times New Roman"/>
                <w:bCs/>
                <w:noProof/>
                <w:sz w:val="24"/>
                <w:szCs w:val="24"/>
                <w:lang w:eastAsia="hr-HR"/>
              </w:rPr>
              <w:t>1.559.679</w:t>
            </w:r>
            <w:r w:rsidRPr="00255422">
              <w:rPr>
                <w:rFonts w:ascii="Times New Roman" w:eastAsia="Times New Roman" w:hAnsi="Times New Roman" w:cs="Times New Roman"/>
                <w:bCs/>
                <w:sz w:val="24"/>
                <w:szCs w:val="24"/>
                <w:lang w:eastAsia="hr-HR"/>
              </w:rPr>
              <w:fldChar w:fldCharType="end"/>
            </w:r>
            <w:r w:rsidRPr="00255422">
              <w:rPr>
                <w:rFonts w:ascii="Times New Roman" w:eastAsia="Times New Roman" w:hAnsi="Times New Roman" w:cs="Times New Roman"/>
                <w:bCs/>
                <w:sz w:val="24"/>
                <w:szCs w:val="24"/>
                <w:lang w:eastAsia="hr-HR"/>
              </w:rPr>
              <w:t>,00</w:t>
            </w:r>
          </w:p>
        </w:tc>
      </w:tr>
      <w:tr w:rsidR="00255422" w:rsidRPr="00255422" w:rsidTr="00CE5240">
        <w:trPr>
          <w:trHeight w:val="320"/>
        </w:trPr>
        <w:tc>
          <w:tcPr>
            <w:tcW w:w="657"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p>
        </w:tc>
        <w:tc>
          <w:tcPr>
            <w:tcW w:w="4980"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PDV 25%</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389.919,75</w:t>
            </w:r>
          </w:p>
        </w:tc>
      </w:tr>
      <w:tr w:rsidR="00255422" w:rsidRPr="00255422" w:rsidTr="00CE5240">
        <w:trPr>
          <w:trHeight w:val="320"/>
        </w:trPr>
        <w:tc>
          <w:tcPr>
            <w:tcW w:w="657"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p>
        </w:tc>
        <w:tc>
          <w:tcPr>
            <w:tcW w:w="4980"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SVEUKUPNO</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1.949.598,75</w:t>
            </w:r>
          </w:p>
        </w:tc>
      </w:tr>
      <w:tr w:rsidR="00255422" w:rsidRPr="00255422" w:rsidTr="00CE5240">
        <w:trPr>
          <w:trHeight w:val="320"/>
        </w:trPr>
        <w:tc>
          <w:tcPr>
            <w:tcW w:w="657"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p>
        </w:tc>
        <w:tc>
          <w:tcPr>
            <w:tcW w:w="4980"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
                <w:bCs/>
                <w:sz w:val="24"/>
                <w:szCs w:val="24"/>
                <w:lang w:eastAsia="hr-HR"/>
              </w:rPr>
            </w:pP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p>
        </w:tc>
      </w:tr>
      <w:tr w:rsidR="00255422" w:rsidRPr="00255422" w:rsidTr="00CE5240">
        <w:trPr>
          <w:trHeight w:val="320"/>
        </w:trPr>
        <w:tc>
          <w:tcPr>
            <w:tcW w:w="657"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p>
        </w:tc>
        <w:tc>
          <w:tcPr>
            <w:tcW w:w="4980"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center"/>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OPĆI TROŠKOVI</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center"/>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Iznos</w:t>
            </w:r>
          </w:p>
        </w:tc>
      </w:tr>
      <w:tr w:rsidR="00255422" w:rsidRPr="00255422" w:rsidTr="00CE5240">
        <w:trPr>
          <w:trHeight w:val="320"/>
        </w:trPr>
        <w:tc>
          <w:tcPr>
            <w:tcW w:w="657"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lastRenderedPageBreak/>
              <w:t>1.</w:t>
            </w:r>
          </w:p>
        </w:tc>
        <w:tc>
          <w:tcPr>
            <w:tcW w:w="4980"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PRIPREMA NATJEČAJNE DOKUMENTACIJE</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20.000,00</w:t>
            </w:r>
          </w:p>
        </w:tc>
      </w:tr>
      <w:tr w:rsidR="00255422" w:rsidRPr="00255422" w:rsidTr="00CE5240">
        <w:trPr>
          <w:trHeight w:val="320"/>
        </w:trPr>
        <w:tc>
          <w:tcPr>
            <w:tcW w:w="657"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2.</w:t>
            </w:r>
          </w:p>
        </w:tc>
        <w:tc>
          <w:tcPr>
            <w:tcW w:w="4980"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ELABORAT UTJECAJA NA OKOLIŠ</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10.000,00</w:t>
            </w:r>
          </w:p>
        </w:tc>
      </w:tr>
      <w:tr w:rsidR="00255422" w:rsidRPr="00255422" w:rsidTr="00CE5240">
        <w:trPr>
          <w:trHeight w:val="320"/>
        </w:trPr>
        <w:tc>
          <w:tcPr>
            <w:tcW w:w="657"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3.</w:t>
            </w:r>
          </w:p>
        </w:tc>
        <w:tc>
          <w:tcPr>
            <w:tcW w:w="4980"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NOVELACIJA PROJEKTNE DOKUMETACIJE</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vAlign w:val="bottom"/>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4.000,00</w:t>
            </w:r>
          </w:p>
        </w:tc>
      </w:tr>
      <w:tr w:rsidR="00255422" w:rsidRPr="00255422" w:rsidTr="00CE5240">
        <w:trPr>
          <w:trHeight w:val="320"/>
        </w:trPr>
        <w:tc>
          <w:tcPr>
            <w:tcW w:w="657"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4.</w:t>
            </w:r>
          </w:p>
        </w:tc>
        <w:tc>
          <w:tcPr>
            <w:tcW w:w="4980"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STRUČNI NADZOR</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40.000,00</w:t>
            </w:r>
          </w:p>
        </w:tc>
      </w:tr>
      <w:tr w:rsidR="00255422" w:rsidRPr="00255422" w:rsidTr="00CE5240">
        <w:trPr>
          <w:trHeight w:val="320"/>
        </w:trPr>
        <w:tc>
          <w:tcPr>
            <w:tcW w:w="657"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5.</w:t>
            </w:r>
          </w:p>
        </w:tc>
        <w:tc>
          <w:tcPr>
            <w:tcW w:w="4980"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USLUGE VOĐENJA PROJEKTA</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40.000,00</w:t>
            </w:r>
          </w:p>
        </w:tc>
      </w:tr>
      <w:tr w:rsidR="00255422" w:rsidRPr="00255422" w:rsidTr="00CE5240">
        <w:trPr>
          <w:trHeight w:val="366"/>
        </w:trPr>
        <w:tc>
          <w:tcPr>
            <w:tcW w:w="5637" w:type="dxa"/>
            <w:gridSpan w:val="2"/>
            <w:tcBorders>
              <w:top w:val="single" w:sz="8" w:space="0" w:color="4F81BD"/>
              <w:left w:val="single" w:sz="8" w:space="0" w:color="4F81BD"/>
              <w:bottom w:val="single" w:sz="8" w:space="0" w:color="4F81BD"/>
              <w:right w:val="single" w:sz="8" w:space="0" w:color="4F81BD"/>
            </w:tcBorders>
            <w:shd w:val="clear" w:color="auto" w:fill="auto"/>
            <w:noWrap/>
            <w:hideMark/>
          </w:tcPr>
          <w:p w:rsidR="00255422" w:rsidRPr="00255422" w:rsidRDefault="00255422" w:rsidP="00255422">
            <w:pPr>
              <w:spacing w:after="0" w:line="240" w:lineRule="auto"/>
              <w:jc w:val="right"/>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Cs/>
                <w:sz w:val="24"/>
                <w:szCs w:val="24"/>
                <w:lang w:eastAsia="hr-HR"/>
              </w:rPr>
              <w:t>UKUPNO</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hideMark/>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fldChar w:fldCharType="begin"/>
            </w:r>
            <w:r w:rsidRPr="00255422">
              <w:rPr>
                <w:rFonts w:ascii="Times New Roman" w:eastAsia="Times New Roman" w:hAnsi="Times New Roman" w:cs="Times New Roman"/>
                <w:bCs/>
                <w:sz w:val="24"/>
                <w:szCs w:val="24"/>
                <w:lang w:eastAsia="hr-HR"/>
              </w:rPr>
              <w:instrText xml:space="preserve"> =SUM(ABOVE) </w:instrText>
            </w:r>
            <w:r w:rsidRPr="00255422">
              <w:rPr>
                <w:rFonts w:ascii="Times New Roman" w:eastAsia="Times New Roman" w:hAnsi="Times New Roman" w:cs="Times New Roman"/>
                <w:bCs/>
                <w:sz w:val="24"/>
                <w:szCs w:val="24"/>
                <w:lang w:eastAsia="hr-HR"/>
              </w:rPr>
              <w:fldChar w:fldCharType="separate"/>
            </w:r>
            <w:r w:rsidRPr="00255422">
              <w:rPr>
                <w:rFonts w:ascii="Times New Roman" w:eastAsia="Times New Roman" w:hAnsi="Times New Roman" w:cs="Times New Roman"/>
                <w:bCs/>
                <w:noProof/>
                <w:sz w:val="24"/>
                <w:szCs w:val="24"/>
                <w:lang w:eastAsia="hr-HR"/>
              </w:rPr>
              <w:t>114.000</w:t>
            </w:r>
            <w:r w:rsidRPr="00255422">
              <w:rPr>
                <w:rFonts w:ascii="Times New Roman" w:eastAsia="Times New Roman" w:hAnsi="Times New Roman" w:cs="Times New Roman"/>
                <w:bCs/>
                <w:sz w:val="24"/>
                <w:szCs w:val="24"/>
                <w:lang w:eastAsia="hr-HR"/>
              </w:rPr>
              <w:fldChar w:fldCharType="end"/>
            </w:r>
            <w:r w:rsidRPr="00255422">
              <w:rPr>
                <w:rFonts w:ascii="Times New Roman" w:eastAsia="Times New Roman" w:hAnsi="Times New Roman" w:cs="Times New Roman"/>
                <w:bCs/>
                <w:sz w:val="24"/>
                <w:szCs w:val="24"/>
                <w:lang w:eastAsia="hr-HR"/>
              </w:rPr>
              <w:t>,00</w:t>
            </w:r>
          </w:p>
        </w:tc>
      </w:tr>
      <w:tr w:rsidR="00255422" w:rsidRPr="00255422" w:rsidTr="00CE5240">
        <w:trPr>
          <w:trHeight w:val="366"/>
        </w:trPr>
        <w:tc>
          <w:tcPr>
            <w:tcW w:w="5637" w:type="dxa"/>
            <w:gridSpan w:val="2"/>
            <w:tcBorders>
              <w:top w:val="single" w:sz="8" w:space="0" w:color="4F81BD"/>
              <w:left w:val="single" w:sz="8" w:space="0" w:color="4F81BD"/>
              <w:bottom w:val="single" w:sz="8" w:space="0" w:color="4F81BD"/>
              <w:right w:val="single" w:sz="8" w:space="0" w:color="4F81BD"/>
            </w:tcBorders>
            <w:shd w:val="clear" w:color="auto" w:fill="auto"/>
            <w:noWrap/>
            <w:hideMark/>
          </w:tcPr>
          <w:p w:rsidR="00255422" w:rsidRPr="00255422" w:rsidRDefault="00255422" w:rsidP="00255422">
            <w:pPr>
              <w:spacing w:after="0" w:line="240" w:lineRule="auto"/>
              <w:jc w:val="right"/>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Cs/>
                <w:sz w:val="24"/>
                <w:szCs w:val="24"/>
                <w:lang w:eastAsia="hr-HR"/>
              </w:rPr>
              <w:t>PDV 25%</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hideMark/>
          </w:tcPr>
          <w:p w:rsidR="00255422" w:rsidRPr="00255422" w:rsidRDefault="00255422" w:rsidP="00255422">
            <w:pPr>
              <w:spacing w:after="0" w:line="240" w:lineRule="auto"/>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28.500,00</w:t>
            </w:r>
          </w:p>
        </w:tc>
      </w:tr>
      <w:tr w:rsidR="00255422" w:rsidRPr="00255422" w:rsidTr="00CE5240">
        <w:trPr>
          <w:trHeight w:val="366"/>
        </w:trPr>
        <w:tc>
          <w:tcPr>
            <w:tcW w:w="5637" w:type="dxa"/>
            <w:gridSpan w:val="2"/>
            <w:tcBorders>
              <w:top w:val="single" w:sz="8" w:space="0" w:color="4F81BD"/>
              <w:left w:val="single" w:sz="8" w:space="0" w:color="4F81BD"/>
              <w:bottom w:val="single" w:sz="8" w:space="0" w:color="4F81BD"/>
              <w:right w:val="single" w:sz="8" w:space="0" w:color="4F81BD"/>
            </w:tcBorders>
            <w:shd w:val="clear" w:color="auto" w:fill="auto"/>
            <w:noWrap/>
            <w:hideMark/>
          </w:tcPr>
          <w:p w:rsidR="00255422" w:rsidRPr="00255422" w:rsidRDefault="00255422" w:rsidP="00255422">
            <w:pPr>
              <w:spacing w:after="0" w:line="240" w:lineRule="auto"/>
              <w:jc w:val="right"/>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SVEUKUPNO:</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hideMark/>
          </w:tcPr>
          <w:p w:rsidR="00255422" w:rsidRPr="00255422" w:rsidRDefault="00255422" w:rsidP="00255422">
            <w:pPr>
              <w:spacing w:after="0" w:line="240" w:lineRule="auto"/>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hideMark/>
          </w:tcPr>
          <w:p w:rsidR="00255422" w:rsidRPr="00255422" w:rsidRDefault="00255422" w:rsidP="00255422">
            <w:pPr>
              <w:spacing w:after="0" w:line="240" w:lineRule="auto"/>
              <w:jc w:val="right"/>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fldChar w:fldCharType="begin"/>
            </w:r>
            <w:r w:rsidRPr="00255422">
              <w:rPr>
                <w:rFonts w:ascii="Times New Roman" w:eastAsia="Times New Roman" w:hAnsi="Times New Roman" w:cs="Times New Roman"/>
                <w:b/>
                <w:bCs/>
                <w:sz w:val="24"/>
                <w:szCs w:val="24"/>
                <w:lang w:eastAsia="hr-HR"/>
              </w:rPr>
              <w:instrText xml:space="preserve"> =SUM(ABOVE) </w:instrText>
            </w:r>
            <w:r w:rsidRPr="00255422">
              <w:rPr>
                <w:rFonts w:ascii="Times New Roman" w:eastAsia="Times New Roman" w:hAnsi="Times New Roman" w:cs="Times New Roman"/>
                <w:b/>
                <w:bCs/>
                <w:sz w:val="24"/>
                <w:szCs w:val="24"/>
                <w:lang w:eastAsia="hr-HR"/>
              </w:rPr>
              <w:fldChar w:fldCharType="separate"/>
            </w:r>
            <w:r w:rsidRPr="00255422">
              <w:rPr>
                <w:rFonts w:ascii="Times New Roman" w:eastAsia="Times New Roman" w:hAnsi="Times New Roman" w:cs="Times New Roman"/>
                <w:b/>
                <w:bCs/>
                <w:noProof/>
                <w:sz w:val="24"/>
                <w:szCs w:val="24"/>
                <w:lang w:eastAsia="hr-HR"/>
              </w:rPr>
              <w:t>142.500</w:t>
            </w:r>
            <w:r w:rsidRPr="00255422">
              <w:rPr>
                <w:rFonts w:ascii="Times New Roman" w:eastAsia="Times New Roman" w:hAnsi="Times New Roman" w:cs="Times New Roman"/>
                <w:b/>
                <w:bCs/>
                <w:sz w:val="24"/>
                <w:szCs w:val="24"/>
                <w:lang w:eastAsia="hr-HR"/>
              </w:rPr>
              <w:fldChar w:fldCharType="end"/>
            </w:r>
            <w:r w:rsidRPr="00255422">
              <w:rPr>
                <w:rFonts w:ascii="Times New Roman" w:eastAsia="Times New Roman" w:hAnsi="Times New Roman" w:cs="Times New Roman"/>
                <w:b/>
                <w:bCs/>
                <w:sz w:val="24"/>
                <w:szCs w:val="24"/>
                <w:lang w:eastAsia="hr-HR"/>
              </w:rPr>
              <w:t>,00</w:t>
            </w:r>
          </w:p>
        </w:tc>
      </w:tr>
      <w:tr w:rsidR="00255422" w:rsidRPr="00255422" w:rsidTr="00CE5240">
        <w:trPr>
          <w:trHeight w:val="366"/>
        </w:trPr>
        <w:tc>
          <w:tcPr>
            <w:tcW w:w="5637" w:type="dxa"/>
            <w:gridSpan w:val="2"/>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
                <w:bCs/>
                <w:sz w:val="24"/>
                <w:szCs w:val="24"/>
                <w:lang w:eastAsia="hr-HR"/>
              </w:rPr>
            </w:pP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
                <w:bCs/>
                <w:sz w:val="24"/>
                <w:szCs w:val="24"/>
                <w:lang w:eastAsia="hr-HR"/>
              </w:rPr>
            </w:pP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
                <w:bCs/>
                <w:sz w:val="24"/>
                <w:szCs w:val="24"/>
                <w:lang w:eastAsia="hr-HR"/>
              </w:rPr>
            </w:pPr>
          </w:p>
        </w:tc>
      </w:tr>
      <w:tr w:rsidR="00255422" w:rsidRPr="00255422" w:rsidTr="00CE5240">
        <w:trPr>
          <w:trHeight w:val="366"/>
        </w:trPr>
        <w:tc>
          <w:tcPr>
            <w:tcW w:w="5637" w:type="dxa"/>
            <w:gridSpan w:val="2"/>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UKUPNI TROŠKOVI</w:t>
            </w:r>
          </w:p>
        </w:tc>
        <w:tc>
          <w:tcPr>
            <w:tcW w:w="84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kn</w:t>
            </w:r>
          </w:p>
        </w:tc>
        <w:tc>
          <w:tcPr>
            <w:tcW w:w="2269" w:type="dxa"/>
            <w:tcBorders>
              <w:top w:val="single" w:sz="8" w:space="0" w:color="4F81BD"/>
              <w:left w:val="single" w:sz="8" w:space="0" w:color="4F81BD"/>
              <w:bottom w:val="single" w:sz="8" w:space="0" w:color="4F81BD"/>
              <w:right w:val="single" w:sz="8" w:space="0" w:color="4F81BD"/>
            </w:tcBorders>
            <w:shd w:val="clear" w:color="auto" w:fill="auto"/>
            <w:noWrap/>
          </w:tcPr>
          <w:p w:rsidR="00255422" w:rsidRPr="00255422" w:rsidRDefault="00255422" w:rsidP="00255422">
            <w:pPr>
              <w:spacing w:after="0" w:line="240" w:lineRule="auto"/>
              <w:jc w:val="right"/>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2.092.098,75</w:t>
            </w:r>
          </w:p>
        </w:tc>
      </w:tr>
    </w:tbl>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p>
    <w:tbl>
      <w:tblPr>
        <w:tblW w:w="7053" w:type="dxa"/>
        <w:tblInd w:w="963"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1E0" w:firstRow="1" w:lastRow="1" w:firstColumn="1" w:lastColumn="1" w:noHBand="0" w:noVBand="0"/>
      </w:tblPr>
      <w:tblGrid>
        <w:gridCol w:w="4351"/>
        <w:gridCol w:w="1476"/>
        <w:gridCol w:w="1226"/>
      </w:tblGrid>
      <w:tr w:rsidR="00255422" w:rsidRPr="00255422" w:rsidTr="00CE5240">
        <w:trPr>
          <w:trHeight w:val="300"/>
        </w:trPr>
        <w:tc>
          <w:tcPr>
            <w:tcW w:w="4351" w:type="dxa"/>
            <w:tcBorders>
              <w:top w:val="single" w:sz="8" w:space="0" w:color="4F81BD"/>
              <w:left w:val="single" w:sz="8" w:space="0" w:color="4F81BD"/>
              <w:bottom w:val="single" w:sz="18" w:space="0" w:color="4F81BD"/>
              <w:right w:val="single" w:sz="8" w:space="0" w:color="4F81BD"/>
            </w:tcBorders>
            <w:shd w:val="clear" w:color="auto" w:fill="auto"/>
          </w:tcPr>
          <w:p w:rsidR="00255422" w:rsidRPr="00255422" w:rsidRDefault="00255422" w:rsidP="00255422">
            <w:pPr>
              <w:spacing w:after="0" w:line="240" w:lineRule="auto"/>
              <w:jc w:val="both"/>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IZVORI FINANCIRANJA - planirano</w:t>
            </w:r>
          </w:p>
        </w:tc>
        <w:tc>
          <w:tcPr>
            <w:tcW w:w="1476" w:type="dxa"/>
            <w:tcBorders>
              <w:top w:val="single" w:sz="8" w:space="0" w:color="4F81BD"/>
              <w:left w:val="single" w:sz="8" w:space="0" w:color="4F81BD"/>
              <w:bottom w:val="single" w:sz="18" w:space="0" w:color="4F81BD"/>
              <w:right w:val="single" w:sz="8" w:space="0" w:color="4F81BD"/>
            </w:tcBorders>
            <w:shd w:val="clear" w:color="auto" w:fill="auto"/>
          </w:tcPr>
          <w:p w:rsidR="00255422" w:rsidRPr="00255422" w:rsidRDefault="00255422" w:rsidP="00255422">
            <w:pPr>
              <w:spacing w:after="0" w:line="240" w:lineRule="auto"/>
              <w:jc w:val="right"/>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kn</w:t>
            </w:r>
          </w:p>
        </w:tc>
        <w:tc>
          <w:tcPr>
            <w:tcW w:w="1226" w:type="dxa"/>
            <w:tcBorders>
              <w:top w:val="single" w:sz="8" w:space="0" w:color="4F81BD"/>
              <w:left w:val="single" w:sz="8" w:space="0" w:color="4F81BD"/>
              <w:bottom w:val="single" w:sz="18" w:space="0" w:color="4F81BD"/>
              <w:right w:val="single" w:sz="8" w:space="0" w:color="4F81BD"/>
            </w:tcBorders>
            <w:shd w:val="clear" w:color="auto" w:fill="auto"/>
          </w:tcPr>
          <w:p w:rsidR="00255422" w:rsidRPr="00255422" w:rsidRDefault="00255422" w:rsidP="00255422">
            <w:pPr>
              <w:spacing w:after="0" w:line="240" w:lineRule="auto"/>
              <w:jc w:val="center"/>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w:t>
            </w:r>
          </w:p>
        </w:tc>
      </w:tr>
      <w:tr w:rsidR="00255422" w:rsidRPr="00255422" w:rsidTr="00CE5240">
        <w:trPr>
          <w:trHeight w:val="279"/>
        </w:trPr>
        <w:tc>
          <w:tcPr>
            <w:tcW w:w="4351"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spacing w:after="0" w:line="240" w:lineRule="auto"/>
              <w:jc w:val="both"/>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Cs/>
                <w:sz w:val="24"/>
                <w:szCs w:val="24"/>
                <w:lang w:eastAsia="hr-HR"/>
              </w:rPr>
              <w:t>Vlastita sredstva</w:t>
            </w:r>
            <w:r w:rsidRPr="00255422">
              <w:rPr>
                <w:rFonts w:ascii="Times New Roman" w:eastAsia="Times New Roman" w:hAnsi="Times New Roman" w:cs="Times New Roman"/>
                <w:b/>
                <w:bCs/>
                <w:sz w:val="24"/>
                <w:szCs w:val="24"/>
                <w:lang w:eastAsia="hr-HR"/>
              </w:rPr>
              <w:t xml:space="preserve"> </w:t>
            </w:r>
          </w:p>
        </w:tc>
        <w:tc>
          <w:tcPr>
            <w:tcW w:w="1476"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spacing w:after="0" w:line="240" w:lineRule="auto"/>
              <w:jc w:val="right"/>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0,00</w:t>
            </w:r>
          </w:p>
        </w:tc>
        <w:tc>
          <w:tcPr>
            <w:tcW w:w="1226"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spacing w:after="0" w:line="240" w:lineRule="auto"/>
              <w:jc w:val="center"/>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0</w:t>
            </w:r>
          </w:p>
        </w:tc>
      </w:tr>
      <w:tr w:rsidR="00255422" w:rsidRPr="00255422" w:rsidTr="00CE5240">
        <w:trPr>
          <w:trHeight w:val="265"/>
        </w:trPr>
        <w:tc>
          <w:tcPr>
            <w:tcW w:w="4351"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spacing w:after="0" w:line="240" w:lineRule="auto"/>
              <w:jc w:val="both"/>
              <w:rPr>
                <w:rFonts w:ascii="Times New Roman" w:eastAsia="Times New Roman" w:hAnsi="Times New Roman" w:cs="Times New Roman"/>
                <w:bCs/>
                <w:sz w:val="24"/>
                <w:szCs w:val="24"/>
                <w:lang w:eastAsia="hr-HR"/>
              </w:rPr>
            </w:pPr>
            <w:r w:rsidRPr="00255422">
              <w:rPr>
                <w:rFonts w:ascii="Times New Roman" w:eastAsia="Times New Roman" w:hAnsi="Times New Roman" w:cs="Times New Roman"/>
                <w:bCs/>
                <w:sz w:val="24"/>
                <w:szCs w:val="24"/>
                <w:lang w:eastAsia="hr-HR"/>
              </w:rPr>
              <w:t>Sredstva EU</w:t>
            </w:r>
          </w:p>
        </w:tc>
        <w:tc>
          <w:tcPr>
            <w:tcW w:w="1476"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spacing w:after="0" w:line="240" w:lineRule="auto"/>
              <w:jc w:val="right"/>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1.778.283,94</w:t>
            </w:r>
          </w:p>
        </w:tc>
        <w:tc>
          <w:tcPr>
            <w:tcW w:w="1226"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spacing w:after="0" w:line="240" w:lineRule="auto"/>
              <w:jc w:val="center"/>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85</w:t>
            </w:r>
          </w:p>
        </w:tc>
      </w:tr>
      <w:tr w:rsidR="00255422" w:rsidRPr="00255422" w:rsidTr="00CE5240">
        <w:trPr>
          <w:trHeight w:val="265"/>
        </w:trPr>
        <w:tc>
          <w:tcPr>
            <w:tcW w:w="4351"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spacing w:after="0" w:line="240" w:lineRule="auto"/>
              <w:jc w:val="both"/>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Cs/>
                <w:sz w:val="24"/>
                <w:szCs w:val="24"/>
                <w:lang w:eastAsia="hr-HR"/>
              </w:rPr>
              <w:t>Sredstva državnog proračuna</w:t>
            </w:r>
          </w:p>
        </w:tc>
        <w:tc>
          <w:tcPr>
            <w:tcW w:w="1476"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spacing w:after="0" w:line="240" w:lineRule="auto"/>
              <w:jc w:val="right"/>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313.814,81</w:t>
            </w:r>
          </w:p>
        </w:tc>
        <w:tc>
          <w:tcPr>
            <w:tcW w:w="1226" w:type="dxa"/>
            <w:tcBorders>
              <w:top w:val="single" w:sz="8"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spacing w:after="0" w:line="240" w:lineRule="auto"/>
              <w:jc w:val="center"/>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15</w:t>
            </w:r>
          </w:p>
        </w:tc>
      </w:tr>
      <w:tr w:rsidR="00255422" w:rsidRPr="00255422" w:rsidTr="00CE5240">
        <w:trPr>
          <w:trHeight w:val="279"/>
        </w:trPr>
        <w:tc>
          <w:tcPr>
            <w:tcW w:w="4351" w:type="dxa"/>
            <w:tcBorders>
              <w:top w:val="double" w:sz="6"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spacing w:after="0" w:line="240" w:lineRule="auto"/>
              <w:jc w:val="both"/>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UKUPNO</w:t>
            </w:r>
          </w:p>
        </w:tc>
        <w:tc>
          <w:tcPr>
            <w:tcW w:w="1476" w:type="dxa"/>
            <w:tcBorders>
              <w:top w:val="double" w:sz="6"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spacing w:after="0" w:line="240" w:lineRule="auto"/>
              <w:jc w:val="right"/>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2.092.098,75</w:t>
            </w:r>
          </w:p>
        </w:tc>
        <w:tc>
          <w:tcPr>
            <w:tcW w:w="1226" w:type="dxa"/>
            <w:tcBorders>
              <w:top w:val="double" w:sz="6" w:space="0" w:color="4F81BD"/>
              <w:left w:val="single" w:sz="8" w:space="0" w:color="4F81BD"/>
              <w:bottom w:val="single" w:sz="8" w:space="0" w:color="4F81BD"/>
              <w:right w:val="single" w:sz="8" w:space="0" w:color="4F81BD"/>
            </w:tcBorders>
            <w:shd w:val="clear" w:color="auto" w:fill="auto"/>
          </w:tcPr>
          <w:p w:rsidR="00255422" w:rsidRPr="00255422" w:rsidRDefault="00255422" w:rsidP="00255422">
            <w:pPr>
              <w:spacing w:after="0" w:line="240" w:lineRule="auto"/>
              <w:jc w:val="center"/>
              <w:rPr>
                <w:rFonts w:ascii="Times New Roman" w:eastAsia="Times New Roman" w:hAnsi="Times New Roman" w:cs="Times New Roman"/>
                <w:b/>
                <w:bCs/>
                <w:sz w:val="24"/>
                <w:szCs w:val="24"/>
                <w:lang w:eastAsia="hr-HR"/>
              </w:rPr>
            </w:pPr>
            <w:r w:rsidRPr="00255422">
              <w:rPr>
                <w:rFonts w:ascii="Times New Roman" w:eastAsia="Times New Roman" w:hAnsi="Times New Roman" w:cs="Times New Roman"/>
                <w:b/>
                <w:bCs/>
                <w:sz w:val="24"/>
                <w:szCs w:val="24"/>
                <w:lang w:eastAsia="hr-HR"/>
              </w:rPr>
              <w:t>100</w:t>
            </w:r>
          </w:p>
        </w:tc>
      </w:tr>
    </w:tbl>
    <w:p w:rsidR="00255422" w:rsidRPr="00255422" w:rsidRDefault="00255422" w:rsidP="00255422">
      <w:pPr>
        <w:spacing w:after="0" w:line="240" w:lineRule="auto"/>
        <w:jc w:val="both"/>
        <w:rPr>
          <w:rFonts w:ascii="Times New Roman" w:eastAsia="Times New Roman" w:hAnsi="Times New Roman" w:cs="Times New Roman"/>
          <w:sz w:val="21"/>
          <w:szCs w:val="21"/>
          <w:lang w:eastAsia="hr-HR"/>
        </w:rPr>
      </w:pPr>
      <w:r w:rsidRPr="00255422">
        <w:rPr>
          <w:rFonts w:ascii="Times New Roman" w:eastAsia="Times New Roman" w:hAnsi="Times New Roman" w:cs="Times New Roman"/>
          <w:sz w:val="21"/>
          <w:szCs w:val="21"/>
          <w:lang w:eastAsia="hr-HR"/>
        </w:rPr>
        <w:t xml:space="preserve">                </w:t>
      </w:r>
    </w:p>
    <w:p w:rsidR="00255422" w:rsidRPr="00255422" w:rsidRDefault="00255422" w:rsidP="00255422">
      <w:pPr>
        <w:spacing w:after="0" w:line="240" w:lineRule="auto"/>
        <w:jc w:val="both"/>
        <w:rPr>
          <w:rFonts w:ascii="Times New Roman" w:eastAsia="Times New Roman" w:hAnsi="Times New Roman" w:cs="Times New Roman"/>
          <w:sz w:val="24"/>
          <w:szCs w:val="24"/>
          <w:lang w:eastAsia="hr-HR"/>
        </w:rPr>
      </w:pPr>
    </w:p>
    <w:p w:rsidR="00CE5240" w:rsidRDefault="00CE5240" w:rsidP="00255422">
      <w:pPr>
        <w:numPr>
          <w:ilvl w:val="0"/>
          <w:numId w:val="14"/>
        </w:numPr>
        <w:spacing w:after="0" w:line="240" w:lineRule="auto"/>
        <w:jc w:val="both"/>
        <w:rPr>
          <w:rFonts w:ascii="Times New Roman" w:eastAsia="Times New Roman" w:hAnsi="Times New Roman" w:cs="Times New Roman"/>
          <w:b/>
          <w:sz w:val="24"/>
          <w:szCs w:val="24"/>
          <w:lang w:eastAsia="hr-HR"/>
        </w:rPr>
        <w:sectPr w:rsidR="00CE5240" w:rsidSect="00BF1687">
          <w:type w:val="continuous"/>
          <w:pgSz w:w="11905" w:h="16837"/>
          <w:pgMar w:top="1418" w:right="1418" w:bottom="1418" w:left="1418" w:header="709" w:footer="709" w:gutter="0"/>
          <w:pgNumType w:start="446"/>
          <w:cols w:space="708"/>
          <w:docGrid w:linePitch="360"/>
        </w:sectPr>
      </w:pPr>
    </w:p>
    <w:p w:rsidR="00255422" w:rsidRPr="00255422" w:rsidRDefault="00255422" w:rsidP="00255422">
      <w:pPr>
        <w:numPr>
          <w:ilvl w:val="0"/>
          <w:numId w:val="14"/>
        </w:numPr>
        <w:spacing w:after="0" w:line="240" w:lineRule="auto"/>
        <w:jc w:val="both"/>
        <w:rPr>
          <w:rFonts w:ascii="Times New Roman" w:eastAsia="Times New Roman" w:hAnsi="Times New Roman" w:cs="Times New Roman"/>
          <w:b/>
          <w:sz w:val="24"/>
          <w:szCs w:val="24"/>
          <w:lang w:eastAsia="hr-HR"/>
        </w:rPr>
      </w:pPr>
      <w:r w:rsidRPr="00255422">
        <w:rPr>
          <w:rFonts w:ascii="Times New Roman" w:eastAsia="Times New Roman" w:hAnsi="Times New Roman" w:cs="Times New Roman"/>
          <w:b/>
          <w:sz w:val="24"/>
          <w:szCs w:val="24"/>
          <w:lang w:eastAsia="hr-HR"/>
        </w:rPr>
        <w:lastRenderedPageBreak/>
        <w:t>ljudski kapacitet korisnika za provedbu projekta/operacije</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Broj stalno i privremeno osoba zaposlenih u Općini Antunovac je 15, od čega je u Jedinstvenom upravnom odjelu zaposleno 8 osoba, a u Vlastitom komunalnom pogonu 7 osoba.</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U Agenciji za održivi razvoj Općine Antunovac – RODA d.o.o. za gospodarski i ruralni razvoj i poticanje poduzetništva  u odjelu za pripremu i provedbu projekata zaposlene su 3 osobe.</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Kapaciteti vezani za kapaciteti vezani uz upravljačke sposobnosti, tehničku stručnost, znanja o pitanjima koje se odnose na zahtjev, posebna osposobljenost djelatnika za provedbu projekata su:</w:t>
      </w:r>
    </w:p>
    <w:p w:rsidR="00255422" w:rsidRPr="00255422" w:rsidRDefault="00255422" w:rsidP="00255422">
      <w:pPr>
        <w:spacing w:after="0" w:line="240" w:lineRule="auto"/>
        <w:ind w:left="360" w:firstLine="36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Općina Antunovac:</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 xml:space="preserve">Ivan Hampovčan, dipl. iur., VSS, pročelnik Jedinstvenog upravnog odjela, dugogodišnje iskustvo i stručnost u pripremi i provedbi infrastrukturnih projekata, ovlaštena </w:t>
      </w:r>
      <w:r w:rsidRPr="00255422">
        <w:rPr>
          <w:rFonts w:ascii="Times New Roman" w:eastAsia="Times New Roman" w:hAnsi="Times New Roman" w:cs="Times New Roman"/>
          <w:sz w:val="24"/>
          <w:szCs w:val="24"/>
          <w:lang w:eastAsia="hr-HR"/>
        </w:rPr>
        <w:lastRenderedPageBreak/>
        <w:t>osoba i posjeduje certifikat za provedbu postupaka javne nabave,</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Ante Modrić, mag. iur., VSS,  stručni suradnik za pravne poslove, ovlaštena osoba i posjeduje certifikat za provedbu postupaka javne nabave,</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 xml:space="preserve">Zvonko Gostinjski, Upravitelj Vlastitog pogona, SSS, građevinski tehničar, dugogodišnje iskustvo u upravljanju održavanja objekata i građevina komunalne infrastrukture, </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Ljubica Busak, SSS, ekonomist, administrativni referent za računovodstvo i financije, voditelj financija i računovodstva,</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Davor Glavica, mag. oec., VSS, stručni suradnik za računovodstvo i financije.</w:t>
      </w:r>
    </w:p>
    <w:p w:rsidR="00255422" w:rsidRPr="00255422" w:rsidRDefault="00255422" w:rsidP="00CE5240">
      <w:pPr>
        <w:spacing w:after="0" w:line="240" w:lineRule="auto"/>
        <w:ind w:left="708" w:firstLine="12"/>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 xml:space="preserve">Agencija za održivi razvoj Općine </w:t>
      </w:r>
      <w:r w:rsidR="00CE5240">
        <w:rPr>
          <w:rFonts w:ascii="Times New Roman" w:eastAsia="Times New Roman" w:hAnsi="Times New Roman" w:cs="Times New Roman"/>
          <w:sz w:val="24"/>
          <w:szCs w:val="24"/>
          <w:lang w:eastAsia="hr-HR"/>
        </w:rPr>
        <w:t xml:space="preserve">  </w:t>
      </w:r>
      <w:r w:rsidRPr="00255422">
        <w:rPr>
          <w:rFonts w:ascii="Times New Roman" w:eastAsia="Times New Roman" w:hAnsi="Times New Roman" w:cs="Times New Roman"/>
          <w:sz w:val="24"/>
          <w:szCs w:val="24"/>
          <w:lang w:eastAsia="hr-HR"/>
        </w:rPr>
        <w:t>Antunovac – RODA d.o.o:</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 xml:space="preserve">Nataša Tramišak, mag. iur., VSS, Direktorica, dugogodišnje iskustvo u pripremi i infrastrukturnih projekata sufinanciranih sredstvima </w:t>
      </w:r>
      <w:r w:rsidRPr="00255422">
        <w:rPr>
          <w:rFonts w:ascii="Times New Roman" w:eastAsia="Times New Roman" w:hAnsi="Times New Roman" w:cs="Times New Roman"/>
          <w:sz w:val="24"/>
          <w:szCs w:val="24"/>
          <w:lang w:eastAsia="hr-HR"/>
        </w:rPr>
        <w:lastRenderedPageBreak/>
        <w:t>EU i nacionalnim sredstvima, certificirana za upravljanje projektnim ciklusom, stručnjak za strateško planiranje, ovlaštena osoba i posjeduje certifikat za provedbu postupaka javne nabave,</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 xml:space="preserve">Iva Tokić, mag. ing. agr., VSS, stručna suradnica za pripremu i provedbu projekata, </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Maja Mrković, mag.oec., VSS,  stru</w:t>
      </w:r>
      <w:r w:rsidRPr="00255422">
        <w:rPr>
          <w:rFonts w:ascii="Times New Roman" w:eastAsia="Times New Roman" w:hAnsi="Times New Roman" w:cs="Times New Roman" w:hint="eastAsia"/>
          <w:sz w:val="24"/>
          <w:szCs w:val="24"/>
          <w:lang w:eastAsia="hr-HR"/>
        </w:rPr>
        <w:t>č</w:t>
      </w:r>
      <w:r w:rsidRPr="00255422">
        <w:rPr>
          <w:rFonts w:ascii="Times New Roman" w:eastAsia="Times New Roman" w:hAnsi="Times New Roman" w:cs="Times New Roman"/>
          <w:sz w:val="24"/>
          <w:szCs w:val="24"/>
          <w:lang w:eastAsia="hr-HR"/>
        </w:rPr>
        <w:t>ni suradnik za financijsko poslovanje.</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U procedure postupka javne nabave uključuju se i ostali ovlašteni predstavnici naručitelja.</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Tehnologija za upravljanje projektima osigurana i dostupna, tehnička oprema (računala, laptopi, internet, printeri i ostala oprema).</w:t>
      </w:r>
    </w:p>
    <w:p w:rsidR="00255422" w:rsidRPr="00255422" w:rsidRDefault="00255422" w:rsidP="00255422">
      <w:pPr>
        <w:spacing w:after="0" w:line="240" w:lineRule="auto"/>
        <w:ind w:left="708"/>
        <w:rPr>
          <w:rFonts w:ascii="Times New Roman" w:eastAsia="Times New Roman" w:hAnsi="Times New Roman" w:cs="Times New Roman"/>
          <w:sz w:val="24"/>
          <w:szCs w:val="24"/>
          <w:lang w:eastAsia="hr-HR"/>
        </w:rPr>
      </w:pPr>
    </w:p>
    <w:p w:rsidR="00255422" w:rsidRPr="00255422" w:rsidRDefault="00255422" w:rsidP="00255422">
      <w:pPr>
        <w:numPr>
          <w:ilvl w:val="0"/>
          <w:numId w:val="14"/>
        </w:numPr>
        <w:spacing w:after="0" w:line="240" w:lineRule="auto"/>
        <w:jc w:val="both"/>
        <w:rPr>
          <w:rFonts w:ascii="Times New Roman" w:eastAsia="Times New Roman" w:hAnsi="Times New Roman" w:cs="Times New Roman"/>
          <w:b/>
          <w:sz w:val="24"/>
          <w:szCs w:val="24"/>
          <w:lang w:eastAsia="hr-HR"/>
        </w:rPr>
      </w:pPr>
      <w:r w:rsidRPr="00255422">
        <w:rPr>
          <w:rFonts w:ascii="Times New Roman" w:eastAsia="Times New Roman" w:hAnsi="Times New Roman" w:cs="Times New Roman"/>
          <w:b/>
          <w:sz w:val="24"/>
          <w:szCs w:val="24"/>
          <w:lang w:eastAsia="hr-HR"/>
        </w:rPr>
        <w:t>način održavanja i upravljanja projektom/operacijom</w:t>
      </w:r>
    </w:p>
    <w:p w:rsidR="00255422" w:rsidRPr="00255422" w:rsidRDefault="00255422" w:rsidP="00255422">
      <w:pPr>
        <w:spacing w:after="0" w:line="240" w:lineRule="auto"/>
        <w:ind w:left="708"/>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Projektni vijek uporabe građevine je vrijeme za koje je kolnička konstrukcija dimenzionirana. Na kraju projektnog razdoblja kolnička konstrukcija se, ovisno prema stupnju oštećenja tijekom eksploatacije, obnavlja i tako osposobljava za daljnju uporabu. Prema HRN U.C4.012 dimenzioniranje kolničke konstrukcije provodi se za projektno razdoblje ne kraće od 5 i ne duže od 20 godina. Predmetna građevina je projektirana na vijek od 20 godina. Tražit će se jamstvo za otklanjanje nedostataka na rok od 2 godine, sukladno Zakonu o javnoj nabavi te se u tom roku ne očekuju dodatni troškovi ulaganja.</w:t>
      </w:r>
    </w:p>
    <w:p w:rsidR="00255422" w:rsidRPr="00255422" w:rsidRDefault="00255422" w:rsidP="00255422">
      <w:pPr>
        <w:spacing w:after="0" w:line="240" w:lineRule="auto"/>
        <w:ind w:left="708"/>
        <w:jc w:val="both"/>
        <w:rPr>
          <w:rFonts w:ascii="Times New Roman" w:eastAsia="Times New Roman" w:hAnsi="Times New Roman" w:cs="Times New Roman"/>
          <w:color w:val="FF0000"/>
          <w:sz w:val="24"/>
          <w:szCs w:val="24"/>
          <w:lang w:eastAsia="hr-HR"/>
        </w:rPr>
      </w:pPr>
      <w:r w:rsidRPr="00255422">
        <w:rPr>
          <w:rFonts w:ascii="Times New Roman" w:eastAsia="Times New Roman" w:hAnsi="Times New Roman" w:cs="Times New Roman"/>
          <w:sz w:val="24"/>
          <w:szCs w:val="24"/>
          <w:lang w:eastAsia="hr-HR"/>
        </w:rPr>
        <w:t xml:space="preserve">Po završetku izgradnje održavanje će se osigurati u redovnom godišnjem programu održavanja komunalne infrastrukture u okviru Općinskog proračuna, sukladno Odluci o nerazvrstanim cestama, KLASA: 340-01/12-01/17, URBROJ: 2158/02-01-12-2. Planom održavanja nerazvrstanih </w:t>
      </w:r>
      <w:r w:rsidRPr="00255422">
        <w:rPr>
          <w:rFonts w:ascii="Times New Roman" w:eastAsia="Times New Roman" w:hAnsi="Times New Roman" w:cs="Times New Roman"/>
          <w:sz w:val="24"/>
          <w:szCs w:val="24"/>
          <w:lang w:eastAsia="hr-HR"/>
        </w:rPr>
        <w:lastRenderedPageBreak/>
        <w:t>cesta na području Općine Antunovac za 2016. godinu namijenjeno je 230.000,00 kuna za održavanje nerazvrstanih cesta, a procjenjuje se da će u 2017. i 2018. godini taj iznos biti 250.000,00 kuna.</w:t>
      </w:r>
    </w:p>
    <w:p w:rsidR="00255422" w:rsidRPr="00255422" w:rsidRDefault="00255422" w:rsidP="00255422">
      <w:pPr>
        <w:spacing w:after="0" w:line="240" w:lineRule="auto"/>
        <w:ind w:left="708"/>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Kapaciteti za provedbu projekta vežu se na Vlastiti komunalni pogon i  Jedinstveni upravni odjel Općine Antunovac koji će se brinuti o redovitom održavanju prometne javne površine.</w:t>
      </w:r>
    </w:p>
    <w:p w:rsidR="00255422" w:rsidRPr="00255422" w:rsidRDefault="00255422" w:rsidP="00255422">
      <w:pPr>
        <w:spacing w:after="0" w:line="240" w:lineRule="auto"/>
        <w:ind w:left="708"/>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Agencija RODA d.o.o. potporna je institucija za pripremu projekta Općine Antunovac. Agencije će voditi provedbu projekta, sudjelovati u postupku javne nabave radova, brinuti o administrativnom i financijskom izvještavanju o projektu.</w:t>
      </w:r>
    </w:p>
    <w:p w:rsidR="00255422" w:rsidRPr="00255422" w:rsidRDefault="00255422" w:rsidP="00255422">
      <w:pPr>
        <w:spacing w:after="0" w:line="240" w:lineRule="auto"/>
        <w:ind w:left="708"/>
        <w:rPr>
          <w:rFonts w:ascii="Times New Roman" w:eastAsia="Times New Roman" w:hAnsi="Times New Roman" w:cs="Times New Roman"/>
          <w:color w:val="FF0000"/>
          <w:sz w:val="24"/>
          <w:szCs w:val="24"/>
          <w:lang w:eastAsia="hr-HR"/>
        </w:rPr>
      </w:pPr>
    </w:p>
    <w:p w:rsidR="00255422" w:rsidRPr="00255422" w:rsidRDefault="00255422" w:rsidP="00255422">
      <w:pPr>
        <w:numPr>
          <w:ilvl w:val="0"/>
          <w:numId w:val="14"/>
        </w:numPr>
        <w:spacing w:after="0" w:line="240" w:lineRule="auto"/>
        <w:jc w:val="both"/>
        <w:rPr>
          <w:rFonts w:ascii="Times New Roman" w:eastAsia="Times New Roman" w:hAnsi="Times New Roman" w:cs="Times New Roman"/>
          <w:b/>
          <w:sz w:val="24"/>
          <w:szCs w:val="24"/>
          <w:lang w:eastAsia="hr-HR"/>
        </w:rPr>
      </w:pPr>
      <w:r w:rsidRPr="00255422">
        <w:rPr>
          <w:rFonts w:ascii="Times New Roman" w:eastAsia="Times New Roman" w:hAnsi="Times New Roman" w:cs="Times New Roman"/>
          <w:b/>
          <w:sz w:val="24"/>
          <w:szCs w:val="24"/>
          <w:lang w:eastAsia="hr-HR"/>
        </w:rPr>
        <w:t>uskla</w:t>
      </w:r>
      <w:r w:rsidRPr="00255422">
        <w:rPr>
          <w:rFonts w:ascii="Times New Roman" w:eastAsia="Times New Roman" w:hAnsi="Times New Roman" w:cs="Times New Roman" w:hint="eastAsia"/>
          <w:b/>
          <w:sz w:val="24"/>
          <w:szCs w:val="24"/>
          <w:lang w:eastAsia="hr-HR"/>
        </w:rPr>
        <w:t>đ</w:t>
      </w:r>
      <w:r w:rsidRPr="00255422">
        <w:rPr>
          <w:rFonts w:ascii="Times New Roman" w:eastAsia="Times New Roman" w:hAnsi="Times New Roman" w:cs="Times New Roman"/>
          <w:b/>
          <w:sz w:val="24"/>
          <w:szCs w:val="24"/>
          <w:lang w:eastAsia="hr-HR"/>
        </w:rPr>
        <w:t>enost projekta/operacije sa strateškim razvojnim programom jedinice lokalne samouprave i ili lokalnom razvojnom strategijom odabrane lokalne akcijske grupe unutar Programa</w:t>
      </w:r>
    </w:p>
    <w:p w:rsidR="00255422" w:rsidRPr="00255422" w:rsidRDefault="00255422" w:rsidP="00255422">
      <w:pPr>
        <w:numPr>
          <w:ilvl w:val="0"/>
          <w:numId w:val="14"/>
        </w:numPr>
        <w:spacing w:after="0" w:line="240" w:lineRule="auto"/>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Projekt nerazvrstane ceste Crkvena ulica u Ivanovcu od značenja je za lokalno stanovništvo i u skladu je sa Strategijom razvoja Općine Antunovac 2020 («Službeni glasnik Op</w:t>
      </w:r>
      <w:r w:rsidRPr="00255422">
        <w:rPr>
          <w:rFonts w:ascii="Times New Roman" w:eastAsia="Times New Roman" w:hAnsi="Times New Roman" w:cs="Times New Roman" w:hint="eastAsia"/>
          <w:sz w:val="24"/>
          <w:szCs w:val="24"/>
          <w:lang w:eastAsia="hr-HR"/>
        </w:rPr>
        <w:t>ć</w:t>
      </w:r>
      <w:r w:rsidRPr="00255422">
        <w:rPr>
          <w:rFonts w:ascii="Times New Roman" w:eastAsia="Times New Roman" w:hAnsi="Times New Roman" w:cs="Times New Roman"/>
          <w:sz w:val="24"/>
          <w:szCs w:val="24"/>
          <w:lang w:eastAsia="hr-HR"/>
        </w:rPr>
        <w:t>ine Antunovac» broj 7/16), Strateški cilj 2. Poboljšanje stanja cjelokupne infrastrukture i unaprje</w:t>
      </w:r>
      <w:r w:rsidRPr="00255422">
        <w:rPr>
          <w:rFonts w:ascii="Times New Roman" w:eastAsia="Times New Roman" w:hAnsi="Times New Roman" w:cs="Times New Roman" w:hint="eastAsia"/>
          <w:sz w:val="24"/>
          <w:szCs w:val="24"/>
          <w:lang w:eastAsia="hr-HR"/>
        </w:rPr>
        <w:t>đ</w:t>
      </w:r>
      <w:r w:rsidRPr="00255422">
        <w:rPr>
          <w:rFonts w:ascii="Times New Roman" w:eastAsia="Times New Roman" w:hAnsi="Times New Roman" w:cs="Times New Roman"/>
          <w:sz w:val="24"/>
          <w:szCs w:val="24"/>
          <w:lang w:eastAsia="hr-HR"/>
        </w:rPr>
        <w:t>enja uvjeta života i kvalitete stanovanja u naseljima, Prioritet 2.1. Izgradnja/rekonstrukcija objekata komunalne, energetske, prometne, telekomunikacijske i ostale javne infrastrukture, Mjera M2.1.1. Izgradnja/rekonstrukcija nerazvrstanih cesta i Prostornim planom Općine Antunovac («Službeni glasnik Op</w:t>
      </w:r>
      <w:r w:rsidRPr="00255422">
        <w:rPr>
          <w:rFonts w:ascii="Times New Roman" w:eastAsia="Times New Roman" w:hAnsi="Times New Roman" w:cs="Times New Roman" w:hint="eastAsia"/>
          <w:sz w:val="24"/>
          <w:szCs w:val="24"/>
          <w:lang w:eastAsia="hr-HR"/>
        </w:rPr>
        <w:t>ć</w:t>
      </w:r>
      <w:r w:rsidRPr="00255422">
        <w:rPr>
          <w:rFonts w:ascii="Times New Roman" w:eastAsia="Times New Roman" w:hAnsi="Times New Roman" w:cs="Times New Roman"/>
          <w:sz w:val="24"/>
          <w:szCs w:val="24"/>
          <w:lang w:eastAsia="hr-HR"/>
        </w:rPr>
        <w:t xml:space="preserve">ine Antunovac» </w:t>
      </w:r>
      <w:r w:rsidRPr="00255422">
        <w:rPr>
          <w:rFonts w:ascii="Times New Roman" w:eastAsia="Times New Roman" w:hAnsi="Times New Roman" w:cs="Times New Roman"/>
          <w:sz w:val="24"/>
          <w:szCs w:val="24"/>
          <w:lang w:val="en-US"/>
        </w:rPr>
        <w:t>broj 3/05, 5/11, 8/11, 4/15, 9/12, 8/15 i 12/15 - pročišćeni tekst i broj 8/16</w:t>
      </w:r>
      <w:r w:rsidRPr="00255422">
        <w:rPr>
          <w:rFonts w:ascii="Times New Roman" w:eastAsia="Times New Roman" w:hAnsi="Times New Roman" w:cs="Times New Roman"/>
          <w:sz w:val="24"/>
          <w:szCs w:val="24"/>
          <w:lang w:eastAsia="hr-HR"/>
        </w:rPr>
        <w:t>).</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lastRenderedPageBreak/>
        <w:t xml:space="preserve">Općinsko vijeće donijelo je 18.07.2016. Odluku o usvajanju Strategije Općine Antunovac 2020., URBROJ: 2158/02-01-16-51 koja je objavljena u Službenom glasniku Općine Antunovac 07/16, 19. srpnja 2016. godine. Strategija razvoja Općine Antunovac je objavljena u Službenom glasniku broj 11/16, 20.10.2016. godine te na </w:t>
      </w:r>
      <w:hyperlink r:id="rId14" w:history="1">
        <w:r w:rsidRPr="00255422">
          <w:rPr>
            <w:rFonts w:ascii="Times New Roman" w:eastAsia="Times New Roman" w:hAnsi="Times New Roman" w:cs="Times New Roman"/>
            <w:sz w:val="24"/>
            <w:szCs w:val="24"/>
            <w:u w:val="single"/>
            <w:lang w:eastAsia="hr-HR"/>
          </w:rPr>
          <w:t>www.opcina-antunovac.hr/strategija-razvoja-opcine-antunovac-2020/</w:t>
        </w:r>
      </w:hyperlink>
      <w:r w:rsidRPr="00255422">
        <w:rPr>
          <w:rFonts w:ascii="Times New Roman" w:eastAsia="Times New Roman" w:hAnsi="Times New Roman" w:cs="Times New Roman"/>
          <w:sz w:val="24"/>
          <w:szCs w:val="24"/>
          <w:lang w:eastAsia="hr-HR"/>
        </w:rPr>
        <w:t xml:space="preserve">. </w:t>
      </w:r>
    </w:p>
    <w:p w:rsidR="00255422" w:rsidRPr="00255422" w:rsidRDefault="00255422" w:rsidP="00255422">
      <w:pPr>
        <w:spacing w:after="0" w:line="240" w:lineRule="auto"/>
        <w:ind w:left="708"/>
        <w:jc w:val="both"/>
        <w:rPr>
          <w:rFonts w:ascii="Times New Roman" w:eastAsia="Times New Roman" w:hAnsi="Times New Roman" w:cs="Times New Roman"/>
          <w:color w:val="FF0000"/>
          <w:sz w:val="24"/>
          <w:szCs w:val="24"/>
          <w:lang w:eastAsia="hr-HR"/>
        </w:rPr>
      </w:pPr>
    </w:p>
    <w:p w:rsidR="00255422" w:rsidRPr="00255422" w:rsidRDefault="00255422" w:rsidP="00255422">
      <w:pPr>
        <w:numPr>
          <w:ilvl w:val="0"/>
          <w:numId w:val="14"/>
        </w:numPr>
        <w:spacing w:after="0" w:line="240" w:lineRule="auto"/>
        <w:jc w:val="both"/>
        <w:rPr>
          <w:rFonts w:ascii="Times New Roman" w:eastAsia="Times New Roman" w:hAnsi="Times New Roman" w:cs="Times New Roman"/>
          <w:b/>
          <w:sz w:val="24"/>
          <w:szCs w:val="24"/>
          <w:lang w:eastAsia="hr-HR"/>
        </w:rPr>
      </w:pPr>
      <w:r w:rsidRPr="00255422">
        <w:rPr>
          <w:rFonts w:ascii="Times New Roman" w:eastAsia="Times New Roman" w:hAnsi="Times New Roman" w:cs="Times New Roman"/>
          <w:b/>
          <w:sz w:val="24"/>
          <w:szCs w:val="24"/>
          <w:lang w:eastAsia="hr-HR"/>
        </w:rPr>
        <w:t>uskla</w:t>
      </w:r>
      <w:r w:rsidRPr="00255422">
        <w:rPr>
          <w:rFonts w:ascii="Times New Roman" w:eastAsia="Times New Roman" w:hAnsi="Times New Roman" w:cs="Times New Roman" w:hint="eastAsia"/>
          <w:b/>
          <w:sz w:val="24"/>
          <w:szCs w:val="24"/>
          <w:lang w:eastAsia="hr-HR"/>
        </w:rPr>
        <w:t>đ</w:t>
      </w:r>
      <w:r w:rsidRPr="00255422">
        <w:rPr>
          <w:rFonts w:ascii="Times New Roman" w:eastAsia="Times New Roman" w:hAnsi="Times New Roman" w:cs="Times New Roman"/>
          <w:b/>
          <w:sz w:val="24"/>
          <w:szCs w:val="24"/>
          <w:lang w:eastAsia="hr-HR"/>
        </w:rPr>
        <w:t>enost projekta/operacije s prostornim planom jedinice lokalne samouprave za projekte/operacije koji ne zahtijevaju pravomo</w:t>
      </w:r>
      <w:r w:rsidRPr="00255422">
        <w:rPr>
          <w:rFonts w:ascii="Times New Roman" w:eastAsia="Times New Roman" w:hAnsi="Times New Roman" w:cs="Times New Roman" w:hint="eastAsia"/>
          <w:b/>
          <w:sz w:val="24"/>
          <w:szCs w:val="24"/>
          <w:lang w:eastAsia="hr-HR"/>
        </w:rPr>
        <w:t>ć</w:t>
      </w:r>
      <w:r w:rsidRPr="00255422">
        <w:rPr>
          <w:rFonts w:ascii="Times New Roman" w:eastAsia="Times New Roman" w:hAnsi="Times New Roman" w:cs="Times New Roman"/>
          <w:b/>
          <w:sz w:val="24"/>
          <w:szCs w:val="24"/>
          <w:lang w:eastAsia="hr-HR"/>
        </w:rPr>
        <w:t>nu gra</w:t>
      </w:r>
      <w:r w:rsidRPr="00255422">
        <w:rPr>
          <w:rFonts w:ascii="Times New Roman" w:eastAsia="Times New Roman" w:hAnsi="Times New Roman" w:cs="Times New Roman" w:hint="eastAsia"/>
          <w:b/>
          <w:sz w:val="24"/>
          <w:szCs w:val="24"/>
          <w:lang w:eastAsia="hr-HR"/>
        </w:rPr>
        <w:t>đ</w:t>
      </w:r>
      <w:r w:rsidRPr="00255422">
        <w:rPr>
          <w:rFonts w:ascii="Times New Roman" w:eastAsia="Times New Roman" w:hAnsi="Times New Roman" w:cs="Times New Roman"/>
          <w:b/>
          <w:sz w:val="24"/>
          <w:szCs w:val="24"/>
          <w:lang w:eastAsia="hr-HR"/>
        </w:rPr>
        <w:t>evinsku dozvolu ili drugi važe</w:t>
      </w:r>
      <w:r w:rsidRPr="00255422">
        <w:rPr>
          <w:rFonts w:ascii="Times New Roman" w:eastAsia="Times New Roman" w:hAnsi="Times New Roman" w:cs="Times New Roman" w:hint="eastAsia"/>
          <w:b/>
          <w:sz w:val="24"/>
          <w:szCs w:val="24"/>
          <w:lang w:eastAsia="hr-HR"/>
        </w:rPr>
        <w:t>ć</w:t>
      </w:r>
      <w:r w:rsidRPr="00255422">
        <w:rPr>
          <w:rFonts w:ascii="Times New Roman" w:eastAsia="Times New Roman" w:hAnsi="Times New Roman" w:cs="Times New Roman"/>
          <w:b/>
          <w:sz w:val="24"/>
          <w:szCs w:val="24"/>
          <w:lang w:eastAsia="hr-HR"/>
        </w:rPr>
        <w:t>i akt kojim se odobrava gra</w:t>
      </w:r>
      <w:r w:rsidRPr="00255422">
        <w:rPr>
          <w:rFonts w:ascii="Times New Roman" w:eastAsia="Times New Roman" w:hAnsi="Times New Roman" w:cs="Times New Roman" w:hint="eastAsia"/>
          <w:b/>
          <w:sz w:val="24"/>
          <w:szCs w:val="24"/>
          <w:lang w:eastAsia="hr-HR"/>
        </w:rPr>
        <w:t>đ</w:t>
      </w:r>
      <w:r w:rsidRPr="00255422">
        <w:rPr>
          <w:rFonts w:ascii="Times New Roman" w:eastAsia="Times New Roman" w:hAnsi="Times New Roman" w:cs="Times New Roman"/>
          <w:b/>
          <w:sz w:val="24"/>
          <w:szCs w:val="24"/>
          <w:lang w:eastAsia="hr-HR"/>
        </w:rPr>
        <w:t>enje</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 xml:space="preserve">Projekt </w:t>
      </w:r>
      <w:r w:rsidRPr="00255422">
        <w:rPr>
          <w:rFonts w:ascii="Times New Roman" w:eastAsia="Times New Roman" w:hAnsi="Times New Roman" w:cs="Times New Roman"/>
          <w:sz w:val="24"/>
          <w:szCs w:val="20"/>
          <w:lang w:eastAsia="hr-HR"/>
        </w:rPr>
        <w:t>Rekonstrukcija nerazvrstane ceste Crkvena ulica u Ivanovcu</w:t>
      </w:r>
      <w:r w:rsidRPr="00255422">
        <w:rPr>
          <w:rFonts w:ascii="Times New Roman" w:eastAsia="Times New Roman" w:hAnsi="Times New Roman" w:cs="Times New Roman"/>
          <w:sz w:val="24"/>
          <w:szCs w:val="24"/>
          <w:lang w:eastAsia="hr-HR"/>
        </w:rPr>
        <w:t xml:space="preserve"> u skladu je s Prostornim planom Općine Antunovac («Službeni glasnik Op</w:t>
      </w:r>
      <w:r w:rsidRPr="00255422">
        <w:rPr>
          <w:rFonts w:ascii="Times New Roman" w:eastAsia="Times New Roman" w:hAnsi="Times New Roman" w:cs="Times New Roman" w:hint="eastAsia"/>
          <w:sz w:val="24"/>
          <w:szCs w:val="24"/>
          <w:lang w:eastAsia="hr-HR"/>
        </w:rPr>
        <w:t>ć</w:t>
      </w:r>
      <w:r w:rsidRPr="00255422">
        <w:rPr>
          <w:rFonts w:ascii="Times New Roman" w:eastAsia="Times New Roman" w:hAnsi="Times New Roman" w:cs="Times New Roman"/>
          <w:sz w:val="24"/>
          <w:szCs w:val="24"/>
          <w:lang w:eastAsia="hr-HR"/>
        </w:rPr>
        <w:t xml:space="preserve">ine Antunovac» </w:t>
      </w:r>
      <w:r w:rsidRPr="00255422">
        <w:rPr>
          <w:rFonts w:ascii="Times New Roman" w:eastAsia="Times New Roman" w:hAnsi="Times New Roman" w:cs="Times New Roman"/>
          <w:sz w:val="24"/>
          <w:szCs w:val="24"/>
          <w:lang w:val="en-US"/>
        </w:rPr>
        <w:t>broj 3/05, 5/11, 8/11, 4/15, 9/12, 8/15 i 12/15-pročišćeni tekst i broj 8/16</w:t>
      </w:r>
      <w:r w:rsidRPr="00255422">
        <w:rPr>
          <w:rFonts w:ascii="Times New Roman" w:eastAsia="Times New Roman" w:hAnsi="Times New Roman" w:cs="Times New Roman"/>
          <w:sz w:val="24"/>
          <w:szCs w:val="24"/>
          <w:lang w:eastAsia="hr-HR"/>
        </w:rPr>
        <w:t>) i ima građevinsku dozvolu koju je izdao Upravni odjel za prostorno uređenje i graditeljstvo, Osječko-baranjska županija, 31. kolovoza 2016. godine (KLASA: UP/I-361-03/16-01/000096, URBROJ 2158/1-01-13-01/23-16-006),a postala je pravomoćna 19.09.2016. godine.</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p>
    <w:p w:rsidR="00255422" w:rsidRPr="00255422" w:rsidRDefault="00255422" w:rsidP="00255422">
      <w:pPr>
        <w:spacing w:after="0" w:line="240" w:lineRule="auto"/>
        <w:ind w:left="720"/>
        <w:jc w:val="both"/>
        <w:rPr>
          <w:rFonts w:ascii="Times New Roman" w:eastAsia="Times New Roman" w:hAnsi="Times New Roman" w:cs="Times New Roman"/>
          <w:b/>
          <w:sz w:val="24"/>
          <w:szCs w:val="24"/>
          <w:lang w:eastAsia="hr-HR"/>
        </w:rPr>
      </w:pPr>
    </w:p>
    <w:p w:rsidR="00255422" w:rsidRPr="00255422" w:rsidRDefault="00255422" w:rsidP="00255422">
      <w:pPr>
        <w:spacing w:after="0" w:line="240" w:lineRule="auto"/>
        <w:ind w:left="720"/>
        <w:jc w:val="both"/>
        <w:rPr>
          <w:rFonts w:ascii="Times New Roman" w:eastAsia="Times New Roman" w:hAnsi="Times New Roman" w:cs="Times New Roman"/>
          <w:b/>
          <w:sz w:val="24"/>
          <w:szCs w:val="24"/>
          <w:lang w:eastAsia="hr-HR"/>
        </w:rPr>
      </w:pPr>
      <w:r w:rsidRPr="00255422">
        <w:rPr>
          <w:rFonts w:ascii="Times New Roman" w:eastAsia="Times New Roman" w:hAnsi="Times New Roman" w:cs="Times New Roman"/>
          <w:b/>
          <w:sz w:val="24"/>
          <w:szCs w:val="24"/>
          <w:lang w:eastAsia="hr-HR"/>
        </w:rPr>
        <w:t>Napomena:</w:t>
      </w:r>
    </w:p>
    <w:p w:rsidR="00255422" w:rsidRPr="00255422" w:rsidRDefault="00255422" w:rsidP="00255422">
      <w:pPr>
        <w:spacing w:after="0" w:line="240" w:lineRule="auto"/>
        <w:ind w:left="720"/>
        <w:jc w:val="both"/>
        <w:rPr>
          <w:rFonts w:ascii="Times New Roman" w:eastAsia="Times New Roman" w:hAnsi="Times New Roman" w:cs="Times New Roman"/>
          <w:sz w:val="24"/>
          <w:szCs w:val="24"/>
          <w:lang w:eastAsia="hr-HR"/>
        </w:rPr>
      </w:pPr>
      <w:r w:rsidRPr="00255422">
        <w:rPr>
          <w:rFonts w:ascii="Times New Roman" w:eastAsia="Times New Roman" w:hAnsi="Times New Roman" w:cs="Times New Roman"/>
          <w:sz w:val="24"/>
          <w:szCs w:val="24"/>
          <w:lang w:eastAsia="hr-HR"/>
        </w:rPr>
        <w:t xml:space="preserve">Ovaj prilog i svi podaci prilagodit će se obrascu priloga koji će biti </w:t>
      </w:r>
      <w:r w:rsidRPr="00255422">
        <w:rPr>
          <w:rFonts w:ascii="Times New Roman" w:eastAsia="Times New Roman" w:hAnsi="Times New Roman" w:cs="Times New Roman"/>
          <w:sz w:val="24"/>
          <w:szCs w:val="24"/>
          <w:lang w:eastAsia="hr-HR"/>
        </w:rPr>
        <w:lastRenderedPageBreak/>
        <w:t xml:space="preserve">sastavni dio obrazaca uz natječajnu dokumentaciju za </w:t>
      </w:r>
      <w:r w:rsidRPr="00255422">
        <w:rPr>
          <w:rFonts w:ascii="Times New Roman" w:eastAsia="Times New Roman" w:hAnsi="Times New Roman" w:cs="Times New Roman"/>
          <w:sz w:val="24"/>
          <w:szCs w:val="20"/>
          <w:lang w:eastAsia="hr-HR"/>
        </w:rPr>
        <w:t>Mjeru 07 »Temeljne usluge i obnova sela u ruralnim podru</w:t>
      </w:r>
      <w:r w:rsidRPr="00255422">
        <w:rPr>
          <w:rFonts w:ascii="Times New Roman" w:eastAsia="Times New Roman" w:hAnsi="Times New Roman" w:cs="Times New Roman" w:hint="eastAsia"/>
          <w:sz w:val="24"/>
          <w:szCs w:val="20"/>
          <w:lang w:eastAsia="hr-HR"/>
        </w:rPr>
        <w:t>č</w:t>
      </w:r>
      <w:r w:rsidRPr="00255422">
        <w:rPr>
          <w:rFonts w:ascii="Times New Roman" w:eastAsia="Times New Roman" w:hAnsi="Times New Roman" w:cs="Times New Roman"/>
          <w:sz w:val="24"/>
          <w:szCs w:val="20"/>
          <w:lang w:eastAsia="hr-HR"/>
        </w:rPr>
        <w:t>jima«, Podmjere 7.2. »Ulaganja u izradu, poboljšanje ili proširenje svih vrsta male infrastrukture, uključujući ulaganja u obnovljive izvore energije i uštedu energije«, tip operacije 7.2.2. »Ulaganja u građenje nerazvrstanih cesta« iz Programa ruralnog razvoja Republike Hrvatske za razdoblje 2014. – 2020.</w:t>
      </w:r>
    </w:p>
    <w:p w:rsidR="00080269" w:rsidRDefault="00080269" w:rsidP="00363CD9">
      <w:pPr>
        <w:spacing w:after="0" w:line="240" w:lineRule="auto"/>
        <w:rPr>
          <w:rFonts w:ascii="Times New Roman" w:hAnsi="Times New Roman" w:cs="Times New Roman"/>
          <w:sz w:val="24"/>
          <w:szCs w:val="24"/>
        </w:rPr>
      </w:pPr>
    </w:p>
    <w:p w:rsidR="001D0045" w:rsidRPr="0090360E" w:rsidRDefault="00080269" w:rsidP="00363CD9">
      <w:pPr>
        <w:spacing w:after="0" w:line="240" w:lineRule="auto"/>
        <w:rPr>
          <w:rFonts w:ascii="Times New Roman" w:hAnsi="Times New Roman" w:cs="Times New Roman"/>
          <w:sz w:val="24"/>
          <w:szCs w:val="24"/>
        </w:rPr>
      </w:pPr>
      <w:r w:rsidRPr="0090360E">
        <w:rPr>
          <w:rFonts w:ascii="Times New Roman" w:hAnsi="Times New Roman" w:cs="Times New Roman"/>
          <w:sz w:val="24"/>
          <w:szCs w:val="24"/>
        </w:rPr>
        <w:t>29</w:t>
      </w:r>
      <w:r w:rsidR="0090360E" w:rsidRPr="0090360E">
        <w:rPr>
          <w:rFonts w:ascii="Times New Roman" w:hAnsi="Times New Roman" w:cs="Times New Roman"/>
          <w:sz w:val="24"/>
          <w:szCs w:val="24"/>
        </w:rPr>
        <w:t>3</w:t>
      </w:r>
      <w:r w:rsidRPr="0090360E">
        <w:rPr>
          <w:rFonts w:ascii="Times New Roman" w:hAnsi="Times New Roman" w:cs="Times New Roman"/>
          <w:sz w:val="24"/>
          <w:szCs w:val="24"/>
        </w:rPr>
        <w:t>.</w:t>
      </w:r>
    </w:p>
    <w:p w:rsidR="00EE13C7" w:rsidRPr="00EE13C7" w:rsidRDefault="00EE13C7" w:rsidP="00EE13C7">
      <w:pPr>
        <w:tabs>
          <w:tab w:val="left" w:pos="0"/>
          <w:tab w:val="left"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ab/>
        <w:t xml:space="preserve">Temeljem članka 45. Statuta Općine Antunovac («Službeni glasnik Općine Antunovac» broj 2/13), Općinski načelnik Općine Antunovac dana, 09. ožujka 2016. godine, donosi </w:t>
      </w:r>
    </w:p>
    <w:p w:rsidR="00EE13C7" w:rsidRPr="00EE13C7" w:rsidRDefault="00EE13C7" w:rsidP="00EE13C7">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EE13C7" w:rsidRPr="00EE13C7" w:rsidRDefault="00EE13C7" w:rsidP="00EE13C7">
      <w:pPr>
        <w:spacing w:after="0" w:line="240" w:lineRule="auto"/>
        <w:jc w:val="both"/>
        <w:rPr>
          <w:rFonts w:ascii="Times New Roman" w:eastAsia="Times New Roman" w:hAnsi="Times New Roman" w:cs="Times New Roman"/>
          <w:sz w:val="24"/>
          <w:szCs w:val="24"/>
          <w:lang w:eastAsia="hr-HR"/>
        </w:rPr>
      </w:pPr>
    </w:p>
    <w:p w:rsidR="00EE13C7" w:rsidRPr="00EE13C7" w:rsidRDefault="00EE13C7" w:rsidP="00EE13C7">
      <w:pPr>
        <w:spacing w:after="0" w:line="240" w:lineRule="auto"/>
        <w:jc w:val="center"/>
        <w:rPr>
          <w:rFonts w:ascii="Times New Roman" w:eastAsia="Times New Roman" w:hAnsi="Times New Roman" w:cs="Times New Roman"/>
          <w:b/>
          <w:sz w:val="36"/>
          <w:szCs w:val="36"/>
          <w:lang w:eastAsia="hr-HR"/>
        </w:rPr>
      </w:pPr>
      <w:r w:rsidRPr="00EE13C7">
        <w:rPr>
          <w:rFonts w:ascii="Times New Roman" w:eastAsia="Times New Roman" w:hAnsi="Times New Roman" w:cs="Times New Roman"/>
          <w:b/>
          <w:sz w:val="36"/>
          <w:szCs w:val="36"/>
          <w:lang w:eastAsia="hr-HR"/>
        </w:rPr>
        <w:t>GODIŠNJI PLAN</w:t>
      </w:r>
    </w:p>
    <w:p w:rsidR="00EE13C7" w:rsidRPr="00EE13C7" w:rsidRDefault="00EE13C7" w:rsidP="00EE13C7">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r w:rsidRPr="00EE13C7">
        <w:rPr>
          <w:rFonts w:ascii="Times New Roman" w:eastAsia="Times New Roman" w:hAnsi="Times New Roman" w:cs="Times New Roman"/>
          <w:b/>
          <w:bCs/>
          <w:sz w:val="24"/>
          <w:szCs w:val="24"/>
          <w:lang w:eastAsia="hr-HR"/>
        </w:rPr>
        <w:t xml:space="preserve"> </w:t>
      </w:r>
      <w:bookmarkStart w:id="1" w:name="OLE_LINK1"/>
      <w:bookmarkStart w:id="2" w:name="OLE_LINK2"/>
      <w:bookmarkStart w:id="3" w:name="OLE_LINK3"/>
      <w:r w:rsidRPr="00EE13C7">
        <w:rPr>
          <w:rFonts w:ascii="Times New Roman" w:eastAsia="Times New Roman" w:hAnsi="Times New Roman" w:cs="Times New Roman"/>
          <w:b/>
          <w:bCs/>
          <w:sz w:val="24"/>
          <w:szCs w:val="24"/>
          <w:lang w:eastAsia="hr-HR"/>
        </w:rPr>
        <w:t xml:space="preserve">upravljanja i raspolaganja imovinom </w:t>
      </w:r>
    </w:p>
    <w:p w:rsidR="000502A0" w:rsidRDefault="00EE13C7" w:rsidP="00EE13C7">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r w:rsidRPr="00EE13C7">
        <w:rPr>
          <w:rFonts w:ascii="Times New Roman" w:eastAsia="Times New Roman" w:hAnsi="Times New Roman" w:cs="Times New Roman"/>
          <w:b/>
          <w:bCs/>
          <w:sz w:val="24"/>
          <w:szCs w:val="24"/>
          <w:lang w:eastAsia="hr-HR"/>
        </w:rPr>
        <w:t>u vlasništvu Op</w:t>
      </w:r>
      <w:r w:rsidRPr="00EE13C7">
        <w:rPr>
          <w:rFonts w:ascii="Times New Roman" w:eastAsia="Times New Roman" w:hAnsi="Times New Roman" w:cs="Times New Roman" w:hint="eastAsia"/>
          <w:b/>
          <w:bCs/>
          <w:sz w:val="24"/>
          <w:szCs w:val="24"/>
          <w:lang w:eastAsia="hr-HR"/>
        </w:rPr>
        <w:t>ć</w:t>
      </w:r>
      <w:r w:rsidRPr="00EE13C7">
        <w:rPr>
          <w:rFonts w:ascii="Times New Roman" w:eastAsia="Times New Roman" w:hAnsi="Times New Roman" w:cs="Times New Roman"/>
          <w:b/>
          <w:bCs/>
          <w:sz w:val="24"/>
          <w:szCs w:val="24"/>
          <w:lang w:eastAsia="hr-HR"/>
        </w:rPr>
        <w:t xml:space="preserve">ine Antunovac </w:t>
      </w:r>
    </w:p>
    <w:p w:rsidR="00EE13C7" w:rsidRPr="00EE13C7" w:rsidRDefault="00EE13C7" w:rsidP="000502A0">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r w:rsidRPr="00EE13C7">
        <w:rPr>
          <w:rFonts w:ascii="Times New Roman" w:eastAsia="Times New Roman" w:hAnsi="Times New Roman" w:cs="Times New Roman"/>
          <w:b/>
          <w:bCs/>
          <w:sz w:val="24"/>
          <w:szCs w:val="24"/>
          <w:lang w:eastAsia="hr-HR"/>
        </w:rPr>
        <w:t>za 2016. godin</w:t>
      </w:r>
      <w:bookmarkEnd w:id="1"/>
      <w:bookmarkEnd w:id="2"/>
      <w:bookmarkEnd w:id="3"/>
      <w:r w:rsidRPr="00EE13C7">
        <w:rPr>
          <w:rFonts w:ascii="Times New Roman" w:eastAsia="Times New Roman" w:hAnsi="Times New Roman" w:cs="Times New Roman"/>
          <w:b/>
          <w:bCs/>
          <w:sz w:val="24"/>
          <w:szCs w:val="24"/>
          <w:lang w:eastAsia="hr-HR"/>
        </w:rPr>
        <w:t xml:space="preserve">u </w:t>
      </w:r>
    </w:p>
    <w:p w:rsidR="00EE13C7" w:rsidRPr="00EE13C7" w:rsidRDefault="00EE13C7" w:rsidP="00EE13C7">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p>
    <w:p w:rsidR="00EE13C7" w:rsidRPr="00EE13C7" w:rsidRDefault="00EE13C7" w:rsidP="00EE13C7">
      <w:pPr>
        <w:spacing w:after="0" w:line="240" w:lineRule="auto"/>
        <w:jc w:val="both"/>
        <w:rPr>
          <w:rFonts w:ascii="Times New Roman" w:eastAsia="Times New Roman" w:hAnsi="Times New Roman" w:cs="Times New Roman"/>
          <w:sz w:val="24"/>
          <w:szCs w:val="24"/>
          <w:lang w:eastAsia="hr-HR"/>
        </w:rPr>
      </w:pPr>
    </w:p>
    <w:p w:rsidR="00EE13C7" w:rsidRPr="00EE13C7" w:rsidRDefault="00EE13C7" w:rsidP="00EE13C7">
      <w:pPr>
        <w:spacing w:after="0" w:line="240" w:lineRule="auto"/>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Članak 1.</w:t>
      </w:r>
    </w:p>
    <w:p w:rsidR="00EE13C7" w:rsidRPr="00EE13C7" w:rsidRDefault="00EE13C7" w:rsidP="00EE13C7">
      <w:pPr>
        <w:spacing w:after="0" w:line="240" w:lineRule="auto"/>
        <w:jc w:val="center"/>
        <w:rPr>
          <w:rFonts w:ascii="Times New Roman" w:eastAsia="Times New Roman" w:hAnsi="Times New Roman" w:cs="Times New Roman"/>
          <w:sz w:val="24"/>
          <w:szCs w:val="24"/>
          <w:lang w:eastAsia="hr-HR"/>
        </w:rPr>
      </w:pPr>
    </w:p>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ab/>
      </w:r>
      <w:r w:rsidRPr="00EE13C7">
        <w:rPr>
          <w:rFonts w:ascii="Times New Roman" w:eastAsia="Times New Roman" w:hAnsi="Times New Roman" w:cs="Times New Roman"/>
          <w:sz w:val="24"/>
          <w:szCs w:val="24"/>
          <w:lang w:eastAsia="hr-HR"/>
        </w:rPr>
        <w:tab/>
        <w:t>Ovim Planom regulirano je upravljanje imovinom što podrazumijeva njeno korištenje održavanje, otuđenje i stjecanje vlasništva te investicije.</w:t>
      </w:r>
    </w:p>
    <w:p w:rsidR="00EE13C7" w:rsidRPr="00EE13C7" w:rsidRDefault="00EE13C7" w:rsidP="00EE13C7">
      <w:pPr>
        <w:spacing w:after="0" w:line="240" w:lineRule="auto"/>
        <w:jc w:val="center"/>
        <w:rPr>
          <w:rFonts w:ascii="Times New Roman" w:eastAsia="Times New Roman" w:hAnsi="Times New Roman" w:cs="Times New Roman"/>
          <w:sz w:val="24"/>
          <w:szCs w:val="24"/>
          <w:lang w:eastAsia="hr-HR"/>
        </w:rPr>
      </w:pPr>
    </w:p>
    <w:p w:rsidR="00EE13C7" w:rsidRPr="00EE13C7" w:rsidRDefault="00EE13C7" w:rsidP="00EE13C7">
      <w:pPr>
        <w:spacing w:after="0" w:line="240" w:lineRule="auto"/>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Članak 2.</w:t>
      </w:r>
    </w:p>
    <w:p w:rsidR="00EE13C7" w:rsidRPr="00EE13C7" w:rsidRDefault="00EE13C7" w:rsidP="00EE13C7">
      <w:pPr>
        <w:tabs>
          <w:tab w:val="num" w:pos="709"/>
        </w:tabs>
        <w:spacing w:after="0" w:line="240" w:lineRule="auto"/>
        <w:rPr>
          <w:rFonts w:ascii="Times New Roman" w:eastAsia="Times New Roman" w:hAnsi="Times New Roman" w:cs="Times New Roman"/>
          <w:sz w:val="24"/>
          <w:szCs w:val="24"/>
          <w:lang w:eastAsia="hr-HR"/>
        </w:rPr>
      </w:pPr>
    </w:p>
    <w:p w:rsidR="00EE13C7" w:rsidRPr="00EE13C7" w:rsidRDefault="00EE13C7" w:rsidP="00EE13C7">
      <w:pPr>
        <w:tabs>
          <w:tab w:val="num" w:pos="0"/>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ab/>
        <w:t>Općina Antunovac će tijekom 2016. godine redovito koristiti i održavati svoje nekretnine.</w:t>
      </w:r>
    </w:p>
    <w:p w:rsidR="00EE13C7" w:rsidRPr="00EE13C7" w:rsidRDefault="00EE13C7" w:rsidP="00EE13C7">
      <w:pPr>
        <w:tabs>
          <w:tab w:val="num" w:pos="0"/>
        </w:tabs>
        <w:spacing w:after="0" w:line="240" w:lineRule="auto"/>
        <w:rPr>
          <w:rFonts w:ascii="Times New Roman" w:eastAsia="Times New Roman" w:hAnsi="Times New Roman" w:cs="Times New Roman"/>
          <w:sz w:val="24"/>
          <w:szCs w:val="24"/>
          <w:lang w:eastAsia="hr-HR"/>
        </w:rPr>
      </w:pPr>
    </w:p>
    <w:p w:rsidR="000502A0" w:rsidRDefault="000502A0" w:rsidP="00EE13C7">
      <w:pPr>
        <w:tabs>
          <w:tab w:val="num" w:pos="709"/>
        </w:tabs>
        <w:spacing w:after="0" w:line="240" w:lineRule="auto"/>
        <w:jc w:val="center"/>
        <w:rPr>
          <w:rFonts w:ascii="Times New Roman" w:eastAsia="Times New Roman" w:hAnsi="Times New Roman" w:cs="Times New Roman"/>
          <w:sz w:val="24"/>
          <w:szCs w:val="24"/>
          <w:lang w:eastAsia="hr-HR"/>
        </w:rPr>
        <w:sectPr w:rsidR="000502A0" w:rsidSect="00EF36B3">
          <w:type w:val="continuous"/>
          <w:pgSz w:w="11905" w:h="16837"/>
          <w:pgMar w:top="1418" w:right="1418" w:bottom="1418" w:left="1418" w:header="709" w:footer="709" w:gutter="0"/>
          <w:cols w:num="2" w:space="708"/>
          <w:docGrid w:linePitch="360"/>
        </w:sectPr>
      </w:pPr>
    </w:p>
    <w:p w:rsidR="000502A0" w:rsidRDefault="000502A0" w:rsidP="00EE13C7">
      <w:pPr>
        <w:tabs>
          <w:tab w:val="num" w:pos="709"/>
        </w:tabs>
        <w:spacing w:after="0" w:line="240" w:lineRule="auto"/>
        <w:jc w:val="center"/>
        <w:rPr>
          <w:rFonts w:ascii="Times New Roman" w:eastAsia="Times New Roman" w:hAnsi="Times New Roman" w:cs="Times New Roman"/>
          <w:sz w:val="24"/>
          <w:szCs w:val="24"/>
          <w:lang w:eastAsia="hr-HR"/>
        </w:rPr>
      </w:pPr>
    </w:p>
    <w:p w:rsidR="0038603D" w:rsidRDefault="0038603D" w:rsidP="00EE13C7">
      <w:pPr>
        <w:tabs>
          <w:tab w:val="num" w:pos="709"/>
        </w:tabs>
        <w:spacing w:after="0" w:line="240" w:lineRule="auto"/>
        <w:jc w:val="center"/>
        <w:rPr>
          <w:rFonts w:ascii="Times New Roman" w:eastAsia="Times New Roman" w:hAnsi="Times New Roman" w:cs="Times New Roman"/>
          <w:sz w:val="24"/>
          <w:szCs w:val="24"/>
          <w:lang w:eastAsia="hr-HR"/>
        </w:rPr>
      </w:pPr>
    </w:p>
    <w:p w:rsidR="00EE13C7" w:rsidRPr="00EE13C7" w:rsidRDefault="00EE13C7" w:rsidP="00EE13C7">
      <w:pPr>
        <w:tabs>
          <w:tab w:val="num" w:pos="709"/>
        </w:tabs>
        <w:spacing w:after="0" w:line="240" w:lineRule="auto"/>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Članak 3.</w:t>
      </w:r>
    </w:p>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p>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ab/>
        <w:t>Tijekom 2016. godine u planu je završetak slijedećih investicija na imovini u vlasništvu Općine Antunovac:</w:t>
      </w:r>
    </w:p>
    <w:p w:rsidR="00CE5240" w:rsidRDefault="00CE5240" w:rsidP="00EE13C7">
      <w:pPr>
        <w:tabs>
          <w:tab w:val="num" w:pos="709"/>
        </w:tabs>
        <w:spacing w:after="0" w:line="240" w:lineRule="auto"/>
        <w:jc w:val="both"/>
        <w:rPr>
          <w:rFonts w:ascii="Times New Roman" w:eastAsia="Times New Roman" w:hAnsi="Times New Roman" w:cs="Times New Roman"/>
          <w:sz w:val="24"/>
          <w:szCs w:val="24"/>
          <w:lang w:eastAsia="hr-HR"/>
        </w:rPr>
      </w:pPr>
    </w:p>
    <w:p w:rsidR="00CE5240" w:rsidRDefault="00CE5240" w:rsidP="00EE13C7">
      <w:pPr>
        <w:tabs>
          <w:tab w:val="num" w:pos="709"/>
        </w:tabs>
        <w:spacing w:after="0" w:line="240" w:lineRule="auto"/>
        <w:jc w:val="both"/>
        <w:rPr>
          <w:rFonts w:ascii="Times New Roman" w:eastAsia="Times New Roman" w:hAnsi="Times New Roman" w:cs="Times New Roman"/>
          <w:sz w:val="24"/>
          <w:szCs w:val="24"/>
          <w:lang w:eastAsia="hr-HR"/>
        </w:rPr>
      </w:pPr>
    </w:p>
    <w:p w:rsidR="00CE5240" w:rsidRDefault="00CE5240" w:rsidP="00EE13C7">
      <w:pPr>
        <w:tabs>
          <w:tab w:val="num" w:pos="709"/>
        </w:tabs>
        <w:spacing w:after="0" w:line="240" w:lineRule="auto"/>
        <w:jc w:val="both"/>
        <w:rPr>
          <w:rFonts w:ascii="Times New Roman" w:eastAsia="Times New Roman" w:hAnsi="Times New Roman" w:cs="Times New Roman"/>
          <w:sz w:val="24"/>
          <w:szCs w:val="24"/>
          <w:lang w:eastAsia="hr-HR"/>
        </w:rPr>
      </w:pPr>
    </w:p>
    <w:p w:rsidR="00CE5240" w:rsidRDefault="00CE5240" w:rsidP="00EE13C7">
      <w:pPr>
        <w:tabs>
          <w:tab w:val="num" w:pos="709"/>
        </w:tabs>
        <w:spacing w:after="0" w:line="240" w:lineRule="auto"/>
        <w:jc w:val="both"/>
        <w:rPr>
          <w:rFonts w:ascii="Times New Roman" w:eastAsia="Times New Roman" w:hAnsi="Times New Roman" w:cs="Times New Roman"/>
          <w:sz w:val="24"/>
          <w:szCs w:val="24"/>
          <w:lang w:eastAsia="hr-HR"/>
        </w:rPr>
      </w:pPr>
    </w:p>
    <w:p w:rsidR="00CE5240" w:rsidRDefault="00CE5240" w:rsidP="00EE13C7">
      <w:pPr>
        <w:tabs>
          <w:tab w:val="num" w:pos="709"/>
        </w:tabs>
        <w:spacing w:after="0" w:line="240" w:lineRule="auto"/>
        <w:jc w:val="both"/>
        <w:rPr>
          <w:rFonts w:ascii="Times New Roman" w:eastAsia="Times New Roman" w:hAnsi="Times New Roman" w:cs="Times New Roman"/>
          <w:sz w:val="24"/>
          <w:szCs w:val="24"/>
          <w:lang w:eastAsia="hr-HR"/>
        </w:rPr>
        <w:sectPr w:rsidR="00CE5240" w:rsidSect="00CE5240">
          <w:footerReference w:type="default" r:id="rId15"/>
          <w:footnotePr>
            <w:pos w:val="beneathText"/>
          </w:footnotePr>
          <w:type w:val="continuous"/>
          <w:pgSz w:w="11905" w:h="16837"/>
          <w:pgMar w:top="1417" w:right="1417" w:bottom="1417" w:left="1417" w:header="720" w:footer="720" w:gutter="0"/>
          <w:cols w:num="2" w:space="720"/>
          <w:docGrid w:linePitch="326"/>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293"/>
        <w:gridCol w:w="2295"/>
        <w:gridCol w:w="2211"/>
      </w:tblGrid>
      <w:tr w:rsidR="00EE13C7" w:rsidRPr="00EE13C7" w:rsidTr="00E16AEC">
        <w:tc>
          <w:tcPr>
            <w:tcW w:w="2547" w:type="dxa"/>
            <w:shd w:val="clear" w:color="auto" w:fill="ED7D31"/>
          </w:tcPr>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lastRenderedPageBreak/>
              <w:t>Naziv investicije</w:t>
            </w:r>
          </w:p>
        </w:tc>
        <w:tc>
          <w:tcPr>
            <w:tcW w:w="2547" w:type="dxa"/>
            <w:shd w:val="clear" w:color="auto" w:fill="ED7D31"/>
          </w:tcPr>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Lokacija</w:t>
            </w:r>
          </w:p>
        </w:tc>
        <w:tc>
          <w:tcPr>
            <w:tcW w:w="2547" w:type="dxa"/>
            <w:shd w:val="clear" w:color="auto" w:fill="ED7D31"/>
          </w:tcPr>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Vrijednost investicije</w:t>
            </w:r>
          </w:p>
        </w:tc>
        <w:tc>
          <w:tcPr>
            <w:tcW w:w="2547" w:type="dxa"/>
            <w:shd w:val="clear" w:color="auto" w:fill="ED7D31"/>
          </w:tcPr>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Planirani završetak</w:t>
            </w:r>
          </w:p>
        </w:tc>
      </w:tr>
      <w:tr w:rsidR="00EE13C7" w:rsidRPr="00EE13C7" w:rsidTr="00E16AEC">
        <w:tc>
          <w:tcPr>
            <w:tcW w:w="2547" w:type="dxa"/>
            <w:shd w:val="clear" w:color="auto" w:fill="auto"/>
          </w:tcPr>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Izgradnja reciklažnog dvorišta</w:t>
            </w:r>
          </w:p>
        </w:tc>
        <w:tc>
          <w:tcPr>
            <w:tcW w:w="2547" w:type="dxa"/>
            <w:shd w:val="clear" w:color="auto" w:fill="auto"/>
          </w:tcPr>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Gospodarska zona Antunovac</w:t>
            </w:r>
          </w:p>
        </w:tc>
        <w:tc>
          <w:tcPr>
            <w:tcW w:w="2547" w:type="dxa"/>
            <w:shd w:val="clear" w:color="auto" w:fill="auto"/>
          </w:tcPr>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1.123.711,58 kn (bez PDV-a)</w:t>
            </w:r>
          </w:p>
        </w:tc>
        <w:tc>
          <w:tcPr>
            <w:tcW w:w="2547" w:type="dxa"/>
            <w:shd w:val="clear" w:color="auto" w:fill="auto"/>
          </w:tcPr>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svibanj 2016. godine</w:t>
            </w:r>
          </w:p>
        </w:tc>
      </w:tr>
    </w:tbl>
    <w:p w:rsidR="00EE13C7" w:rsidRPr="00EE13C7" w:rsidRDefault="00EE13C7" w:rsidP="00EE13C7">
      <w:pPr>
        <w:tabs>
          <w:tab w:val="num" w:pos="0"/>
        </w:tabs>
        <w:spacing w:after="0" w:line="240" w:lineRule="auto"/>
        <w:rPr>
          <w:rFonts w:ascii="Times New Roman" w:eastAsia="Times New Roman" w:hAnsi="Times New Roman" w:cs="Times New Roman"/>
          <w:sz w:val="24"/>
          <w:szCs w:val="24"/>
          <w:lang w:eastAsia="hr-HR"/>
        </w:rPr>
      </w:pPr>
    </w:p>
    <w:p w:rsidR="00CE5240" w:rsidRDefault="00CE5240" w:rsidP="00EE13C7">
      <w:pPr>
        <w:tabs>
          <w:tab w:val="num" w:pos="709"/>
        </w:tabs>
        <w:spacing w:after="0" w:line="240" w:lineRule="auto"/>
        <w:jc w:val="center"/>
        <w:rPr>
          <w:rFonts w:ascii="Times New Roman" w:eastAsia="Times New Roman" w:hAnsi="Times New Roman" w:cs="Times New Roman"/>
          <w:sz w:val="24"/>
          <w:szCs w:val="24"/>
          <w:lang w:eastAsia="hr-HR"/>
        </w:rPr>
        <w:sectPr w:rsidR="00CE5240" w:rsidSect="002935DA">
          <w:footnotePr>
            <w:pos w:val="beneathText"/>
          </w:footnotePr>
          <w:type w:val="continuous"/>
          <w:pgSz w:w="11905" w:h="16837"/>
          <w:pgMar w:top="1417" w:right="1417" w:bottom="1417" w:left="1417" w:header="720" w:footer="720" w:gutter="0"/>
          <w:cols w:space="720"/>
          <w:docGrid w:linePitch="326"/>
        </w:sectPr>
      </w:pPr>
    </w:p>
    <w:p w:rsidR="00EE13C7" w:rsidRPr="00EE13C7" w:rsidRDefault="00EE13C7" w:rsidP="00EE13C7">
      <w:pPr>
        <w:tabs>
          <w:tab w:val="num" w:pos="709"/>
        </w:tabs>
        <w:spacing w:after="0" w:line="240" w:lineRule="auto"/>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lastRenderedPageBreak/>
        <w:t>Članak 4.</w:t>
      </w:r>
    </w:p>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p>
    <w:p w:rsidR="00CE5240"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ab/>
        <w:t xml:space="preserve">Tijekom 2016. godine u planu je </w:t>
      </w:r>
    </w:p>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lastRenderedPageBreak/>
        <w:t>prodaja nekretnina koje su u suvlasništvu Općine Antunovac:</w:t>
      </w:r>
    </w:p>
    <w:p w:rsidR="00CE5240" w:rsidRDefault="00CE5240" w:rsidP="00EE13C7">
      <w:pPr>
        <w:tabs>
          <w:tab w:val="num" w:pos="709"/>
        </w:tabs>
        <w:spacing w:after="0" w:line="240" w:lineRule="auto"/>
        <w:jc w:val="both"/>
        <w:rPr>
          <w:rFonts w:ascii="Times New Roman" w:eastAsia="Times New Roman" w:hAnsi="Times New Roman" w:cs="Times New Roman"/>
          <w:sz w:val="24"/>
          <w:szCs w:val="24"/>
          <w:lang w:eastAsia="hr-HR"/>
        </w:rPr>
      </w:pPr>
    </w:p>
    <w:p w:rsidR="00CE5240" w:rsidRDefault="00CE5240" w:rsidP="00EE13C7">
      <w:pPr>
        <w:tabs>
          <w:tab w:val="num" w:pos="709"/>
        </w:tabs>
        <w:spacing w:after="0" w:line="240" w:lineRule="auto"/>
        <w:jc w:val="both"/>
        <w:rPr>
          <w:rFonts w:ascii="Times New Roman" w:eastAsia="Times New Roman" w:hAnsi="Times New Roman" w:cs="Times New Roman"/>
          <w:sz w:val="24"/>
          <w:szCs w:val="24"/>
          <w:lang w:eastAsia="hr-HR"/>
        </w:rPr>
      </w:pPr>
    </w:p>
    <w:p w:rsidR="00CE5240" w:rsidRDefault="00CE5240" w:rsidP="00EE13C7">
      <w:pPr>
        <w:tabs>
          <w:tab w:val="num" w:pos="709"/>
        </w:tabs>
        <w:spacing w:after="0" w:line="240" w:lineRule="auto"/>
        <w:jc w:val="both"/>
        <w:rPr>
          <w:rFonts w:ascii="Times New Roman" w:eastAsia="Times New Roman" w:hAnsi="Times New Roman" w:cs="Times New Roman"/>
          <w:sz w:val="24"/>
          <w:szCs w:val="24"/>
          <w:lang w:eastAsia="hr-HR"/>
        </w:rPr>
        <w:sectPr w:rsidR="00CE5240" w:rsidSect="00CE5240">
          <w:footnotePr>
            <w:pos w:val="beneathText"/>
          </w:footnotePr>
          <w:type w:val="continuous"/>
          <w:pgSz w:w="11905" w:h="16837"/>
          <w:pgMar w:top="1417" w:right="1417" w:bottom="1417" w:left="1417" w:header="720" w:footer="720" w:gutter="0"/>
          <w:cols w:num="2" w:space="720"/>
          <w:docGrid w:linePitch="326"/>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1839"/>
        <w:gridCol w:w="1695"/>
        <w:gridCol w:w="1794"/>
        <w:gridCol w:w="1879"/>
      </w:tblGrid>
      <w:tr w:rsidR="00EE13C7" w:rsidRPr="00EE13C7" w:rsidTr="00E16AEC">
        <w:tc>
          <w:tcPr>
            <w:tcW w:w="2037" w:type="dxa"/>
            <w:shd w:val="clear" w:color="auto" w:fill="ED7D31"/>
          </w:tcPr>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lastRenderedPageBreak/>
              <w:t>Vrsta nekretnine</w:t>
            </w:r>
          </w:p>
        </w:tc>
        <w:tc>
          <w:tcPr>
            <w:tcW w:w="2037" w:type="dxa"/>
            <w:shd w:val="clear" w:color="auto" w:fill="ED7D31"/>
          </w:tcPr>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Katastarska općina</w:t>
            </w:r>
          </w:p>
        </w:tc>
        <w:tc>
          <w:tcPr>
            <w:tcW w:w="2038" w:type="dxa"/>
            <w:shd w:val="clear" w:color="auto" w:fill="ED7D31"/>
          </w:tcPr>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k.č.br.</w:t>
            </w:r>
          </w:p>
        </w:tc>
        <w:tc>
          <w:tcPr>
            <w:tcW w:w="2038" w:type="dxa"/>
            <w:shd w:val="clear" w:color="auto" w:fill="ED7D31"/>
          </w:tcPr>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Udio vlasništva</w:t>
            </w:r>
          </w:p>
        </w:tc>
        <w:tc>
          <w:tcPr>
            <w:tcW w:w="2038" w:type="dxa"/>
            <w:shd w:val="clear" w:color="auto" w:fill="ED7D31"/>
          </w:tcPr>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Procjenjena vrijednost</w:t>
            </w:r>
          </w:p>
        </w:tc>
      </w:tr>
      <w:tr w:rsidR="00EE13C7" w:rsidRPr="00EE13C7" w:rsidTr="00E16AEC">
        <w:tc>
          <w:tcPr>
            <w:tcW w:w="2037" w:type="dxa"/>
            <w:shd w:val="clear" w:color="auto" w:fill="auto"/>
          </w:tcPr>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Odmaralište</w:t>
            </w:r>
          </w:p>
        </w:tc>
        <w:tc>
          <w:tcPr>
            <w:tcW w:w="2037" w:type="dxa"/>
            <w:shd w:val="clear" w:color="auto" w:fill="auto"/>
          </w:tcPr>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Omišalj</w:t>
            </w:r>
          </w:p>
        </w:tc>
        <w:tc>
          <w:tcPr>
            <w:tcW w:w="2038" w:type="dxa"/>
            <w:shd w:val="clear" w:color="auto" w:fill="auto"/>
          </w:tcPr>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897/G</w:t>
            </w:r>
          </w:p>
        </w:tc>
        <w:tc>
          <w:tcPr>
            <w:tcW w:w="2038" w:type="dxa"/>
            <w:shd w:val="clear" w:color="auto" w:fill="auto"/>
          </w:tcPr>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1/7</w:t>
            </w:r>
          </w:p>
        </w:tc>
        <w:tc>
          <w:tcPr>
            <w:tcW w:w="2038" w:type="dxa"/>
            <w:shd w:val="clear" w:color="auto" w:fill="auto"/>
          </w:tcPr>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9.790.000,00 kn</w:t>
            </w:r>
          </w:p>
        </w:tc>
      </w:tr>
    </w:tbl>
    <w:p w:rsidR="00EE13C7" w:rsidRPr="00EE13C7" w:rsidRDefault="00EE13C7" w:rsidP="00EE13C7">
      <w:pPr>
        <w:tabs>
          <w:tab w:val="num" w:pos="709"/>
        </w:tabs>
        <w:spacing w:after="0" w:line="240" w:lineRule="auto"/>
        <w:jc w:val="both"/>
        <w:rPr>
          <w:rFonts w:ascii="Times New Roman" w:eastAsia="Times New Roman" w:hAnsi="Times New Roman" w:cs="Times New Roman"/>
          <w:sz w:val="24"/>
          <w:szCs w:val="24"/>
          <w:lang w:eastAsia="hr-HR"/>
        </w:rPr>
      </w:pPr>
    </w:p>
    <w:p w:rsidR="00CE5240" w:rsidRDefault="00CE5240" w:rsidP="00EE13C7">
      <w:pPr>
        <w:spacing w:after="0" w:line="240" w:lineRule="auto"/>
        <w:jc w:val="center"/>
        <w:rPr>
          <w:rFonts w:ascii="Times New Roman" w:eastAsia="Times New Roman" w:hAnsi="Times New Roman" w:cs="Times New Roman"/>
          <w:sz w:val="24"/>
          <w:szCs w:val="24"/>
          <w:lang w:eastAsia="hr-HR"/>
        </w:rPr>
        <w:sectPr w:rsidR="00CE5240" w:rsidSect="002935DA">
          <w:footnotePr>
            <w:pos w:val="beneathText"/>
          </w:footnotePr>
          <w:type w:val="continuous"/>
          <w:pgSz w:w="11905" w:h="16837"/>
          <w:pgMar w:top="1417" w:right="1417" w:bottom="1417" w:left="1417" w:header="720" w:footer="720" w:gutter="0"/>
          <w:cols w:space="720"/>
          <w:docGrid w:linePitch="326"/>
        </w:sectPr>
      </w:pPr>
    </w:p>
    <w:p w:rsidR="00EE13C7" w:rsidRPr="00EE13C7" w:rsidRDefault="00EE13C7" w:rsidP="00EE13C7">
      <w:pPr>
        <w:spacing w:after="0" w:line="240" w:lineRule="auto"/>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lastRenderedPageBreak/>
        <w:t>Članak 5.</w:t>
      </w:r>
    </w:p>
    <w:p w:rsidR="00EE13C7" w:rsidRPr="00EE13C7" w:rsidRDefault="00EE13C7" w:rsidP="00EE13C7">
      <w:pPr>
        <w:spacing w:after="0" w:line="240" w:lineRule="auto"/>
        <w:rPr>
          <w:rFonts w:ascii="Times New Roman" w:eastAsia="Times New Roman" w:hAnsi="Times New Roman" w:cs="Times New Roman"/>
          <w:sz w:val="24"/>
          <w:szCs w:val="24"/>
          <w:lang w:eastAsia="hr-HR"/>
        </w:rPr>
      </w:pPr>
    </w:p>
    <w:p w:rsidR="00EE13C7" w:rsidRPr="00EE13C7" w:rsidRDefault="00EE13C7" w:rsidP="00EE13C7">
      <w:pPr>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ab/>
        <w:t>Ovaj Plan stupa na snagu danom donošenja i objavit će se u «Službenom glasniku Općine Antunovac».</w:t>
      </w:r>
    </w:p>
    <w:p w:rsidR="00EE13C7" w:rsidRPr="00EE13C7" w:rsidRDefault="00EE13C7" w:rsidP="00EE13C7">
      <w:pPr>
        <w:spacing w:after="0" w:line="240" w:lineRule="auto"/>
        <w:jc w:val="both"/>
        <w:rPr>
          <w:rFonts w:ascii="Times New Roman" w:eastAsia="Times New Roman" w:hAnsi="Times New Roman" w:cs="Times New Roman"/>
          <w:sz w:val="24"/>
          <w:szCs w:val="24"/>
          <w:lang w:eastAsia="hr-HR"/>
        </w:rPr>
      </w:pPr>
    </w:p>
    <w:p w:rsidR="00EE13C7" w:rsidRPr="00EE13C7" w:rsidRDefault="00EE13C7" w:rsidP="00EE13C7">
      <w:pPr>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KLASA: 940-01/16-01/02</w:t>
      </w:r>
    </w:p>
    <w:p w:rsidR="00EE13C7" w:rsidRPr="00EE13C7" w:rsidRDefault="00EE13C7" w:rsidP="00EE13C7">
      <w:pPr>
        <w:spacing w:after="0" w:line="240" w:lineRule="auto"/>
        <w:jc w:val="both"/>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URBROJ: 2158/02-01-16-2</w:t>
      </w:r>
    </w:p>
    <w:p w:rsidR="00EE13C7" w:rsidRPr="00EE13C7" w:rsidRDefault="00EE13C7" w:rsidP="00EE13C7">
      <w:pPr>
        <w:spacing w:after="0" w:line="240" w:lineRule="auto"/>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 xml:space="preserve">U Antunovcu, 09. ožujka 2016. godine </w:t>
      </w:r>
    </w:p>
    <w:p w:rsidR="00EE13C7" w:rsidRPr="00EE13C7" w:rsidRDefault="00EE13C7" w:rsidP="00EE13C7">
      <w:pPr>
        <w:spacing w:after="0" w:line="240" w:lineRule="auto"/>
        <w:rPr>
          <w:rFonts w:ascii="Times New Roman" w:eastAsia="Times New Roman" w:hAnsi="Times New Roman" w:cs="Times New Roman"/>
          <w:sz w:val="24"/>
          <w:szCs w:val="24"/>
          <w:lang w:eastAsia="hr-HR"/>
        </w:rPr>
      </w:pPr>
    </w:p>
    <w:p w:rsidR="00EE13C7" w:rsidRPr="00EE13C7" w:rsidRDefault="00EE13C7" w:rsidP="00CE5240">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EE13C7" w:rsidRPr="00EE13C7" w:rsidRDefault="00EE13C7" w:rsidP="00CE5240">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A10A35" w:rsidRDefault="00A10A35" w:rsidP="00363CD9">
      <w:pPr>
        <w:spacing w:after="0" w:line="240" w:lineRule="auto"/>
        <w:rPr>
          <w:rFonts w:ascii="Times New Roman" w:hAnsi="Times New Roman" w:cs="Times New Roman"/>
          <w:sz w:val="24"/>
          <w:szCs w:val="24"/>
        </w:rPr>
      </w:pPr>
    </w:p>
    <w:p w:rsidR="009C7B55"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29</w:t>
      </w:r>
      <w:r w:rsidR="0090360E">
        <w:rPr>
          <w:rFonts w:ascii="Times New Roman" w:hAnsi="Times New Roman" w:cs="Times New Roman"/>
          <w:sz w:val="24"/>
          <w:szCs w:val="24"/>
        </w:rPr>
        <w:t>4</w:t>
      </w:r>
      <w:r>
        <w:rPr>
          <w:rFonts w:ascii="Times New Roman" w:hAnsi="Times New Roman" w:cs="Times New Roman"/>
          <w:sz w:val="24"/>
          <w:szCs w:val="24"/>
        </w:rPr>
        <w:t>.</w:t>
      </w:r>
    </w:p>
    <w:p w:rsidR="00080269" w:rsidRPr="00080269" w:rsidRDefault="00080269" w:rsidP="00080269">
      <w:pPr>
        <w:tabs>
          <w:tab w:val="left" w:pos="0"/>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b/>
      </w:r>
      <w:r w:rsidRPr="00080269">
        <w:rPr>
          <w:rFonts w:ascii="Times New Roman" w:eastAsia="Times New Roman" w:hAnsi="Times New Roman" w:cs="Times New Roman"/>
          <w:sz w:val="24"/>
          <w:szCs w:val="20"/>
          <w:lang w:eastAsia="hr-HR"/>
        </w:rPr>
        <w:t>Temeljem članka 18. stavak 3. Zakona o javnoj nabavi («Narodne novine» broj 90/11, 83/13, 143/13 i 13/14) i članka 45. Statuta Općine Antunovac («Službeni glasnik Općine Antunovac» broj 2/13), Općinski načelnik Općine Antunovac dana, 22. rujna 2016. godine, donosi</w:t>
      </w: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p>
    <w:p w:rsidR="00080269" w:rsidRPr="00080269" w:rsidRDefault="00080269" w:rsidP="00080269">
      <w:pPr>
        <w:spacing w:after="0" w:line="240" w:lineRule="auto"/>
        <w:jc w:val="center"/>
        <w:rPr>
          <w:rFonts w:ascii="Times New Roman" w:eastAsia="Times New Roman" w:hAnsi="Times New Roman" w:cs="Times New Roman"/>
          <w:b/>
          <w:sz w:val="24"/>
          <w:szCs w:val="24"/>
          <w:lang w:eastAsia="hr-HR"/>
        </w:rPr>
      </w:pPr>
      <w:r w:rsidRPr="00080269">
        <w:rPr>
          <w:rFonts w:ascii="Times New Roman" w:eastAsia="Times New Roman" w:hAnsi="Times New Roman" w:cs="Times New Roman"/>
          <w:b/>
          <w:sz w:val="36"/>
          <w:szCs w:val="36"/>
          <w:lang w:eastAsia="hr-HR"/>
        </w:rPr>
        <w:t>ODLUKU</w:t>
      </w:r>
    </w:p>
    <w:p w:rsidR="00080269" w:rsidRPr="00080269" w:rsidRDefault="00080269" w:rsidP="00080269">
      <w:pPr>
        <w:spacing w:after="0" w:line="240" w:lineRule="auto"/>
        <w:jc w:val="center"/>
        <w:rPr>
          <w:rFonts w:ascii="Times New Roman" w:eastAsia="Times New Roman" w:hAnsi="Times New Roman" w:cs="Times New Roman"/>
          <w:b/>
          <w:sz w:val="24"/>
          <w:szCs w:val="24"/>
          <w:lang w:eastAsia="hr-HR"/>
        </w:rPr>
      </w:pPr>
      <w:r w:rsidRPr="00080269">
        <w:rPr>
          <w:rFonts w:ascii="Times New Roman" w:eastAsia="Times New Roman" w:hAnsi="Times New Roman" w:cs="Times New Roman"/>
          <w:b/>
          <w:sz w:val="24"/>
          <w:szCs w:val="24"/>
          <w:lang w:eastAsia="hr-HR"/>
        </w:rPr>
        <w:t>o nabavi usluge servisa klima uređaja rashladnih komora u mrtvačnicama</w:t>
      </w: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p>
    <w:p w:rsidR="00080269" w:rsidRPr="00080269" w:rsidRDefault="00080269" w:rsidP="00080269">
      <w:pPr>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Članak 1.</w:t>
      </w:r>
    </w:p>
    <w:p w:rsidR="00080269" w:rsidRPr="00080269" w:rsidRDefault="00080269" w:rsidP="00080269">
      <w:pPr>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b/>
      </w:r>
      <w:r w:rsidRPr="00080269">
        <w:rPr>
          <w:rFonts w:ascii="Times New Roman" w:eastAsia="Times New Roman" w:hAnsi="Times New Roman" w:cs="Times New Roman"/>
          <w:sz w:val="24"/>
          <w:szCs w:val="24"/>
          <w:lang w:eastAsia="hr-HR"/>
        </w:rPr>
        <w:tab/>
      </w:r>
    </w:p>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b/>
        <w:t>Naručitelj usluge: OPĆINA ANTUNOVAC, Antunovac, B. Radića 4, OIB: 30812410980, a evidencijski broj nabave je 32/16.</w:t>
      </w: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b/>
        <w:t>Odgovorna osoba naručitelja je Ivan Anušić, Općinski načelnik Općine Antunovac.</w:t>
      </w: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p>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lastRenderedPageBreak/>
        <w:t>Članak 2.</w:t>
      </w:r>
    </w:p>
    <w:p w:rsidR="00080269" w:rsidRPr="00080269" w:rsidRDefault="00080269" w:rsidP="00080269">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b/>
        <w:t xml:space="preserve"> Predmet nabave je: nabava usluge servisa klima ure</w:t>
      </w:r>
      <w:r w:rsidRPr="00080269">
        <w:rPr>
          <w:rFonts w:ascii="Times New Roman" w:eastAsia="Times New Roman" w:hAnsi="Times New Roman" w:cs="Times New Roman" w:hint="eastAsia"/>
          <w:sz w:val="24"/>
          <w:szCs w:val="24"/>
          <w:lang w:eastAsia="hr-HR"/>
        </w:rPr>
        <w:t>đ</w:t>
      </w:r>
      <w:r w:rsidRPr="00080269">
        <w:rPr>
          <w:rFonts w:ascii="Times New Roman" w:eastAsia="Times New Roman" w:hAnsi="Times New Roman" w:cs="Times New Roman"/>
          <w:sz w:val="24"/>
          <w:szCs w:val="24"/>
          <w:lang w:eastAsia="hr-HR"/>
        </w:rPr>
        <w:t>aja rashladnih komora u mrtva</w:t>
      </w:r>
      <w:r w:rsidRPr="00080269">
        <w:rPr>
          <w:rFonts w:ascii="Times New Roman" w:eastAsia="Times New Roman" w:hAnsi="Times New Roman" w:cs="Times New Roman" w:hint="eastAsia"/>
          <w:sz w:val="24"/>
          <w:szCs w:val="24"/>
          <w:lang w:eastAsia="hr-HR"/>
        </w:rPr>
        <w:t>č</w:t>
      </w:r>
      <w:r w:rsidRPr="00080269">
        <w:rPr>
          <w:rFonts w:ascii="Times New Roman" w:eastAsia="Times New Roman" w:hAnsi="Times New Roman" w:cs="Times New Roman"/>
          <w:sz w:val="24"/>
          <w:szCs w:val="24"/>
          <w:lang w:eastAsia="hr-HR"/>
        </w:rPr>
        <w:t>nicama.</w:t>
      </w:r>
    </w:p>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p>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Članak 3.</w:t>
      </w:r>
    </w:p>
    <w:p w:rsidR="00080269" w:rsidRPr="00080269" w:rsidRDefault="00080269" w:rsidP="00080269">
      <w:pPr>
        <w:tabs>
          <w:tab w:val="num" w:pos="709"/>
        </w:tabs>
        <w:spacing w:after="0" w:line="240" w:lineRule="auto"/>
        <w:rPr>
          <w:rFonts w:ascii="Times New Roman" w:eastAsia="Times New Roman" w:hAnsi="Times New Roman" w:cs="Times New Roman"/>
          <w:sz w:val="24"/>
          <w:szCs w:val="24"/>
          <w:lang w:eastAsia="hr-HR"/>
        </w:rPr>
      </w:pPr>
    </w:p>
    <w:p w:rsidR="00080269" w:rsidRPr="00080269" w:rsidRDefault="00080269" w:rsidP="00080269">
      <w:pPr>
        <w:spacing w:after="0" w:line="240" w:lineRule="auto"/>
        <w:ind w:firstLine="720"/>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Pristigla je ponuda BZ TIM ORLOVI, za graditeljstvo i usluge, A. G. Matoša 8, 31216 Antunovac na iznos 1.250,00 kn bez PDV-a.</w:t>
      </w:r>
    </w:p>
    <w:p w:rsidR="00080269" w:rsidRPr="00080269" w:rsidRDefault="00080269" w:rsidP="00080269">
      <w:pPr>
        <w:tabs>
          <w:tab w:val="num" w:pos="0"/>
        </w:tabs>
        <w:spacing w:after="0" w:line="240" w:lineRule="auto"/>
        <w:jc w:val="both"/>
        <w:rPr>
          <w:rFonts w:ascii="Times New Roman" w:eastAsia="Times New Roman" w:hAnsi="Times New Roman" w:cs="Times New Roman"/>
          <w:sz w:val="24"/>
          <w:szCs w:val="24"/>
          <w:lang w:eastAsia="hr-HR"/>
        </w:rPr>
      </w:pPr>
    </w:p>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Članak 4.</w:t>
      </w:r>
    </w:p>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0"/>
          <w:szCs w:val="24"/>
          <w:lang w:eastAsia="hr-HR"/>
        </w:rPr>
        <w:tab/>
      </w:r>
      <w:r w:rsidRPr="00080269">
        <w:rPr>
          <w:rFonts w:ascii="Times New Roman" w:eastAsia="Times New Roman" w:hAnsi="Times New Roman" w:cs="Times New Roman"/>
          <w:sz w:val="24"/>
          <w:szCs w:val="24"/>
          <w:lang w:eastAsia="hr-HR"/>
        </w:rPr>
        <w:t xml:space="preserve">Sredstva za plaćanje nabave osigurana su u Proračunu Općine Antunovac za 2016. godinu, sa pozicije R013 Usluge tekućeg i investicijskog održavanja. </w:t>
      </w:r>
    </w:p>
    <w:p w:rsidR="00080269" w:rsidRPr="00080269" w:rsidRDefault="00080269" w:rsidP="00080269">
      <w:pPr>
        <w:spacing w:after="0" w:line="240" w:lineRule="auto"/>
        <w:jc w:val="center"/>
        <w:rPr>
          <w:rFonts w:ascii="Times New Roman" w:eastAsia="Times New Roman" w:hAnsi="Times New Roman" w:cs="Times New Roman"/>
          <w:sz w:val="24"/>
          <w:szCs w:val="24"/>
          <w:lang w:eastAsia="hr-HR"/>
        </w:rPr>
      </w:pPr>
    </w:p>
    <w:p w:rsidR="00080269" w:rsidRPr="00080269" w:rsidRDefault="00080269" w:rsidP="00080269">
      <w:pPr>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Članak 5.</w:t>
      </w: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b/>
        <w:t>Ova Odluka stupa na snagu danom donošenja i objavit će se u «Službenom glasniku Općine Antunovac».</w:t>
      </w: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KLASA: 372-01/16-01/03</w:t>
      </w: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URBROJ: 2158/02-01-16-8</w:t>
      </w:r>
    </w:p>
    <w:p w:rsidR="00080269" w:rsidRPr="00080269" w:rsidRDefault="00080269" w:rsidP="00080269">
      <w:pPr>
        <w:spacing w:after="0" w:line="240" w:lineRule="auto"/>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U Antunovcu, 22. rujna 2016. godine</w:t>
      </w:r>
      <w:r w:rsidRPr="00080269">
        <w:rPr>
          <w:rFonts w:ascii="Times New Roman" w:eastAsia="Times New Roman" w:hAnsi="Times New Roman" w:cs="Times New Roman"/>
          <w:sz w:val="24"/>
          <w:szCs w:val="24"/>
          <w:lang w:eastAsia="hr-HR"/>
        </w:rPr>
        <w:tab/>
        <w:t xml:space="preserve"> </w:t>
      </w:r>
    </w:p>
    <w:p w:rsidR="00CE5240" w:rsidRPr="00EE13C7" w:rsidRDefault="00CE5240" w:rsidP="00CE5240">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CE5240" w:rsidRPr="00EE13C7" w:rsidRDefault="00CE5240" w:rsidP="00CE5240">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CE5240" w:rsidRDefault="00CE5240"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29</w:t>
      </w:r>
      <w:r w:rsidR="0090360E">
        <w:rPr>
          <w:rFonts w:ascii="Times New Roman" w:hAnsi="Times New Roman" w:cs="Times New Roman"/>
          <w:sz w:val="24"/>
          <w:szCs w:val="24"/>
        </w:rPr>
        <w:t>5</w:t>
      </w:r>
      <w:r>
        <w:rPr>
          <w:rFonts w:ascii="Times New Roman" w:hAnsi="Times New Roman" w:cs="Times New Roman"/>
          <w:sz w:val="24"/>
          <w:szCs w:val="24"/>
        </w:rPr>
        <w:t>.</w:t>
      </w:r>
    </w:p>
    <w:p w:rsidR="00080269" w:rsidRPr="00080269" w:rsidRDefault="00080269" w:rsidP="00080269">
      <w:pPr>
        <w:tabs>
          <w:tab w:val="left" w:pos="0"/>
        </w:tabs>
        <w:spacing w:after="0" w:line="240" w:lineRule="auto"/>
        <w:jc w:val="both"/>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ab/>
        <w:t xml:space="preserve">Temeljem odredbi Zakona o javnoj nabavi («Narodne novine» broj 90/11, 83/13, 143/13 i 13/14), članka 45. Statuta </w:t>
      </w:r>
      <w:r w:rsidRPr="00080269">
        <w:rPr>
          <w:rFonts w:ascii="Times New Roman" w:eastAsia="Times New Roman" w:hAnsi="Times New Roman" w:cs="Times New Roman"/>
          <w:sz w:val="24"/>
          <w:szCs w:val="20"/>
          <w:lang w:eastAsia="hr-HR"/>
        </w:rPr>
        <w:lastRenderedPageBreak/>
        <w:t>Općine Antunovac («Službeni glasnik Općine Antunovac» broj 2/13) i članka 3. Pravilnika o provedbi postupka bagatelne javne nabave («Službeni glasnik Općine Antunovac» broj 3/14), Općinski načelnik Općine Antunovac, dana 21. rujna 2016. godine, donosi</w:t>
      </w:r>
    </w:p>
    <w:p w:rsidR="00080269" w:rsidRPr="00080269" w:rsidRDefault="00080269" w:rsidP="00080269">
      <w:pPr>
        <w:tabs>
          <w:tab w:val="left" w:pos="0"/>
        </w:tabs>
        <w:spacing w:after="0" w:line="240" w:lineRule="auto"/>
        <w:jc w:val="both"/>
        <w:rPr>
          <w:rFonts w:ascii="Times New Roman" w:eastAsia="Times New Roman" w:hAnsi="Times New Roman" w:cs="Times New Roman"/>
          <w:sz w:val="24"/>
          <w:szCs w:val="20"/>
          <w:lang w:eastAsia="hr-HR"/>
        </w:rPr>
      </w:pPr>
    </w:p>
    <w:p w:rsidR="00080269" w:rsidRPr="00080269" w:rsidRDefault="00080269" w:rsidP="00080269">
      <w:pPr>
        <w:tabs>
          <w:tab w:val="left" w:pos="0"/>
        </w:tabs>
        <w:spacing w:after="0" w:line="240" w:lineRule="auto"/>
        <w:jc w:val="both"/>
        <w:rPr>
          <w:rFonts w:ascii="Times New Roman" w:eastAsia="Times New Roman" w:hAnsi="Times New Roman" w:cs="Times New Roman"/>
          <w:sz w:val="24"/>
          <w:szCs w:val="20"/>
          <w:lang w:eastAsia="hr-HR"/>
        </w:rPr>
      </w:pPr>
    </w:p>
    <w:p w:rsidR="00080269" w:rsidRPr="00080269" w:rsidRDefault="00080269" w:rsidP="00080269">
      <w:pPr>
        <w:tabs>
          <w:tab w:val="left" w:pos="0"/>
        </w:tabs>
        <w:spacing w:after="0" w:line="240" w:lineRule="auto"/>
        <w:jc w:val="center"/>
        <w:rPr>
          <w:rFonts w:ascii="Times New Roman" w:eastAsia="Times New Roman" w:hAnsi="Times New Roman" w:cs="Times New Roman"/>
          <w:b/>
          <w:sz w:val="36"/>
          <w:szCs w:val="36"/>
          <w:lang w:eastAsia="hr-HR"/>
        </w:rPr>
      </w:pPr>
      <w:r w:rsidRPr="00080269">
        <w:rPr>
          <w:rFonts w:ascii="Times New Roman" w:eastAsia="Times New Roman" w:hAnsi="Times New Roman" w:cs="Times New Roman"/>
          <w:b/>
          <w:sz w:val="36"/>
          <w:szCs w:val="36"/>
          <w:lang w:eastAsia="hr-HR"/>
        </w:rPr>
        <w:t>ODLUKU</w:t>
      </w:r>
    </w:p>
    <w:p w:rsidR="00080269" w:rsidRPr="00CE5240" w:rsidRDefault="00080269" w:rsidP="00CE5240">
      <w:pPr>
        <w:tabs>
          <w:tab w:val="left" w:pos="0"/>
        </w:tabs>
        <w:spacing w:after="0" w:line="240" w:lineRule="auto"/>
        <w:jc w:val="center"/>
        <w:rPr>
          <w:rFonts w:ascii="HRTimes" w:eastAsia="Times New Roman" w:hAnsi="HRTimes" w:cs="Times New Roman"/>
          <w:b/>
          <w:bCs/>
          <w:sz w:val="24"/>
          <w:szCs w:val="20"/>
          <w:lang w:eastAsia="hr-HR"/>
        </w:rPr>
      </w:pPr>
      <w:r w:rsidRPr="00080269">
        <w:rPr>
          <w:rFonts w:ascii="Times New Roman" w:eastAsia="Times New Roman" w:hAnsi="Times New Roman" w:cs="Times New Roman"/>
          <w:b/>
          <w:sz w:val="24"/>
          <w:szCs w:val="20"/>
          <w:lang w:eastAsia="hr-HR"/>
        </w:rPr>
        <w:t xml:space="preserve">o početku postupka bagatelne nabave </w:t>
      </w:r>
      <w:r w:rsidR="00CE5240">
        <w:rPr>
          <w:rFonts w:ascii="HRTimes" w:eastAsia="Times New Roman" w:hAnsi="HRTimes" w:cs="Times New Roman"/>
          <w:b/>
          <w:bCs/>
          <w:sz w:val="24"/>
          <w:szCs w:val="20"/>
          <w:lang w:eastAsia="hr-HR"/>
        </w:rPr>
        <w:t xml:space="preserve">usluge </w:t>
      </w:r>
      <w:r w:rsidRPr="00080269">
        <w:rPr>
          <w:rFonts w:ascii="HRTimes" w:eastAsia="Times New Roman" w:hAnsi="HRTimes" w:cs="Times New Roman"/>
          <w:b/>
          <w:bCs/>
          <w:sz w:val="24"/>
          <w:szCs w:val="20"/>
          <w:lang w:eastAsia="hr-HR"/>
        </w:rPr>
        <w:t>Izrada projektne dokumentacije prometnica i</w:t>
      </w:r>
      <w:r w:rsidR="00CE5240">
        <w:rPr>
          <w:rFonts w:ascii="HRTimes" w:eastAsia="Times New Roman" w:hAnsi="HRTimes" w:cs="Times New Roman"/>
          <w:b/>
          <w:bCs/>
          <w:sz w:val="24"/>
          <w:szCs w:val="20"/>
          <w:lang w:eastAsia="hr-HR"/>
        </w:rPr>
        <w:t xml:space="preserve"> oborinske odvodnje za projekt </w:t>
      </w:r>
      <w:r w:rsidRPr="00080269">
        <w:rPr>
          <w:rFonts w:ascii="HRTimes" w:eastAsia="Times New Roman" w:hAnsi="HRTimes" w:cs="Times New Roman"/>
          <w:b/>
          <w:bCs/>
          <w:sz w:val="24"/>
          <w:szCs w:val="20"/>
          <w:lang w:eastAsia="hr-HR"/>
        </w:rPr>
        <w:t>Izgradnja komunalne infrastrukture za proširenje Gospodarske zone Antunovac u Antunovcu</w:t>
      </w:r>
    </w:p>
    <w:p w:rsidR="00080269" w:rsidRPr="00080269" w:rsidRDefault="00080269" w:rsidP="00080269">
      <w:pPr>
        <w:spacing w:after="0" w:line="240" w:lineRule="auto"/>
        <w:jc w:val="both"/>
        <w:rPr>
          <w:rFonts w:ascii="Times New Roman" w:eastAsia="Times New Roman" w:hAnsi="Times New Roman" w:cs="Times New Roman"/>
          <w:b/>
          <w:sz w:val="24"/>
          <w:szCs w:val="20"/>
          <w:lang w:eastAsia="hr-HR"/>
        </w:rPr>
      </w:pPr>
    </w:p>
    <w:p w:rsidR="00080269" w:rsidRPr="00080269" w:rsidRDefault="00080269" w:rsidP="00080269">
      <w:pPr>
        <w:spacing w:after="0" w:line="240" w:lineRule="auto"/>
        <w:jc w:val="both"/>
        <w:rPr>
          <w:rFonts w:ascii="Times New Roman" w:eastAsia="Times New Roman" w:hAnsi="Times New Roman" w:cs="Times New Roman"/>
          <w:sz w:val="24"/>
          <w:szCs w:val="20"/>
          <w:lang w:eastAsia="hr-HR"/>
        </w:rPr>
      </w:pPr>
    </w:p>
    <w:p w:rsidR="00080269" w:rsidRPr="00080269" w:rsidRDefault="00080269" w:rsidP="00080269">
      <w:pPr>
        <w:spacing w:after="0" w:line="240" w:lineRule="auto"/>
        <w:jc w:val="center"/>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Članak 1.</w:t>
      </w:r>
    </w:p>
    <w:p w:rsidR="00080269" w:rsidRPr="00080269" w:rsidRDefault="00080269" w:rsidP="00080269">
      <w:pPr>
        <w:spacing w:after="0" w:line="240" w:lineRule="auto"/>
        <w:jc w:val="center"/>
        <w:rPr>
          <w:rFonts w:ascii="Times New Roman" w:eastAsia="Times New Roman" w:hAnsi="Times New Roman" w:cs="Times New Roman"/>
          <w:sz w:val="24"/>
          <w:szCs w:val="20"/>
          <w:lang w:eastAsia="hr-HR"/>
        </w:rPr>
      </w:pPr>
    </w:p>
    <w:p w:rsidR="00080269" w:rsidRPr="00080269" w:rsidRDefault="00080269" w:rsidP="00080269">
      <w:pPr>
        <w:tabs>
          <w:tab w:val="left" w:pos="0"/>
        </w:tabs>
        <w:spacing w:after="0" w:line="240" w:lineRule="auto"/>
        <w:jc w:val="both"/>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ab/>
        <w:t>Ovom Odlukom se pokreće postupak bagatelne nabave usluga Izrada projektne dokumentacije prometnica i oborinske odvodnje za projekt Izgradnja komunalne infrastrukture za proširenje Gospodarske zone Antunovac u Antunovcu.</w:t>
      </w:r>
    </w:p>
    <w:p w:rsidR="00080269" w:rsidRPr="00080269" w:rsidRDefault="00080269" w:rsidP="00080269">
      <w:pPr>
        <w:tabs>
          <w:tab w:val="left" w:pos="5628"/>
        </w:tabs>
        <w:spacing w:after="0" w:line="240" w:lineRule="auto"/>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ab/>
      </w:r>
    </w:p>
    <w:p w:rsidR="00080269" w:rsidRPr="00080269" w:rsidRDefault="00080269" w:rsidP="00080269">
      <w:pPr>
        <w:spacing w:after="0" w:line="240" w:lineRule="auto"/>
        <w:jc w:val="center"/>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Članak 2.</w:t>
      </w:r>
    </w:p>
    <w:p w:rsidR="00080269" w:rsidRPr="00080269" w:rsidRDefault="00080269" w:rsidP="00080269">
      <w:pPr>
        <w:spacing w:after="0" w:line="240" w:lineRule="auto"/>
        <w:rPr>
          <w:rFonts w:ascii="Times New Roman" w:eastAsia="Times New Roman" w:hAnsi="Times New Roman" w:cs="Times New Roman"/>
          <w:sz w:val="24"/>
          <w:szCs w:val="20"/>
          <w:lang w:eastAsia="hr-HR"/>
        </w:rPr>
      </w:pPr>
    </w:p>
    <w:p w:rsidR="00080269" w:rsidRPr="00080269" w:rsidRDefault="00080269" w:rsidP="00080269">
      <w:pPr>
        <w:spacing w:after="0" w:line="240" w:lineRule="auto"/>
        <w:jc w:val="both"/>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ab/>
        <w:t>Odgovorna osoba naručitelja je Ivan Anušić, Općinski načelnik Općine Antunovac.</w:t>
      </w: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p>
    <w:p w:rsidR="00080269" w:rsidRPr="00080269" w:rsidRDefault="00080269" w:rsidP="00080269">
      <w:pPr>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Članak 3.</w:t>
      </w:r>
    </w:p>
    <w:p w:rsidR="00080269" w:rsidRPr="00080269" w:rsidRDefault="00080269" w:rsidP="00080269">
      <w:pPr>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b/>
      </w:r>
      <w:r w:rsidRPr="00080269">
        <w:rPr>
          <w:rFonts w:ascii="Times New Roman" w:eastAsia="Times New Roman" w:hAnsi="Times New Roman" w:cs="Times New Roman"/>
          <w:sz w:val="24"/>
          <w:szCs w:val="24"/>
          <w:lang w:eastAsia="hr-HR"/>
        </w:rPr>
        <w:tab/>
      </w:r>
    </w:p>
    <w:p w:rsidR="00080269" w:rsidRPr="00080269" w:rsidRDefault="00080269" w:rsidP="00080269">
      <w:pPr>
        <w:spacing w:after="0" w:line="240" w:lineRule="auto"/>
        <w:jc w:val="both"/>
        <w:rPr>
          <w:rFonts w:ascii="Times New Roman" w:eastAsia="Times New Roman" w:hAnsi="Times New Roman" w:cs="Courier New"/>
          <w:sz w:val="24"/>
          <w:szCs w:val="24"/>
          <w:lang w:eastAsia="hr-HR"/>
        </w:rPr>
      </w:pPr>
      <w:r w:rsidRPr="00080269">
        <w:rPr>
          <w:rFonts w:ascii="Times New Roman" w:eastAsia="Times New Roman" w:hAnsi="Times New Roman" w:cs="Courier New"/>
          <w:sz w:val="24"/>
          <w:szCs w:val="24"/>
          <w:lang w:eastAsia="hr-HR"/>
        </w:rPr>
        <w:tab/>
        <w:t>Ovom odlukom imenuju se ovlašteni predstavnici naručitelja u postupku bagatelne nabave usluga Izrada projektne dokumentacije prometnica i oborinske odvodnje za projekt Izgradnja komunalne infrastrukture za proširenje Gospodarske zone Antunovac u Antunovcu, u Planu nabave pod evidencijskom brojem: 40/16.</w:t>
      </w:r>
    </w:p>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ab/>
        <w:t xml:space="preserve"> U Ovlaštene predstavnike naručitelja, u postupku bagatelne nabave usluga Izrada projektne dokumentacije prometnica i oborinske odvodnje za projekt </w:t>
      </w:r>
      <w:r w:rsidRPr="00080269">
        <w:rPr>
          <w:rFonts w:ascii="Times New Roman" w:eastAsia="Times New Roman" w:hAnsi="Times New Roman" w:cs="Times New Roman"/>
          <w:sz w:val="24"/>
          <w:szCs w:val="20"/>
          <w:lang w:eastAsia="hr-HR"/>
        </w:rPr>
        <w:lastRenderedPageBreak/>
        <w:t>Izgradnja komunalne infrastrukture za proširenje Gospodarske zone Antunovac u Antunovcu, imenuju se:</w:t>
      </w:r>
    </w:p>
    <w:p w:rsidR="00080269" w:rsidRPr="00080269" w:rsidRDefault="00080269" w:rsidP="009803F6">
      <w:pPr>
        <w:numPr>
          <w:ilvl w:val="0"/>
          <w:numId w:val="6"/>
        </w:numPr>
        <w:spacing w:after="0" w:line="240" w:lineRule="auto"/>
        <w:jc w:val="both"/>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 xml:space="preserve">Ivan Hampovčan, dipl. iur. i </w:t>
      </w:r>
    </w:p>
    <w:p w:rsidR="00080269" w:rsidRPr="00080269" w:rsidRDefault="00080269" w:rsidP="009803F6">
      <w:pPr>
        <w:numPr>
          <w:ilvl w:val="0"/>
          <w:numId w:val="6"/>
        </w:numPr>
        <w:spacing w:after="0" w:line="240" w:lineRule="auto"/>
        <w:jc w:val="both"/>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Ante Modrić, dipl. iur.</w:t>
      </w:r>
    </w:p>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0"/>
          <w:lang w:eastAsia="hr-HR"/>
        </w:rPr>
      </w:pPr>
    </w:p>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Članak 4.</w:t>
      </w:r>
    </w:p>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0"/>
          <w:lang w:eastAsia="hr-HR"/>
        </w:rPr>
      </w:pPr>
    </w:p>
    <w:p w:rsidR="00080269" w:rsidRPr="00080269" w:rsidRDefault="00080269" w:rsidP="00080269">
      <w:pPr>
        <w:tabs>
          <w:tab w:val="num" w:pos="0"/>
        </w:tabs>
        <w:spacing w:after="0" w:line="240" w:lineRule="auto"/>
        <w:jc w:val="both"/>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ab/>
        <w:t>Ovom odlukom ovlašćuju se ovlašteni predstavnici naručitelja da pripreme i provedu postupak bagatelne nabave usluga Izrada projektne dokumentacije prometnica i oborinske odvodnje za projekt Izgradnja komunalne infrastrukture za proširenje Gospodarske zone Antunovac u Antunovcu.</w:t>
      </w:r>
    </w:p>
    <w:p w:rsidR="00080269" w:rsidRPr="00080269" w:rsidRDefault="00080269" w:rsidP="00080269">
      <w:pPr>
        <w:tabs>
          <w:tab w:val="num" w:pos="0"/>
        </w:tabs>
        <w:spacing w:after="0" w:line="240" w:lineRule="auto"/>
        <w:jc w:val="both"/>
        <w:rPr>
          <w:rFonts w:ascii="Times New Roman" w:eastAsia="Times New Roman" w:hAnsi="Times New Roman" w:cs="Times New Roman"/>
          <w:sz w:val="24"/>
          <w:szCs w:val="20"/>
          <w:lang w:eastAsia="hr-HR"/>
        </w:rPr>
      </w:pPr>
    </w:p>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Članak 5.</w:t>
      </w:r>
    </w:p>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0"/>
          <w:lang w:eastAsia="hr-HR"/>
        </w:rPr>
      </w:pPr>
    </w:p>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ab/>
        <w:t>Procijenjena vrijednost nabave je 85.000,00 kuna (bez PDV-a).</w:t>
      </w:r>
    </w:p>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0"/>
          <w:lang w:eastAsia="hr-HR"/>
        </w:rPr>
      </w:pPr>
    </w:p>
    <w:p w:rsidR="00080269" w:rsidRPr="00080269" w:rsidRDefault="00080269" w:rsidP="00080269">
      <w:pPr>
        <w:spacing w:after="0" w:line="240" w:lineRule="auto"/>
        <w:jc w:val="center"/>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Članak 6.</w:t>
      </w:r>
    </w:p>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0"/>
          <w:lang w:eastAsia="hr-HR"/>
        </w:rPr>
      </w:pPr>
    </w:p>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ab/>
        <w:t xml:space="preserve">Sredstva za plaćanje nabave osigurana su u Proračunu Općine Antunovac za 2016. godinu sa pozicije R017 Intelektualne i osobne usluge. </w:t>
      </w:r>
    </w:p>
    <w:p w:rsidR="00080269" w:rsidRPr="00080269" w:rsidRDefault="00080269" w:rsidP="00080269">
      <w:pPr>
        <w:spacing w:after="0" w:line="240" w:lineRule="auto"/>
        <w:rPr>
          <w:rFonts w:ascii="Times New Roman" w:eastAsia="Times New Roman" w:hAnsi="Times New Roman" w:cs="Times New Roman"/>
          <w:sz w:val="24"/>
          <w:szCs w:val="24"/>
          <w:lang w:eastAsia="hr-HR"/>
        </w:rPr>
      </w:pPr>
    </w:p>
    <w:p w:rsidR="00080269" w:rsidRPr="00080269" w:rsidRDefault="00080269" w:rsidP="00080269">
      <w:pPr>
        <w:spacing w:after="0" w:line="240" w:lineRule="auto"/>
        <w:jc w:val="center"/>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Članak 7.</w:t>
      </w:r>
    </w:p>
    <w:p w:rsidR="00080269" w:rsidRPr="00080269" w:rsidRDefault="00080269" w:rsidP="00080269">
      <w:pPr>
        <w:spacing w:after="0" w:line="240" w:lineRule="auto"/>
        <w:rPr>
          <w:rFonts w:ascii="Times New Roman" w:eastAsia="Times New Roman" w:hAnsi="Times New Roman" w:cs="Times New Roman"/>
          <w:sz w:val="24"/>
          <w:szCs w:val="20"/>
          <w:lang w:eastAsia="hr-HR"/>
        </w:rPr>
      </w:pPr>
    </w:p>
    <w:p w:rsidR="00080269" w:rsidRPr="00080269" w:rsidRDefault="00080269" w:rsidP="00080269">
      <w:pPr>
        <w:spacing w:after="0" w:line="240" w:lineRule="auto"/>
        <w:jc w:val="both"/>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ab/>
        <w:t>Administrativno tehničke poslove u postupku javne nabave obavlja Jedinstveni upravni odjel Općine Antunovac.</w:t>
      </w:r>
    </w:p>
    <w:p w:rsidR="00080269" w:rsidRPr="00080269" w:rsidRDefault="00080269" w:rsidP="00080269">
      <w:pPr>
        <w:spacing w:after="0" w:line="240" w:lineRule="auto"/>
        <w:rPr>
          <w:rFonts w:ascii="Times New Roman" w:eastAsia="Times New Roman" w:hAnsi="Times New Roman" w:cs="Times New Roman"/>
          <w:sz w:val="24"/>
          <w:szCs w:val="20"/>
          <w:lang w:eastAsia="hr-HR"/>
        </w:rPr>
      </w:pPr>
    </w:p>
    <w:p w:rsidR="00080269" w:rsidRPr="00080269" w:rsidRDefault="00080269" w:rsidP="00080269">
      <w:pPr>
        <w:spacing w:after="0" w:line="240" w:lineRule="auto"/>
        <w:jc w:val="center"/>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 xml:space="preserve">Članak 8. </w:t>
      </w:r>
    </w:p>
    <w:p w:rsidR="00080269" w:rsidRPr="00080269" w:rsidRDefault="00080269" w:rsidP="00080269">
      <w:pPr>
        <w:spacing w:after="0" w:line="240" w:lineRule="auto"/>
        <w:rPr>
          <w:rFonts w:ascii="Times New Roman" w:eastAsia="Times New Roman" w:hAnsi="Times New Roman" w:cs="Times New Roman"/>
          <w:sz w:val="24"/>
          <w:szCs w:val="20"/>
          <w:lang w:eastAsia="hr-HR"/>
        </w:rPr>
      </w:pPr>
    </w:p>
    <w:p w:rsidR="00080269" w:rsidRPr="00080269" w:rsidRDefault="00080269" w:rsidP="00080269">
      <w:pPr>
        <w:spacing w:after="0" w:line="240" w:lineRule="auto"/>
        <w:jc w:val="both"/>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ab/>
        <w:t>Ova Odluka stupa na snagu danom donošenja i objaviti će se u «Službenom Glasniku Općine Antunovac».</w:t>
      </w: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p>
    <w:p w:rsidR="00080269" w:rsidRPr="00080269" w:rsidRDefault="00080269" w:rsidP="00080269">
      <w:pPr>
        <w:keepNext/>
        <w:spacing w:after="0" w:line="240" w:lineRule="auto"/>
        <w:outlineLvl w:val="1"/>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 xml:space="preserve">KLASA: 302-01/13-01/01 </w:t>
      </w: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URBROJ: 2158/02-01-16-133</w:t>
      </w:r>
    </w:p>
    <w:p w:rsidR="00080269" w:rsidRPr="00080269" w:rsidRDefault="00080269" w:rsidP="00080269">
      <w:pPr>
        <w:spacing w:after="0" w:line="240" w:lineRule="auto"/>
        <w:rPr>
          <w:rFonts w:ascii="Times New Roman" w:eastAsia="Times New Roman" w:hAnsi="Times New Roman" w:cs="Times New Roman"/>
          <w:sz w:val="24"/>
          <w:szCs w:val="20"/>
          <w:lang w:eastAsia="hr-HR"/>
        </w:rPr>
      </w:pPr>
      <w:r w:rsidRPr="00080269">
        <w:rPr>
          <w:rFonts w:ascii="Times New Roman" w:eastAsia="Times New Roman" w:hAnsi="Times New Roman" w:cs="Times New Roman"/>
          <w:sz w:val="24"/>
          <w:szCs w:val="20"/>
          <w:lang w:eastAsia="hr-HR"/>
        </w:rPr>
        <w:t>U Antunovcu, 21. rujna 2016. godine</w:t>
      </w:r>
      <w:r w:rsidRPr="00080269">
        <w:rPr>
          <w:rFonts w:ascii="Times New Roman" w:eastAsia="Times New Roman" w:hAnsi="Times New Roman" w:cs="Times New Roman"/>
          <w:sz w:val="24"/>
          <w:szCs w:val="20"/>
          <w:lang w:eastAsia="hr-HR"/>
        </w:rPr>
        <w:tab/>
        <w:t xml:space="preserve"> </w:t>
      </w:r>
    </w:p>
    <w:p w:rsidR="00CE5240" w:rsidRPr="00EE13C7" w:rsidRDefault="00CE5240" w:rsidP="00CE5240">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CE5240" w:rsidRPr="00EE13C7" w:rsidRDefault="00CE5240" w:rsidP="00CE5240">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Pr="00080269" w:rsidRDefault="00080269" w:rsidP="00080269">
      <w:pPr>
        <w:spacing w:after="0" w:line="240" w:lineRule="auto"/>
        <w:rPr>
          <w:rFonts w:ascii="HRTimes" w:eastAsia="Times New Roman" w:hAnsi="HRTimes" w:cs="Times New Roman"/>
          <w:sz w:val="20"/>
          <w:szCs w:val="20"/>
          <w:lang w:eastAsia="hr-HR"/>
        </w:rPr>
      </w:pPr>
    </w:p>
    <w:p w:rsidR="00CE5240" w:rsidRDefault="00CE5240" w:rsidP="00396049">
      <w:pPr>
        <w:spacing w:after="0" w:line="240" w:lineRule="auto"/>
        <w:rPr>
          <w:rFonts w:ascii="Times New Roman" w:hAnsi="Times New Roman" w:cs="Times New Roman"/>
          <w:sz w:val="24"/>
          <w:szCs w:val="24"/>
        </w:rPr>
      </w:pPr>
    </w:p>
    <w:p w:rsidR="00CE5240" w:rsidRDefault="00CE5240"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29</w:t>
      </w:r>
      <w:r w:rsidR="0090360E">
        <w:rPr>
          <w:rFonts w:ascii="Times New Roman" w:hAnsi="Times New Roman" w:cs="Times New Roman"/>
          <w:sz w:val="24"/>
          <w:szCs w:val="24"/>
        </w:rPr>
        <w:t>6</w:t>
      </w:r>
      <w:r>
        <w:rPr>
          <w:rFonts w:ascii="Times New Roman" w:hAnsi="Times New Roman" w:cs="Times New Roman"/>
          <w:sz w:val="24"/>
          <w:szCs w:val="24"/>
        </w:rPr>
        <w:t>.</w:t>
      </w:r>
    </w:p>
    <w:p w:rsidR="00080269" w:rsidRPr="00080269" w:rsidRDefault="00080269" w:rsidP="00080269">
      <w:pPr>
        <w:tabs>
          <w:tab w:val="left" w:pos="0"/>
          <w:tab w:val="left"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b/>
        <w:t xml:space="preserve">Temeljem članka 45. Statuta Općine Antunovac («Službeni glasnik Općine Antunovac» broj 2/13), Općinski načelnik Općine Antunovac dana, 26. rujna 2016. godine, donosi </w:t>
      </w: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p>
    <w:p w:rsidR="00080269" w:rsidRPr="00080269" w:rsidRDefault="00080269" w:rsidP="00080269">
      <w:pPr>
        <w:spacing w:after="0" w:line="240" w:lineRule="auto"/>
        <w:jc w:val="center"/>
        <w:rPr>
          <w:rFonts w:ascii="Times New Roman" w:eastAsia="Times New Roman" w:hAnsi="Times New Roman" w:cs="Times New Roman"/>
          <w:b/>
          <w:sz w:val="36"/>
          <w:szCs w:val="36"/>
          <w:lang w:eastAsia="hr-HR"/>
        </w:rPr>
      </w:pPr>
      <w:r w:rsidRPr="00080269">
        <w:rPr>
          <w:rFonts w:ascii="Times New Roman" w:eastAsia="Times New Roman" w:hAnsi="Times New Roman" w:cs="Times New Roman"/>
          <w:b/>
          <w:sz w:val="36"/>
          <w:szCs w:val="36"/>
          <w:lang w:eastAsia="hr-HR"/>
        </w:rPr>
        <w:t xml:space="preserve">PLAN </w:t>
      </w:r>
    </w:p>
    <w:p w:rsidR="00080269" w:rsidRPr="00080269" w:rsidRDefault="00080269" w:rsidP="00080269">
      <w:pPr>
        <w:spacing w:after="0" w:line="240" w:lineRule="auto"/>
        <w:jc w:val="center"/>
        <w:rPr>
          <w:rFonts w:ascii="Times New Roman" w:eastAsia="Times New Roman" w:hAnsi="Times New Roman" w:cs="Times New Roman"/>
          <w:b/>
          <w:sz w:val="36"/>
          <w:szCs w:val="36"/>
          <w:lang w:eastAsia="hr-HR"/>
        </w:rPr>
      </w:pPr>
      <w:r w:rsidRPr="00080269">
        <w:rPr>
          <w:rFonts w:ascii="Times New Roman" w:eastAsia="Times New Roman" w:hAnsi="Times New Roman" w:cs="Times New Roman"/>
          <w:b/>
          <w:sz w:val="24"/>
          <w:szCs w:val="24"/>
          <w:lang w:eastAsia="hr-HR"/>
        </w:rPr>
        <w:t xml:space="preserve">o izmjeni i dopuni Godišnjeg plana </w:t>
      </w:r>
      <w:r w:rsidRPr="00080269">
        <w:rPr>
          <w:rFonts w:ascii="Times New Roman" w:eastAsia="Times New Roman" w:hAnsi="Times New Roman" w:cs="Times New Roman"/>
          <w:b/>
          <w:bCs/>
          <w:sz w:val="24"/>
          <w:szCs w:val="24"/>
          <w:lang w:eastAsia="hr-HR"/>
        </w:rPr>
        <w:t xml:space="preserve">upravljanja i raspolaganja imovinom </w:t>
      </w:r>
    </w:p>
    <w:p w:rsidR="00080269" w:rsidRPr="00080269" w:rsidRDefault="00080269" w:rsidP="00080269">
      <w:pPr>
        <w:tabs>
          <w:tab w:val="left" w:pos="567"/>
        </w:tabs>
        <w:spacing w:after="0" w:line="240" w:lineRule="auto"/>
        <w:ind w:left="284" w:hanging="284"/>
        <w:jc w:val="center"/>
        <w:rPr>
          <w:rFonts w:ascii="Times New Roman" w:eastAsia="Times New Roman" w:hAnsi="Times New Roman" w:cs="Times New Roman"/>
          <w:b/>
          <w:bCs/>
          <w:sz w:val="24"/>
          <w:szCs w:val="24"/>
          <w:lang w:eastAsia="hr-HR"/>
        </w:rPr>
      </w:pPr>
      <w:r w:rsidRPr="00080269">
        <w:rPr>
          <w:rFonts w:ascii="Times New Roman" w:eastAsia="Times New Roman" w:hAnsi="Times New Roman" w:cs="Times New Roman"/>
          <w:b/>
          <w:bCs/>
          <w:sz w:val="24"/>
          <w:szCs w:val="24"/>
          <w:lang w:eastAsia="hr-HR"/>
        </w:rPr>
        <w:t>u vlasništvu Op</w:t>
      </w:r>
      <w:r w:rsidRPr="00080269">
        <w:rPr>
          <w:rFonts w:ascii="Times New Roman" w:eastAsia="Times New Roman" w:hAnsi="Times New Roman" w:cs="Times New Roman" w:hint="eastAsia"/>
          <w:b/>
          <w:bCs/>
          <w:sz w:val="24"/>
          <w:szCs w:val="24"/>
          <w:lang w:eastAsia="hr-HR"/>
        </w:rPr>
        <w:t>ć</w:t>
      </w:r>
      <w:r w:rsidRPr="00080269">
        <w:rPr>
          <w:rFonts w:ascii="Times New Roman" w:eastAsia="Times New Roman" w:hAnsi="Times New Roman" w:cs="Times New Roman"/>
          <w:b/>
          <w:bCs/>
          <w:sz w:val="24"/>
          <w:szCs w:val="24"/>
          <w:lang w:eastAsia="hr-HR"/>
        </w:rPr>
        <w:t xml:space="preserve">ine Antunovac za 2016. godinu </w:t>
      </w: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p>
    <w:p w:rsidR="00080269" w:rsidRDefault="00080269" w:rsidP="00080269">
      <w:pPr>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lastRenderedPageBreak/>
        <w:t>Članak 1.</w:t>
      </w:r>
    </w:p>
    <w:p w:rsidR="00CE5240" w:rsidRDefault="00CE5240" w:rsidP="00080269">
      <w:pPr>
        <w:spacing w:after="0" w:line="240" w:lineRule="auto"/>
        <w:jc w:val="center"/>
        <w:rPr>
          <w:rFonts w:ascii="Times New Roman" w:eastAsia="Times New Roman" w:hAnsi="Times New Roman" w:cs="Times New Roman"/>
          <w:sz w:val="24"/>
          <w:szCs w:val="24"/>
          <w:lang w:eastAsia="hr-HR"/>
        </w:rPr>
      </w:pPr>
    </w:p>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b/>
        <w:t>Godišnji plan upravljanja i raspolaganja imovinom u vlasništvu Op</w:t>
      </w:r>
      <w:r w:rsidRPr="00080269">
        <w:rPr>
          <w:rFonts w:ascii="Times New Roman" w:eastAsia="Times New Roman" w:hAnsi="Times New Roman" w:cs="Times New Roman" w:hint="eastAsia"/>
          <w:sz w:val="24"/>
          <w:szCs w:val="24"/>
          <w:lang w:eastAsia="hr-HR"/>
        </w:rPr>
        <w:t>ć</w:t>
      </w:r>
      <w:r w:rsidRPr="00080269">
        <w:rPr>
          <w:rFonts w:ascii="Times New Roman" w:eastAsia="Times New Roman" w:hAnsi="Times New Roman" w:cs="Times New Roman"/>
          <w:sz w:val="24"/>
          <w:szCs w:val="24"/>
          <w:lang w:eastAsia="hr-HR"/>
        </w:rPr>
        <w:t>ine Antunovac za 2016. godinu mijenja se i nadopunjava prema odredbama ovog Plana.</w:t>
      </w:r>
    </w:p>
    <w:p w:rsidR="00080269" w:rsidRPr="00080269" w:rsidRDefault="00080269" w:rsidP="00080269">
      <w:pPr>
        <w:spacing w:after="0" w:line="240" w:lineRule="auto"/>
        <w:jc w:val="center"/>
        <w:rPr>
          <w:rFonts w:ascii="Times New Roman" w:eastAsia="Times New Roman" w:hAnsi="Times New Roman" w:cs="Times New Roman"/>
          <w:sz w:val="24"/>
          <w:szCs w:val="24"/>
          <w:lang w:eastAsia="hr-HR"/>
        </w:rPr>
      </w:pPr>
    </w:p>
    <w:p w:rsidR="00080269" w:rsidRPr="00080269" w:rsidRDefault="00080269" w:rsidP="00080269">
      <w:pPr>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Članak 2.</w:t>
      </w:r>
    </w:p>
    <w:p w:rsidR="00080269" w:rsidRPr="00080269" w:rsidRDefault="00080269" w:rsidP="00080269">
      <w:pPr>
        <w:spacing w:after="0" w:line="240" w:lineRule="auto"/>
        <w:jc w:val="center"/>
        <w:rPr>
          <w:rFonts w:ascii="Times New Roman" w:eastAsia="Times New Roman" w:hAnsi="Times New Roman" w:cs="Times New Roman"/>
          <w:sz w:val="24"/>
          <w:szCs w:val="24"/>
          <w:lang w:eastAsia="hr-HR"/>
        </w:rPr>
      </w:pPr>
    </w:p>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b/>
        <w:t>Dodaje se novi članak 5. koji glasi:</w:t>
      </w:r>
    </w:p>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b/>
        <w:t>„Tijekom 2016. godine u planu je prodaja nekretnina koje su u vlasništvu Općine Antunovac:</w:t>
      </w:r>
    </w:p>
    <w:p w:rsidR="00CE5240" w:rsidRDefault="00CE5240" w:rsidP="00080269">
      <w:pPr>
        <w:tabs>
          <w:tab w:val="num" w:pos="709"/>
        </w:tabs>
        <w:spacing w:after="0" w:line="240" w:lineRule="auto"/>
        <w:jc w:val="center"/>
        <w:rPr>
          <w:rFonts w:ascii="Times New Roman" w:eastAsia="Times New Roman" w:hAnsi="Times New Roman" w:cs="Times New Roman"/>
          <w:sz w:val="24"/>
          <w:szCs w:val="24"/>
          <w:lang w:eastAsia="hr-HR"/>
        </w:rPr>
      </w:pPr>
    </w:p>
    <w:p w:rsidR="00CE5240" w:rsidRDefault="00CE5240" w:rsidP="00080269">
      <w:pPr>
        <w:tabs>
          <w:tab w:val="num" w:pos="709"/>
        </w:tabs>
        <w:spacing w:after="0" w:line="240" w:lineRule="auto"/>
        <w:jc w:val="center"/>
        <w:rPr>
          <w:rFonts w:ascii="Times New Roman" w:eastAsia="Times New Roman" w:hAnsi="Times New Roman" w:cs="Times New Roman"/>
          <w:sz w:val="24"/>
          <w:szCs w:val="24"/>
          <w:lang w:eastAsia="hr-HR"/>
        </w:rPr>
      </w:pPr>
    </w:p>
    <w:p w:rsidR="00CE5240" w:rsidRDefault="00CE5240" w:rsidP="00080269">
      <w:pPr>
        <w:tabs>
          <w:tab w:val="num" w:pos="709"/>
        </w:tabs>
        <w:spacing w:after="0" w:line="240" w:lineRule="auto"/>
        <w:jc w:val="center"/>
        <w:rPr>
          <w:rFonts w:ascii="Times New Roman" w:eastAsia="Times New Roman" w:hAnsi="Times New Roman" w:cs="Times New Roman"/>
          <w:sz w:val="24"/>
          <w:szCs w:val="24"/>
          <w:lang w:eastAsia="hr-HR"/>
        </w:rPr>
        <w:sectPr w:rsidR="00CE5240" w:rsidSect="00CE5240">
          <w:footnotePr>
            <w:pos w:val="beneathText"/>
          </w:footnotePr>
          <w:type w:val="continuous"/>
          <w:pgSz w:w="11905" w:h="16837"/>
          <w:pgMar w:top="1417" w:right="1417" w:bottom="1417" w:left="1417" w:header="720" w:footer="720" w:gutter="0"/>
          <w:cols w:num="2" w:space="720"/>
          <w:docGrid w:linePitch="326"/>
        </w:sect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1837"/>
        <w:gridCol w:w="2119"/>
        <w:gridCol w:w="884"/>
        <w:gridCol w:w="1544"/>
        <w:gridCol w:w="1730"/>
      </w:tblGrid>
      <w:tr w:rsidR="00080269" w:rsidRPr="00080269" w:rsidTr="004046ED">
        <w:tc>
          <w:tcPr>
            <w:tcW w:w="1237" w:type="dxa"/>
            <w:shd w:val="clear" w:color="auto" w:fill="ED7D31"/>
          </w:tcPr>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lastRenderedPageBreak/>
              <w:t>Redni broj</w:t>
            </w:r>
          </w:p>
        </w:tc>
        <w:tc>
          <w:tcPr>
            <w:tcW w:w="1837" w:type="dxa"/>
            <w:shd w:val="clear" w:color="auto" w:fill="ED7D31"/>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Vrsta nekretnine</w:t>
            </w:r>
          </w:p>
        </w:tc>
        <w:tc>
          <w:tcPr>
            <w:tcW w:w="2119" w:type="dxa"/>
            <w:shd w:val="clear" w:color="auto" w:fill="ED7D31"/>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Katastarska općina</w:t>
            </w:r>
          </w:p>
        </w:tc>
        <w:tc>
          <w:tcPr>
            <w:tcW w:w="884" w:type="dxa"/>
            <w:shd w:val="clear" w:color="auto" w:fill="ED7D31"/>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k.č.br.</w:t>
            </w:r>
          </w:p>
        </w:tc>
        <w:tc>
          <w:tcPr>
            <w:tcW w:w="1544" w:type="dxa"/>
            <w:shd w:val="clear" w:color="auto" w:fill="ED7D31"/>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Površina (m</w:t>
            </w:r>
            <w:r w:rsidRPr="00080269">
              <w:rPr>
                <w:rFonts w:ascii="Times New Roman" w:eastAsia="Times New Roman" w:hAnsi="Times New Roman" w:cs="Times New Roman"/>
                <w:sz w:val="24"/>
                <w:szCs w:val="24"/>
                <w:vertAlign w:val="superscript"/>
                <w:lang w:eastAsia="hr-HR"/>
              </w:rPr>
              <w:t>2</w:t>
            </w:r>
            <w:r w:rsidRPr="00080269">
              <w:rPr>
                <w:rFonts w:ascii="Times New Roman" w:eastAsia="Times New Roman" w:hAnsi="Times New Roman" w:cs="Times New Roman"/>
                <w:sz w:val="24"/>
                <w:szCs w:val="24"/>
                <w:lang w:eastAsia="hr-HR"/>
              </w:rPr>
              <w:t>)</w:t>
            </w:r>
          </w:p>
        </w:tc>
        <w:tc>
          <w:tcPr>
            <w:tcW w:w="1730" w:type="dxa"/>
            <w:shd w:val="clear" w:color="auto" w:fill="ED7D31"/>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Procjenjena vrijednost</w:t>
            </w:r>
          </w:p>
        </w:tc>
      </w:tr>
      <w:tr w:rsidR="00080269" w:rsidRPr="00080269" w:rsidTr="004046ED">
        <w:tc>
          <w:tcPr>
            <w:tcW w:w="1237" w:type="dxa"/>
          </w:tcPr>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1.</w:t>
            </w:r>
          </w:p>
        </w:tc>
        <w:tc>
          <w:tcPr>
            <w:tcW w:w="1837"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Oranica</w:t>
            </w:r>
          </w:p>
        </w:tc>
        <w:tc>
          <w:tcPr>
            <w:tcW w:w="2119"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Antunovac</w:t>
            </w:r>
          </w:p>
        </w:tc>
        <w:tc>
          <w:tcPr>
            <w:tcW w:w="88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904/37</w:t>
            </w:r>
          </w:p>
        </w:tc>
        <w:tc>
          <w:tcPr>
            <w:tcW w:w="154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1482</w:t>
            </w:r>
          </w:p>
        </w:tc>
        <w:tc>
          <w:tcPr>
            <w:tcW w:w="1730" w:type="dxa"/>
            <w:shd w:val="clear" w:color="auto" w:fill="auto"/>
          </w:tcPr>
          <w:p w:rsidR="00080269" w:rsidRPr="00080269" w:rsidRDefault="00080269" w:rsidP="00080269">
            <w:pPr>
              <w:tabs>
                <w:tab w:val="num" w:pos="709"/>
              </w:tabs>
              <w:spacing w:after="0" w:line="240" w:lineRule="auto"/>
              <w:jc w:val="right"/>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185.250,00 kn</w:t>
            </w:r>
          </w:p>
        </w:tc>
      </w:tr>
      <w:tr w:rsidR="00080269" w:rsidRPr="00080269" w:rsidTr="004046ED">
        <w:tc>
          <w:tcPr>
            <w:tcW w:w="1237" w:type="dxa"/>
          </w:tcPr>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2.</w:t>
            </w:r>
          </w:p>
        </w:tc>
        <w:tc>
          <w:tcPr>
            <w:tcW w:w="1837"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Oranica</w:t>
            </w:r>
          </w:p>
        </w:tc>
        <w:tc>
          <w:tcPr>
            <w:tcW w:w="2119"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Antunovac</w:t>
            </w:r>
          </w:p>
        </w:tc>
        <w:tc>
          <w:tcPr>
            <w:tcW w:w="88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904/38</w:t>
            </w:r>
          </w:p>
        </w:tc>
        <w:tc>
          <w:tcPr>
            <w:tcW w:w="154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1483</w:t>
            </w:r>
          </w:p>
        </w:tc>
        <w:tc>
          <w:tcPr>
            <w:tcW w:w="1730" w:type="dxa"/>
            <w:shd w:val="clear" w:color="auto" w:fill="auto"/>
          </w:tcPr>
          <w:p w:rsidR="00080269" w:rsidRPr="00080269" w:rsidRDefault="00080269" w:rsidP="00080269">
            <w:pPr>
              <w:tabs>
                <w:tab w:val="num" w:pos="709"/>
              </w:tabs>
              <w:spacing w:after="0" w:line="240" w:lineRule="auto"/>
              <w:jc w:val="right"/>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185.375,00 kn</w:t>
            </w:r>
          </w:p>
        </w:tc>
      </w:tr>
      <w:tr w:rsidR="00080269" w:rsidRPr="00080269" w:rsidTr="004046ED">
        <w:tc>
          <w:tcPr>
            <w:tcW w:w="1237" w:type="dxa"/>
          </w:tcPr>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3.</w:t>
            </w:r>
          </w:p>
        </w:tc>
        <w:tc>
          <w:tcPr>
            <w:tcW w:w="1837"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Oranica</w:t>
            </w:r>
          </w:p>
        </w:tc>
        <w:tc>
          <w:tcPr>
            <w:tcW w:w="2119"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Antunovac</w:t>
            </w:r>
          </w:p>
        </w:tc>
        <w:tc>
          <w:tcPr>
            <w:tcW w:w="88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904/39</w:t>
            </w:r>
          </w:p>
        </w:tc>
        <w:tc>
          <w:tcPr>
            <w:tcW w:w="154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1484</w:t>
            </w:r>
          </w:p>
        </w:tc>
        <w:tc>
          <w:tcPr>
            <w:tcW w:w="1730" w:type="dxa"/>
            <w:shd w:val="clear" w:color="auto" w:fill="auto"/>
          </w:tcPr>
          <w:p w:rsidR="00080269" w:rsidRPr="00080269" w:rsidRDefault="00080269" w:rsidP="00080269">
            <w:pPr>
              <w:tabs>
                <w:tab w:val="num" w:pos="709"/>
              </w:tabs>
              <w:spacing w:after="0" w:line="240" w:lineRule="auto"/>
              <w:jc w:val="right"/>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185.500,00 kn</w:t>
            </w:r>
          </w:p>
        </w:tc>
      </w:tr>
      <w:tr w:rsidR="00080269" w:rsidRPr="00080269" w:rsidTr="004046ED">
        <w:tc>
          <w:tcPr>
            <w:tcW w:w="1237" w:type="dxa"/>
          </w:tcPr>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4.</w:t>
            </w:r>
          </w:p>
        </w:tc>
        <w:tc>
          <w:tcPr>
            <w:tcW w:w="1837"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Oranica</w:t>
            </w:r>
          </w:p>
        </w:tc>
        <w:tc>
          <w:tcPr>
            <w:tcW w:w="2119"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Antunovac</w:t>
            </w:r>
          </w:p>
        </w:tc>
        <w:tc>
          <w:tcPr>
            <w:tcW w:w="88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904/40</w:t>
            </w:r>
          </w:p>
        </w:tc>
        <w:tc>
          <w:tcPr>
            <w:tcW w:w="154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1483</w:t>
            </w:r>
          </w:p>
        </w:tc>
        <w:tc>
          <w:tcPr>
            <w:tcW w:w="1730" w:type="dxa"/>
            <w:shd w:val="clear" w:color="auto" w:fill="auto"/>
          </w:tcPr>
          <w:p w:rsidR="00080269" w:rsidRPr="00080269" w:rsidRDefault="00080269" w:rsidP="00080269">
            <w:pPr>
              <w:tabs>
                <w:tab w:val="num" w:pos="709"/>
              </w:tabs>
              <w:spacing w:after="0" w:line="240" w:lineRule="auto"/>
              <w:jc w:val="right"/>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185.375,00 kn</w:t>
            </w:r>
          </w:p>
        </w:tc>
      </w:tr>
      <w:tr w:rsidR="00080269" w:rsidRPr="00080269" w:rsidTr="004046ED">
        <w:tc>
          <w:tcPr>
            <w:tcW w:w="1237" w:type="dxa"/>
          </w:tcPr>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5.</w:t>
            </w:r>
          </w:p>
        </w:tc>
        <w:tc>
          <w:tcPr>
            <w:tcW w:w="1837"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Oranica</w:t>
            </w:r>
          </w:p>
        </w:tc>
        <w:tc>
          <w:tcPr>
            <w:tcW w:w="2119"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Antunovac</w:t>
            </w:r>
          </w:p>
        </w:tc>
        <w:tc>
          <w:tcPr>
            <w:tcW w:w="88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904/41</w:t>
            </w:r>
          </w:p>
        </w:tc>
        <w:tc>
          <w:tcPr>
            <w:tcW w:w="154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3394</w:t>
            </w:r>
          </w:p>
        </w:tc>
        <w:tc>
          <w:tcPr>
            <w:tcW w:w="1730" w:type="dxa"/>
            <w:shd w:val="clear" w:color="auto" w:fill="auto"/>
          </w:tcPr>
          <w:p w:rsidR="00080269" w:rsidRPr="00080269" w:rsidRDefault="00080269" w:rsidP="00080269">
            <w:pPr>
              <w:tabs>
                <w:tab w:val="num" w:pos="709"/>
              </w:tabs>
              <w:spacing w:after="0" w:line="240" w:lineRule="auto"/>
              <w:jc w:val="right"/>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424.250,00 kn</w:t>
            </w:r>
          </w:p>
        </w:tc>
      </w:tr>
      <w:tr w:rsidR="00080269" w:rsidRPr="00080269" w:rsidTr="004046ED">
        <w:tc>
          <w:tcPr>
            <w:tcW w:w="1237" w:type="dxa"/>
          </w:tcPr>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6.</w:t>
            </w:r>
          </w:p>
        </w:tc>
        <w:tc>
          <w:tcPr>
            <w:tcW w:w="1837"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Oranica</w:t>
            </w:r>
          </w:p>
        </w:tc>
        <w:tc>
          <w:tcPr>
            <w:tcW w:w="2119"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Antunovac</w:t>
            </w:r>
          </w:p>
        </w:tc>
        <w:tc>
          <w:tcPr>
            <w:tcW w:w="88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904/42</w:t>
            </w:r>
          </w:p>
        </w:tc>
        <w:tc>
          <w:tcPr>
            <w:tcW w:w="154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3426</w:t>
            </w:r>
          </w:p>
        </w:tc>
        <w:tc>
          <w:tcPr>
            <w:tcW w:w="1730" w:type="dxa"/>
            <w:shd w:val="clear" w:color="auto" w:fill="auto"/>
          </w:tcPr>
          <w:p w:rsidR="00080269" w:rsidRPr="00080269" w:rsidRDefault="00080269" w:rsidP="00080269">
            <w:pPr>
              <w:tabs>
                <w:tab w:val="num" w:pos="709"/>
              </w:tabs>
              <w:spacing w:after="0" w:line="240" w:lineRule="auto"/>
              <w:jc w:val="right"/>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428.250,00 kn</w:t>
            </w:r>
          </w:p>
        </w:tc>
      </w:tr>
      <w:tr w:rsidR="00080269" w:rsidRPr="00080269" w:rsidTr="004046ED">
        <w:tc>
          <w:tcPr>
            <w:tcW w:w="1237" w:type="dxa"/>
          </w:tcPr>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7.</w:t>
            </w:r>
          </w:p>
        </w:tc>
        <w:tc>
          <w:tcPr>
            <w:tcW w:w="1837"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Oranica</w:t>
            </w:r>
          </w:p>
        </w:tc>
        <w:tc>
          <w:tcPr>
            <w:tcW w:w="2119"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Antunovac</w:t>
            </w:r>
          </w:p>
        </w:tc>
        <w:tc>
          <w:tcPr>
            <w:tcW w:w="88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904/43</w:t>
            </w:r>
          </w:p>
        </w:tc>
        <w:tc>
          <w:tcPr>
            <w:tcW w:w="154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3041</w:t>
            </w:r>
          </w:p>
        </w:tc>
        <w:tc>
          <w:tcPr>
            <w:tcW w:w="1730" w:type="dxa"/>
            <w:shd w:val="clear" w:color="auto" w:fill="auto"/>
          </w:tcPr>
          <w:p w:rsidR="00080269" w:rsidRPr="00080269" w:rsidRDefault="00080269" w:rsidP="00080269">
            <w:pPr>
              <w:tabs>
                <w:tab w:val="num" w:pos="709"/>
              </w:tabs>
              <w:spacing w:after="0" w:line="240" w:lineRule="auto"/>
              <w:jc w:val="right"/>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380.125,00 kn</w:t>
            </w:r>
          </w:p>
        </w:tc>
      </w:tr>
      <w:tr w:rsidR="00080269" w:rsidRPr="00080269" w:rsidTr="004046ED">
        <w:tc>
          <w:tcPr>
            <w:tcW w:w="1237" w:type="dxa"/>
          </w:tcPr>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8.</w:t>
            </w:r>
          </w:p>
        </w:tc>
        <w:tc>
          <w:tcPr>
            <w:tcW w:w="1837"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Oranica</w:t>
            </w:r>
          </w:p>
        </w:tc>
        <w:tc>
          <w:tcPr>
            <w:tcW w:w="2119"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Antunovac</w:t>
            </w:r>
          </w:p>
        </w:tc>
        <w:tc>
          <w:tcPr>
            <w:tcW w:w="88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904/44</w:t>
            </w:r>
          </w:p>
        </w:tc>
        <w:tc>
          <w:tcPr>
            <w:tcW w:w="154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3059</w:t>
            </w:r>
          </w:p>
        </w:tc>
        <w:tc>
          <w:tcPr>
            <w:tcW w:w="1730" w:type="dxa"/>
            <w:shd w:val="clear" w:color="auto" w:fill="auto"/>
          </w:tcPr>
          <w:p w:rsidR="00080269" w:rsidRPr="00080269" w:rsidRDefault="00080269" w:rsidP="00080269">
            <w:pPr>
              <w:tabs>
                <w:tab w:val="num" w:pos="709"/>
              </w:tabs>
              <w:spacing w:after="0" w:line="240" w:lineRule="auto"/>
              <w:jc w:val="right"/>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382.375,00 kn</w:t>
            </w:r>
          </w:p>
        </w:tc>
      </w:tr>
      <w:tr w:rsidR="00080269" w:rsidRPr="00080269" w:rsidTr="004046ED">
        <w:tc>
          <w:tcPr>
            <w:tcW w:w="1237" w:type="dxa"/>
          </w:tcPr>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9.</w:t>
            </w:r>
          </w:p>
        </w:tc>
        <w:tc>
          <w:tcPr>
            <w:tcW w:w="1837"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Oranica</w:t>
            </w:r>
          </w:p>
        </w:tc>
        <w:tc>
          <w:tcPr>
            <w:tcW w:w="2119"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Antunovac</w:t>
            </w:r>
          </w:p>
        </w:tc>
        <w:tc>
          <w:tcPr>
            <w:tcW w:w="88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904/45</w:t>
            </w:r>
          </w:p>
        </w:tc>
        <w:tc>
          <w:tcPr>
            <w:tcW w:w="154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3198</w:t>
            </w:r>
          </w:p>
        </w:tc>
        <w:tc>
          <w:tcPr>
            <w:tcW w:w="1730" w:type="dxa"/>
            <w:shd w:val="clear" w:color="auto" w:fill="auto"/>
          </w:tcPr>
          <w:p w:rsidR="00080269" w:rsidRPr="00080269" w:rsidRDefault="00080269" w:rsidP="00080269">
            <w:pPr>
              <w:tabs>
                <w:tab w:val="num" w:pos="709"/>
              </w:tabs>
              <w:spacing w:after="0" w:line="240" w:lineRule="auto"/>
              <w:jc w:val="right"/>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303.810,00 kn</w:t>
            </w:r>
          </w:p>
        </w:tc>
      </w:tr>
      <w:tr w:rsidR="00080269" w:rsidRPr="00080269" w:rsidTr="004046ED">
        <w:tc>
          <w:tcPr>
            <w:tcW w:w="1237" w:type="dxa"/>
          </w:tcPr>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10.</w:t>
            </w:r>
          </w:p>
        </w:tc>
        <w:tc>
          <w:tcPr>
            <w:tcW w:w="1837"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Oranica</w:t>
            </w:r>
          </w:p>
        </w:tc>
        <w:tc>
          <w:tcPr>
            <w:tcW w:w="2119"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Antunovac</w:t>
            </w:r>
          </w:p>
        </w:tc>
        <w:tc>
          <w:tcPr>
            <w:tcW w:w="88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904/46</w:t>
            </w:r>
          </w:p>
        </w:tc>
        <w:tc>
          <w:tcPr>
            <w:tcW w:w="154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3220</w:t>
            </w:r>
          </w:p>
        </w:tc>
        <w:tc>
          <w:tcPr>
            <w:tcW w:w="1730" w:type="dxa"/>
            <w:shd w:val="clear" w:color="auto" w:fill="auto"/>
          </w:tcPr>
          <w:p w:rsidR="00080269" w:rsidRPr="00080269" w:rsidRDefault="00080269" w:rsidP="00080269">
            <w:pPr>
              <w:tabs>
                <w:tab w:val="num" w:pos="709"/>
              </w:tabs>
              <w:spacing w:after="0" w:line="240" w:lineRule="auto"/>
              <w:jc w:val="right"/>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305.900,00 kn</w:t>
            </w:r>
          </w:p>
        </w:tc>
      </w:tr>
      <w:tr w:rsidR="00080269" w:rsidRPr="00080269" w:rsidTr="004046ED">
        <w:tc>
          <w:tcPr>
            <w:tcW w:w="1237" w:type="dxa"/>
          </w:tcPr>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11.</w:t>
            </w:r>
          </w:p>
        </w:tc>
        <w:tc>
          <w:tcPr>
            <w:tcW w:w="1837"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Oranica</w:t>
            </w:r>
          </w:p>
        </w:tc>
        <w:tc>
          <w:tcPr>
            <w:tcW w:w="2119"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Antunovac</w:t>
            </w:r>
          </w:p>
        </w:tc>
        <w:tc>
          <w:tcPr>
            <w:tcW w:w="88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904/47</w:t>
            </w:r>
          </w:p>
        </w:tc>
        <w:tc>
          <w:tcPr>
            <w:tcW w:w="154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6423</w:t>
            </w:r>
          </w:p>
        </w:tc>
        <w:tc>
          <w:tcPr>
            <w:tcW w:w="1730" w:type="dxa"/>
            <w:shd w:val="clear" w:color="auto" w:fill="auto"/>
          </w:tcPr>
          <w:p w:rsidR="00080269" w:rsidRPr="00080269" w:rsidRDefault="00080269" w:rsidP="00080269">
            <w:pPr>
              <w:tabs>
                <w:tab w:val="num" w:pos="709"/>
              </w:tabs>
              <w:spacing w:after="0" w:line="240" w:lineRule="auto"/>
              <w:jc w:val="right"/>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610.185,00 kn</w:t>
            </w:r>
          </w:p>
        </w:tc>
      </w:tr>
      <w:tr w:rsidR="00080269" w:rsidRPr="00080269" w:rsidTr="004046ED">
        <w:tc>
          <w:tcPr>
            <w:tcW w:w="1237" w:type="dxa"/>
          </w:tcPr>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12.</w:t>
            </w:r>
          </w:p>
        </w:tc>
        <w:tc>
          <w:tcPr>
            <w:tcW w:w="1837"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Oranica</w:t>
            </w:r>
          </w:p>
        </w:tc>
        <w:tc>
          <w:tcPr>
            <w:tcW w:w="2119"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Antunovac</w:t>
            </w:r>
          </w:p>
        </w:tc>
        <w:tc>
          <w:tcPr>
            <w:tcW w:w="88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904/48</w:t>
            </w:r>
          </w:p>
        </w:tc>
        <w:tc>
          <w:tcPr>
            <w:tcW w:w="154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5635</w:t>
            </w:r>
          </w:p>
        </w:tc>
        <w:tc>
          <w:tcPr>
            <w:tcW w:w="1730" w:type="dxa"/>
            <w:shd w:val="clear" w:color="auto" w:fill="auto"/>
          </w:tcPr>
          <w:p w:rsidR="00080269" w:rsidRPr="00080269" w:rsidRDefault="00080269" w:rsidP="00080269">
            <w:pPr>
              <w:tabs>
                <w:tab w:val="num" w:pos="709"/>
              </w:tabs>
              <w:spacing w:after="0" w:line="240" w:lineRule="auto"/>
              <w:jc w:val="right"/>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535.325,00 kn</w:t>
            </w:r>
          </w:p>
        </w:tc>
      </w:tr>
      <w:tr w:rsidR="00080269" w:rsidRPr="00080269" w:rsidTr="004046ED">
        <w:tc>
          <w:tcPr>
            <w:tcW w:w="1237" w:type="dxa"/>
          </w:tcPr>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13.</w:t>
            </w:r>
          </w:p>
        </w:tc>
        <w:tc>
          <w:tcPr>
            <w:tcW w:w="1837"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Oranica</w:t>
            </w:r>
          </w:p>
        </w:tc>
        <w:tc>
          <w:tcPr>
            <w:tcW w:w="2119"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Antunovac</w:t>
            </w:r>
          </w:p>
        </w:tc>
        <w:tc>
          <w:tcPr>
            <w:tcW w:w="88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904/51</w:t>
            </w:r>
          </w:p>
        </w:tc>
        <w:tc>
          <w:tcPr>
            <w:tcW w:w="154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2728</w:t>
            </w:r>
          </w:p>
        </w:tc>
        <w:tc>
          <w:tcPr>
            <w:tcW w:w="1730" w:type="dxa"/>
            <w:shd w:val="clear" w:color="auto" w:fill="auto"/>
          </w:tcPr>
          <w:p w:rsidR="00080269" w:rsidRPr="00080269" w:rsidRDefault="00080269" w:rsidP="00080269">
            <w:pPr>
              <w:tabs>
                <w:tab w:val="num" w:pos="709"/>
              </w:tabs>
              <w:spacing w:after="0" w:line="240" w:lineRule="auto"/>
              <w:jc w:val="right"/>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341.000,00 kn</w:t>
            </w:r>
          </w:p>
        </w:tc>
      </w:tr>
      <w:tr w:rsidR="00080269" w:rsidRPr="00080269" w:rsidTr="004046ED">
        <w:tc>
          <w:tcPr>
            <w:tcW w:w="1237" w:type="dxa"/>
          </w:tcPr>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14.</w:t>
            </w:r>
          </w:p>
        </w:tc>
        <w:tc>
          <w:tcPr>
            <w:tcW w:w="1837"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Oranica</w:t>
            </w:r>
          </w:p>
        </w:tc>
        <w:tc>
          <w:tcPr>
            <w:tcW w:w="2119"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Antunovac</w:t>
            </w:r>
          </w:p>
        </w:tc>
        <w:tc>
          <w:tcPr>
            <w:tcW w:w="88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904/52</w:t>
            </w:r>
          </w:p>
        </w:tc>
        <w:tc>
          <w:tcPr>
            <w:tcW w:w="154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2470</w:t>
            </w:r>
          </w:p>
        </w:tc>
        <w:tc>
          <w:tcPr>
            <w:tcW w:w="1730" w:type="dxa"/>
            <w:shd w:val="clear" w:color="auto" w:fill="auto"/>
          </w:tcPr>
          <w:p w:rsidR="00080269" w:rsidRPr="00080269" w:rsidRDefault="00080269" w:rsidP="00080269">
            <w:pPr>
              <w:tabs>
                <w:tab w:val="num" w:pos="709"/>
              </w:tabs>
              <w:spacing w:after="0" w:line="240" w:lineRule="auto"/>
              <w:jc w:val="right"/>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308.750,00 kn</w:t>
            </w:r>
          </w:p>
        </w:tc>
      </w:tr>
      <w:tr w:rsidR="00080269" w:rsidRPr="00080269" w:rsidTr="004046ED">
        <w:tc>
          <w:tcPr>
            <w:tcW w:w="1237" w:type="dxa"/>
          </w:tcPr>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15.</w:t>
            </w:r>
          </w:p>
        </w:tc>
        <w:tc>
          <w:tcPr>
            <w:tcW w:w="1837"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Oranica</w:t>
            </w:r>
          </w:p>
        </w:tc>
        <w:tc>
          <w:tcPr>
            <w:tcW w:w="2119"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Antunovac</w:t>
            </w:r>
          </w:p>
        </w:tc>
        <w:tc>
          <w:tcPr>
            <w:tcW w:w="88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904/53</w:t>
            </w:r>
          </w:p>
        </w:tc>
        <w:tc>
          <w:tcPr>
            <w:tcW w:w="154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4999</w:t>
            </w:r>
          </w:p>
        </w:tc>
        <w:tc>
          <w:tcPr>
            <w:tcW w:w="1730" w:type="dxa"/>
            <w:shd w:val="clear" w:color="auto" w:fill="auto"/>
          </w:tcPr>
          <w:p w:rsidR="00080269" w:rsidRPr="00080269" w:rsidRDefault="00080269" w:rsidP="00080269">
            <w:pPr>
              <w:tabs>
                <w:tab w:val="num" w:pos="709"/>
              </w:tabs>
              <w:spacing w:after="0" w:line="240" w:lineRule="auto"/>
              <w:jc w:val="right"/>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624.875,00 kn</w:t>
            </w:r>
          </w:p>
        </w:tc>
      </w:tr>
      <w:tr w:rsidR="00080269" w:rsidRPr="00080269" w:rsidTr="004046ED">
        <w:tc>
          <w:tcPr>
            <w:tcW w:w="1237" w:type="dxa"/>
          </w:tcPr>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16.</w:t>
            </w:r>
          </w:p>
        </w:tc>
        <w:tc>
          <w:tcPr>
            <w:tcW w:w="1837"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Oranica</w:t>
            </w:r>
          </w:p>
        </w:tc>
        <w:tc>
          <w:tcPr>
            <w:tcW w:w="2119"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Antunovac</w:t>
            </w:r>
          </w:p>
        </w:tc>
        <w:tc>
          <w:tcPr>
            <w:tcW w:w="88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904/49</w:t>
            </w:r>
          </w:p>
        </w:tc>
        <w:tc>
          <w:tcPr>
            <w:tcW w:w="154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545</w:t>
            </w:r>
          </w:p>
        </w:tc>
        <w:tc>
          <w:tcPr>
            <w:tcW w:w="1730" w:type="dxa"/>
            <w:shd w:val="clear" w:color="auto" w:fill="auto"/>
          </w:tcPr>
          <w:p w:rsidR="00080269" w:rsidRPr="00080269" w:rsidRDefault="00080269" w:rsidP="00080269">
            <w:pPr>
              <w:tabs>
                <w:tab w:val="num" w:pos="709"/>
              </w:tabs>
              <w:spacing w:after="0" w:line="240" w:lineRule="auto"/>
              <w:jc w:val="right"/>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1.635,00 kn</w:t>
            </w:r>
          </w:p>
        </w:tc>
      </w:tr>
      <w:tr w:rsidR="00080269" w:rsidRPr="00080269" w:rsidTr="004046ED">
        <w:tc>
          <w:tcPr>
            <w:tcW w:w="1237" w:type="dxa"/>
          </w:tcPr>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17.</w:t>
            </w:r>
          </w:p>
        </w:tc>
        <w:tc>
          <w:tcPr>
            <w:tcW w:w="1837"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Oranica</w:t>
            </w:r>
          </w:p>
        </w:tc>
        <w:tc>
          <w:tcPr>
            <w:tcW w:w="2119"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Antunovac</w:t>
            </w:r>
          </w:p>
        </w:tc>
        <w:tc>
          <w:tcPr>
            <w:tcW w:w="88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904/50</w:t>
            </w:r>
          </w:p>
        </w:tc>
        <w:tc>
          <w:tcPr>
            <w:tcW w:w="154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2373</w:t>
            </w:r>
          </w:p>
        </w:tc>
        <w:tc>
          <w:tcPr>
            <w:tcW w:w="1730" w:type="dxa"/>
            <w:shd w:val="clear" w:color="auto" w:fill="auto"/>
          </w:tcPr>
          <w:p w:rsidR="00080269" w:rsidRPr="00080269" w:rsidRDefault="00080269" w:rsidP="00080269">
            <w:pPr>
              <w:tabs>
                <w:tab w:val="num" w:pos="709"/>
              </w:tabs>
              <w:spacing w:after="0" w:line="240" w:lineRule="auto"/>
              <w:jc w:val="right"/>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7.119,00 kn</w:t>
            </w:r>
          </w:p>
        </w:tc>
      </w:tr>
      <w:tr w:rsidR="00080269" w:rsidRPr="00080269" w:rsidTr="004046ED">
        <w:tc>
          <w:tcPr>
            <w:tcW w:w="1237" w:type="dxa"/>
          </w:tcPr>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18.</w:t>
            </w:r>
          </w:p>
        </w:tc>
        <w:tc>
          <w:tcPr>
            <w:tcW w:w="1837"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Oranica</w:t>
            </w:r>
          </w:p>
        </w:tc>
        <w:tc>
          <w:tcPr>
            <w:tcW w:w="2119"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Antunovac</w:t>
            </w:r>
          </w:p>
        </w:tc>
        <w:tc>
          <w:tcPr>
            <w:tcW w:w="88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904/28</w:t>
            </w:r>
          </w:p>
        </w:tc>
        <w:tc>
          <w:tcPr>
            <w:tcW w:w="1544" w:type="dxa"/>
            <w:shd w:val="clear" w:color="auto" w:fill="auto"/>
          </w:tcPr>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3379</w:t>
            </w:r>
          </w:p>
        </w:tc>
        <w:tc>
          <w:tcPr>
            <w:tcW w:w="1730" w:type="dxa"/>
            <w:shd w:val="clear" w:color="auto" w:fill="auto"/>
          </w:tcPr>
          <w:p w:rsidR="00080269" w:rsidRPr="00080269" w:rsidRDefault="00080269" w:rsidP="00080269">
            <w:pPr>
              <w:tabs>
                <w:tab w:val="num" w:pos="709"/>
              </w:tabs>
              <w:spacing w:after="0" w:line="240" w:lineRule="auto"/>
              <w:jc w:val="right"/>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422.375,00 kn</w:t>
            </w:r>
          </w:p>
        </w:tc>
      </w:tr>
    </w:tbl>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w:t>
      </w:r>
    </w:p>
    <w:p w:rsidR="00CE5240"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sectPr w:rsidR="00CE5240" w:rsidSect="002935DA">
          <w:footnotePr>
            <w:pos w:val="beneathText"/>
          </w:footnotePr>
          <w:type w:val="continuous"/>
          <w:pgSz w:w="11905" w:h="16837"/>
          <w:pgMar w:top="1417" w:right="1417" w:bottom="1417" w:left="1417" w:header="720" w:footer="720" w:gutter="0"/>
          <w:cols w:space="720"/>
          <w:docGrid w:linePitch="326"/>
        </w:sectPr>
      </w:pPr>
      <w:r w:rsidRPr="00080269">
        <w:rPr>
          <w:rFonts w:ascii="Times New Roman" w:eastAsia="Times New Roman" w:hAnsi="Times New Roman" w:cs="Times New Roman"/>
          <w:sz w:val="24"/>
          <w:szCs w:val="24"/>
          <w:lang w:eastAsia="hr-HR"/>
        </w:rPr>
        <w:tab/>
      </w:r>
      <w:r w:rsidRPr="00080269">
        <w:rPr>
          <w:rFonts w:ascii="Times New Roman" w:eastAsia="Times New Roman" w:hAnsi="Times New Roman" w:cs="Times New Roman"/>
          <w:sz w:val="24"/>
          <w:szCs w:val="24"/>
          <w:lang w:eastAsia="hr-HR"/>
        </w:rPr>
        <w:tab/>
      </w:r>
    </w:p>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lastRenderedPageBreak/>
        <w:t>Dosadašnji članak 5. postaje članak 6.</w:t>
      </w:r>
    </w:p>
    <w:p w:rsidR="00080269" w:rsidRPr="00080269" w:rsidRDefault="00080269" w:rsidP="00080269">
      <w:pPr>
        <w:tabs>
          <w:tab w:val="num" w:pos="709"/>
        </w:tabs>
        <w:spacing w:after="0" w:line="240" w:lineRule="auto"/>
        <w:jc w:val="both"/>
        <w:rPr>
          <w:rFonts w:ascii="Times New Roman" w:eastAsia="Times New Roman" w:hAnsi="Times New Roman" w:cs="Times New Roman"/>
          <w:sz w:val="24"/>
          <w:szCs w:val="24"/>
          <w:lang w:eastAsia="hr-HR"/>
        </w:rPr>
      </w:pPr>
    </w:p>
    <w:p w:rsidR="00080269" w:rsidRPr="00080269" w:rsidRDefault="00080269" w:rsidP="00080269">
      <w:pPr>
        <w:tabs>
          <w:tab w:val="num" w:pos="709"/>
        </w:tabs>
        <w:spacing w:after="0" w:line="240" w:lineRule="auto"/>
        <w:jc w:val="center"/>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Članak 3.</w:t>
      </w:r>
    </w:p>
    <w:p w:rsidR="00080269" w:rsidRPr="00080269" w:rsidRDefault="00080269" w:rsidP="00080269">
      <w:pPr>
        <w:spacing w:after="0" w:line="240" w:lineRule="auto"/>
        <w:rPr>
          <w:rFonts w:ascii="Times New Roman" w:eastAsia="Times New Roman" w:hAnsi="Times New Roman" w:cs="Times New Roman"/>
          <w:sz w:val="24"/>
          <w:szCs w:val="24"/>
          <w:lang w:eastAsia="hr-HR"/>
        </w:rPr>
      </w:pP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ab/>
        <w:t>Ovaj Plan stupa na snagu danom donošenja i objavit će se u «Službenom glasniku Općine Antunovac».</w:t>
      </w: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KLASA: 940-01/16-01/02</w:t>
      </w:r>
    </w:p>
    <w:p w:rsidR="00080269" w:rsidRPr="00080269" w:rsidRDefault="00080269" w:rsidP="00080269">
      <w:pPr>
        <w:spacing w:after="0" w:line="240" w:lineRule="auto"/>
        <w:jc w:val="both"/>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URBROJ: 2158/02-01-16-9</w:t>
      </w:r>
    </w:p>
    <w:p w:rsidR="00080269" w:rsidRPr="00080269" w:rsidRDefault="00080269" w:rsidP="00080269">
      <w:pPr>
        <w:spacing w:after="0" w:line="240" w:lineRule="auto"/>
        <w:rPr>
          <w:rFonts w:ascii="Times New Roman" w:eastAsia="Times New Roman" w:hAnsi="Times New Roman" w:cs="Times New Roman"/>
          <w:sz w:val="24"/>
          <w:szCs w:val="24"/>
          <w:lang w:eastAsia="hr-HR"/>
        </w:rPr>
      </w:pPr>
      <w:r w:rsidRPr="00080269">
        <w:rPr>
          <w:rFonts w:ascii="Times New Roman" w:eastAsia="Times New Roman" w:hAnsi="Times New Roman" w:cs="Times New Roman"/>
          <w:sz w:val="24"/>
          <w:szCs w:val="24"/>
          <w:lang w:eastAsia="hr-HR"/>
        </w:rPr>
        <w:t xml:space="preserve">U Antunovcu, 26. rujna 2016. godine </w:t>
      </w:r>
    </w:p>
    <w:p w:rsidR="00080269" w:rsidRPr="00080269" w:rsidRDefault="00080269" w:rsidP="00080269">
      <w:pPr>
        <w:spacing w:after="0" w:line="240" w:lineRule="auto"/>
        <w:rPr>
          <w:rFonts w:ascii="Times New Roman" w:eastAsia="Times New Roman" w:hAnsi="Times New Roman" w:cs="Times New Roman"/>
          <w:sz w:val="24"/>
          <w:szCs w:val="24"/>
          <w:lang w:eastAsia="hr-HR"/>
        </w:rPr>
      </w:pPr>
    </w:p>
    <w:p w:rsidR="00CE5240" w:rsidRPr="00EE13C7" w:rsidRDefault="00CE5240" w:rsidP="00CE5240">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lastRenderedPageBreak/>
        <w:t>Općinski načelnik</w:t>
      </w:r>
    </w:p>
    <w:p w:rsidR="00CE5240" w:rsidRPr="00EE13C7" w:rsidRDefault="00CE5240" w:rsidP="00CE5240">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29</w:t>
      </w:r>
      <w:r w:rsidR="0090360E">
        <w:rPr>
          <w:rFonts w:ascii="Times New Roman" w:hAnsi="Times New Roman" w:cs="Times New Roman"/>
          <w:sz w:val="24"/>
          <w:szCs w:val="24"/>
        </w:rPr>
        <w:t>7</w:t>
      </w:r>
      <w:r>
        <w:rPr>
          <w:rFonts w:ascii="Times New Roman" w:hAnsi="Times New Roman" w:cs="Times New Roman"/>
          <w:sz w:val="24"/>
          <w:szCs w:val="24"/>
        </w:rPr>
        <w:t>.</w:t>
      </w:r>
    </w:p>
    <w:p w:rsidR="00E16AEC" w:rsidRPr="00E16AEC" w:rsidRDefault="00E16AEC" w:rsidP="00E16AEC">
      <w:pPr>
        <w:tabs>
          <w:tab w:val="left" w:pos="0"/>
        </w:tabs>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Temeljem članka 18. stavak 3. Zakona o javnoj nabavi («Narodne novine» broj  90/11, 83/13, 143/13 i 13/14) i članka 45. Statuta Općine Antunovac («Službeni glasnik Općine Antunovac» broj 2/13), Općinski načelnik Općine Antunovac dana 27. rujna 2016. godine, donosi</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center"/>
        <w:rPr>
          <w:rFonts w:ascii="Times New Roman" w:eastAsia="Times New Roman" w:hAnsi="Times New Roman" w:cs="Times New Roman"/>
          <w:b/>
          <w:sz w:val="36"/>
          <w:szCs w:val="36"/>
          <w:lang w:eastAsia="hr-HR"/>
        </w:rPr>
      </w:pPr>
      <w:r w:rsidRPr="00E16AEC">
        <w:rPr>
          <w:rFonts w:ascii="Times New Roman" w:eastAsia="Times New Roman" w:hAnsi="Times New Roman" w:cs="Times New Roman"/>
          <w:b/>
          <w:sz w:val="36"/>
          <w:szCs w:val="36"/>
          <w:lang w:eastAsia="hr-HR"/>
        </w:rPr>
        <w:lastRenderedPageBreak/>
        <w:t>ODLUKU</w:t>
      </w:r>
    </w:p>
    <w:p w:rsidR="00E16AEC" w:rsidRPr="00E16AEC" w:rsidRDefault="00E16AEC" w:rsidP="00CE5240">
      <w:pPr>
        <w:spacing w:after="0" w:line="240" w:lineRule="auto"/>
        <w:jc w:val="center"/>
        <w:rPr>
          <w:rFonts w:ascii="HRTimes" w:eastAsia="Times New Roman" w:hAnsi="HRTimes" w:cs="Times New Roman"/>
          <w:b/>
          <w:sz w:val="24"/>
          <w:szCs w:val="24"/>
          <w:lang w:eastAsia="hr-HR"/>
        </w:rPr>
      </w:pPr>
      <w:r w:rsidRPr="00E16AEC">
        <w:rPr>
          <w:rFonts w:ascii="HRTimes" w:eastAsia="Times New Roman" w:hAnsi="HRTimes" w:cs="Times New Roman"/>
          <w:b/>
          <w:sz w:val="24"/>
          <w:szCs w:val="24"/>
          <w:lang w:eastAsia="hr-HR"/>
        </w:rPr>
        <w:t>o nabavi najma neopremlje</w:t>
      </w:r>
      <w:r w:rsidR="00CE5240">
        <w:rPr>
          <w:rFonts w:ascii="HRTimes" w:eastAsia="Times New Roman" w:hAnsi="HRTimes" w:cs="Times New Roman"/>
          <w:b/>
          <w:sz w:val="24"/>
          <w:szCs w:val="24"/>
          <w:lang w:eastAsia="hr-HR"/>
        </w:rPr>
        <w:t xml:space="preserve">nog izložbenog prostora u hali </w:t>
      </w:r>
      <w:r w:rsidRPr="00E16AEC">
        <w:rPr>
          <w:rFonts w:ascii="HRTimes" w:eastAsia="Times New Roman" w:hAnsi="HRTimes" w:cs="Times New Roman"/>
          <w:b/>
          <w:sz w:val="24"/>
          <w:szCs w:val="24"/>
          <w:lang w:eastAsia="hr-HR"/>
        </w:rPr>
        <w:t>na 19. Osječkom jesenskom sajmu</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1.</w:t>
      </w: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r>
      <w:r w:rsidRPr="00E16AEC">
        <w:rPr>
          <w:rFonts w:ascii="Times New Roman" w:eastAsia="Times New Roman" w:hAnsi="Times New Roman" w:cs="Times New Roman"/>
          <w:sz w:val="24"/>
          <w:szCs w:val="20"/>
          <w:lang w:eastAsia="hr-HR"/>
        </w:rPr>
        <w:tab/>
      </w: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Naručitelj usluge: OPĆINA ANTUNOVAC, Antunovac, B. Radića 4, OIB: 30812410980, a evidencijski broj nabave je 36/16.</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Odgovorna osoba naručitelja je Ivan Anušić, Općinski načelnik Općine Antunovac.</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2.</w:t>
      </w:r>
    </w:p>
    <w:p w:rsidR="00E16AEC" w:rsidRPr="00E16AEC" w:rsidRDefault="00E16AEC" w:rsidP="00E16AEC">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E16AEC" w:rsidRPr="00E16AEC" w:rsidRDefault="00E16AEC" w:rsidP="00CE5240">
      <w:pPr>
        <w:spacing w:after="0" w:line="240" w:lineRule="auto"/>
        <w:rPr>
          <w:rFonts w:ascii="HRTimes" w:eastAsia="Times New Roman" w:hAnsi="HRTimes" w:cs="Times New Roman"/>
          <w:sz w:val="24"/>
          <w:szCs w:val="24"/>
          <w:lang w:eastAsia="hr-HR"/>
        </w:rPr>
      </w:pPr>
      <w:r w:rsidRPr="00E16AEC">
        <w:rPr>
          <w:rFonts w:ascii="Times New Roman" w:eastAsia="Times New Roman" w:hAnsi="Times New Roman" w:cs="Times New Roman"/>
          <w:sz w:val="20"/>
          <w:szCs w:val="20"/>
          <w:lang w:eastAsia="hr-HR"/>
        </w:rPr>
        <w:tab/>
      </w:r>
      <w:r w:rsidRPr="00E16AEC">
        <w:rPr>
          <w:rFonts w:ascii="Times New Roman" w:eastAsia="Times New Roman" w:hAnsi="Times New Roman" w:cs="Times New Roman"/>
          <w:sz w:val="24"/>
          <w:szCs w:val="24"/>
          <w:lang w:eastAsia="hr-HR"/>
        </w:rPr>
        <w:t xml:space="preserve"> Predmet nabave je: nabava najma neopremljenog izložbenog prostora u hali na </w:t>
      </w:r>
      <w:r w:rsidRPr="00E16AEC">
        <w:rPr>
          <w:rFonts w:ascii="HRTimes" w:eastAsia="Times New Roman" w:hAnsi="HRTimes" w:cs="Times New Roman"/>
          <w:sz w:val="24"/>
          <w:szCs w:val="24"/>
          <w:lang w:eastAsia="hr-HR"/>
        </w:rPr>
        <w:t>19. Osje</w:t>
      </w:r>
      <w:r w:rsidRPr="00E16AEC">
        <w:rPr>
          <w:rFonts w:ascii="HRTimes" w:eastAsia="Times New Roman" w:hAnsi="HRTimes" w:cs="Times New Roman" w:hint="eastAsia"/>
          <w:sz w:val="24"/>
          <w:szCs w:val="24"/>
          <w:lang w:eastAsia="hr-HR"/>
        </w:rPr>
        <w:t>č</w:t>
      </w:r>
      <w:r w:rsidRPr="00E16AEC">
        <w:rPr>
          <w:rFonts w:ascii="HRTimes" w:eastAsia="Times New Roman" w:hAnsi="HRTimes" w:cs="Times New Roman"/>
          <w:sz w:val="24"/>
          <w:szCs w:val="24"/>
          <w:lang w:eastAsia="hr-HR"/>
        </w:rPr>
        <w:t>kom jesenskom sajmu</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3.</w:t>
      </w: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p>
    <w:p w:rsidR="00E16AEC" w:rsidRPr="00E16AEC" w:rsidRDefault="00E16AEC" w:rsidP="00E16AEC">
      <w:pPr>
        <w:spacing w:after="0" w:line="240" w:lineRule="auto"/>
        <w:ind w:firstLine="720"/>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 xml:space="preserve">Pristigla je ponuda Osječki sajam d.o.o., Šandora Petefija bb, 31000 Osijek, na iznos od 8.900,00 kn bez PDV-a. </w:t>
      </w:r>
    </w:p>
    <w:p w:rsidR="00E16AEC" w:rsidRPr="00E16AEC" w:rsidRDefault="00E16AEC" w:rsidP="00E16AEC">
      <w:pPr>
        <w:tabs>
          <w:tab w:val="num" w:pos="0"/>
        </w:tabs>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4.</w:t>
      </w: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Sredstva za plaćanje nabave osigurana su u Proračunu Općine Antunovac za 2016. godinu sa pozicije R014 Usluge promidžbe i informiranja-protokol.</w:t>
      </w:r>
    </w:p>
    <w:p w:rsidR="00E16AEC" w:rsidRPr="00E16AEC" w:rsidRDefault="00E16AEC" w:rsidP="00E16AEC">
      <w:pPr>
        <w:spacing w:after="0" w:line="240" w:lineRule="auto"/>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5.</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Ova Odluka stupa na snagu danom donošenja i objavit će se u «Službenom glasniku Općine Antunovac».</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KLASA: 302-01/16-01/01</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URBROJ: 2158/02-01-16-11</w:t>
      </w:r>
    </w:p>
    <w:p w:rsidR="00E16AEC" w:rsidRPr="00E16AEC" w:rsidRDefault="00E16AEC" w:rsidP="00E16AEC">
      <w:pPr>
        <w:spacing w:after="0" w:line="240" w:lineRule="auto"/>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U Antunovcu, 27. rujna 2016. godine</w:t>
      </w:r>
      <w:r w:rsidRPr="00E16AEC">
        <w:rPr>
          <w:rFonts w:ascii="Times New Roman" w:eastAsia="Times New Roman" w:hAnsi="Times New Roman" w:cs="Times New Roman"/>
          <w:sz w:val="24"/>
          <w:szCs w:val="20"/>
          <w:lang w:eastAsia="hr-HR"/>
        </w:rPr>
        <w:tab/>
      </w:r>
    </w:p>
    <w:p w:rsidR="00CE5240" w:rsidRPr="00EE13C7" w:rsidRDefault="00CE5240" w:rsidP="00CE5240">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CE5240" w:rsidRPr="00EE13C7" w:rsidRDefault="00CE5240" w:rsidP="00CE5240">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8459CC" w:rsidRDefault="008459CC"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29</w:t>
      </w:r>
      <w:r w:rsidR="0090360E">
        <w:rPr>
          <w:rFonts w:ascii="Times New Roman" w:hAnsi="Times New Roman" w:cs="Times New Roman"/>
          <w:sz w:val="24"/>
          <w:szCs w:val="24"/>
        </w:rPr>
        <w:t>8</w:t>
      </w:r>
      <w:r>
        <w:rPr>
          <w:rFonts w:ascii="Times New Roman" w:hAnsi="Times New Roman" w:cs="Times New Roman"/>
          <w:sz w:val="24"/>
          <w:szCs w:val="24"/>
        </w:rPr>
        <w:t>.</w:t>
      </w:r>
    </w:p>
    <w:p w:rsidR="00E16AEC" w:rsidRPr="00E16AEC" w:rsidRDefault="00E16AEC" w:rsidP="00E16AEC">
      <w:pPr>
        <w:tabs>
          <w:tab w:val="left" w:pos="0"/>
        </w:tabs>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ab/>
      </w:r>
      <w:r w:rsidRPr="00E16AEC">
        <w:rPr>
          <w:rFonts w:ascii="Times New Roman" w:eastAsia="Times New Roman" w:hAnsi="Times New Roman" w:cs="Times New Roman"/>
          <w:sz w:val="24"/>
          <w:szCs w:val="20"/>
          <w:lang w:eastAsia="hr-HR"/>
        </w:rPr>
        <w:t>Temeljem članka 18. stavak 3. Zakona o javnoj nabavi («Narodne novine» broj 90/11, 83/13, 143/13 i 13/14) i članka 45. Statuta Općine Antunovac («Službeni glasnik Općine Antunovac» broj 2/13), Općinski načelnik Općine Antunovac dana, 27. rujna 2016. godine, donosi</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center"/>
        <w:rPr>
          <w:rFonts w:ascii="Times New Roman" w:eastAsia="Times New Roman" w:hAnsi="Times New Roman" w:cs="Times New Roman"/>
          <w:b/>
          <w:sz w:val="24"/>
          <w:szCs w:val="24"/>
          <w:lang w:eastAsia="hr-HR"/>
        </w:rPr>
      </w:pPr>
      <w:r w:rsidRPr="00E16AEC">
        <w:rPr>
          <w:rFonts w:ascii="Times New Roman" w:eastAsia="Times New Roman" w:hAnsi="Times New Roman" w:cs="Times New Roman"/>
          <w:b/>
          <w:sz w:val="36"/>
          <w:szCs w:val="36"/>
          <w:lang w:eastAsia="hr-HR"/>
        </w:rPr>
        <w:t>ODLUKU</w:t>
      </w:r>
    </w:p>
    <w:p w:rsidR="00CE5240" w:rsidRDefault="00E16AEC" w:rsidP="00E16AEC">
      <w:pPr>
        <w:spacing w:after="0" w:line="240" w:lineRule="auto"/>
        <w:jc w:val="center"/>
        <w:rPr>
          <w:rFonts w:ascii="Times New Roman" w:eastAsia="Times New Roman" w:hAnsi="Times New Roman" w:cs="Times New Roman"/>
          <w:b/>
          <w:sz w:val="24"/>
          <w:szCs w:val="24"/>
          <w:lang w:eastAsia="hr-HR"/>
        </w:rPr>
      </w:pPr>
      <w:r w:rsidRPr="00E16AEC">
        <w:rPr>
          <w:rFonts w:ascii="Times New Roman" w:eastAsia="Times New Roman" w:hAnsi="Times New Roman" w:cs="Times New Roman"/>
          <w:b/>
          <w:sz w:val="24"/>
          <w:szCs w:val="24"/>
          <w:lang w:eastAsia="hr-HR"/>
        </w:rPr>
        <w:t xml:space="preserve">o nabavi usluge uređenja </w:t>
      </w:r>
    </w:p>
    <w:p w:rsidR="00E16AEC" w:rsidRPr="00E16AEC" w:rsidRDefault="00E16AEC" w:rsidP="00E16AEC">
      <w:pPr>
        <w:spacing w:after="0" w:line="240" w:lineRule="auto"/>
        <w:jc w:val="center"/>
        <w:rPr>
          <w:rFonts w:ascii="Times New Roman" w:eastAsia="Times New Roman" w:hAnsi="Times New Roman" w:cs="Times New Roman"/>
          <w:b/>
          <w:sz w:val="24"/>
          <w:szCs w:val="24"/>
          <w:lang w:eastAsia="hr-HR"/>
        </w:rPr>
      </w:pPr>
      <w:r w:rsidRPr="00E16AEC">
        <w:rPr>
          <w:rFonts w:ascii="Times New Roman" w:eastAsia="Times New Roman" w:hAnsi="Times New Roman" w:cs="Times New Roman"/>
          <w:b/>
          <w:sz w:val="24"/>
          <w:szCs w:val="24"/>
          <w:lang w:eastAsia="hr-HR"/>
        </w:rPr>
        <w:t>Hrvatskog doma u Ivanovcu</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center"/>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Članak 1.</w:t>
      </w:r>
    </w:p>
    <w:p w:rsidR="00E16AEC" w:rsidRPr="00E16AEC" w:rsidRDefault="00E16AEC" w:rsidP="00E16AEC">
      <w:pPr>
        <w:spacing w:after="0" w:line="240" w:lineRule="auto"/>
        <w:jc w:val="center"/>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ab/>
      </w:r>
      <w:r w:rsidRPr="00E16AEC">
        <w:rPr>
          <w:rFonts w:ascii="Times New Roman" w:eastAsia="Times New Roman" w:hAnsi="Times New Roman" w:cs="Times New Roman"/>
          <w:sz w:val="24"/>
          <w:szCs w:val="24"/>
          <w:lang w:eastAsia="hr-HR"/>
        </w:rPr>
        <w:tab/>
      </w: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ab/>
        <w:t>Naručitelj usluge: OPĆINA ANTUNOVAC, Antunovac, B. Radića 4, OIB: 30812410980, a evidencijski broj nabave je 30/16.</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ab/>
        <w:t>Odgovorna osoba naručitelja je Ivan Anušić, Općinski načelnik Općine Antunovac.</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Članak 2.</w:t>
      </w:r>
    </w:p>
    <w:p w:rsidR="00E16AEC" w:rsidRPr="00E16AEC" w:rsidRDefault="00E16AEC" w:rsidP="00E16AEC">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ab/>
        <w:t xml:space="preserve"> Predmet nabave je: nabava usluge ure</w:t>
      </w:r>
      <w:r w:rsidRPr="00E16AEC">
        <w:rPr>
          <w:rFonts w:ascii="Times New Roman" w:eastAsia="Times New Roman" w:hAnsi="Times New Roman" w:cs="Times New Roman" w:hint="eastAsia"/>
          <w:sz w:val="24"/>
          <w:szCs w:val="24"/>
          <w:lang w:eastAsia="hr-HR"/>
        </w:rPr>
        <w:t>đ</w:t>
      </w:r>
      <w:r w:rsidRPr="00E16AEC">
        <w:rPr>
          <w:rFonts w:ascii="Times New Roman" w:eastAsia="Times New Roman" w:hAnsi="Times New Roman" w:cs="Times New Roman"/>
          <w:sz w:val="24"/>
          <w:szCs w:val="24"/>
          <w:lang w:eastAsia="hr-HR"/>
        </w:rPr>
        <w:t>enja Hrvatskog doma u Ivanovcu.</w:t>
      </w: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Članak 3.</w:t>
      </w:r>
    </w:p>
    <w:p w:rsidR="00E16AEC" w:rsidRPr="00E16AEC" w:rsidRDefault="00E16AEC" w:rsidP="00E16AEC">
      <w:pPr>
        <w:tabs>
          <w:tab w:val="num" w:pos="709"/>
        </w:tabs>
        <w:spacing w:after="0" w:line="240" w:lineRule="auto"/>
        <w:rPr>
          <w:rFonts w:ascii="Times New Roman" w:eastAsia="Times New Roman" w:hAnsi="Times New Roman" w:cs="Times New Roman"/>
          <w:sz w:val="24"/>
          <w:szCs w:val="24"/>
          <w:lang w:eastAsia="hr-HR"/>
        </w:rPr>
      </w:pPr>
    </w:p>
    <w:p w:rsidR="00E16AEC" w:rsidRPr="00E16AEC" w:rsidRDefault="00E16AEC" w:rsidP="00E16AEC">
      <w:pPr>
        <w:spacing w:after="0" w:line="240" w:lineRule="auto"/>
        <w:ind w:firstLine="720"/>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Pristigla je ponuda BZ TIM ORLOVI, za graditeljstvo i usluge, A. G. Matoša 8, 31216 Antunovac na iznos 3.450,00 kn bez PDV-a.</w:t>
      </w:r>
    </w:p>
    <w:p w:rsidR="00E16AEC" w:rsidRPr="00E16AEC" w:rsidRDefault="00E16AEC" w:rsidP="00E16AEC">
      <w:pPr>
        <w:tabs>
          <w:tab w:val="num" w:pos="0"/>
        </w:tabs>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Članak 4.</w:t>
      </w: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0"/>
          <w:szCs w:val="24"/>
          <w:lang w:eastAsia="hr-HR"/>
        </w:rPr>
        <w:tab/>
      </w:r>
      <w:r w:rsidRPr="00E16AEC">
        <w:rPr>
          <w:rFonts w:ascii="Times New Roman" w:eastAsia="Times New Roman" w:hAnsi="Times New Roman" w:cs="Times New Roman"/>
          <w:sz w:val="24"/>
          <w:szCs w:val="24"/>
          <w:lang w:eastAsia="hr-HR"/>
        </w:rPr>
        <w:t xml:space="preserve">Sredstva za plaćanje nabave osigurana su u Proračunu Općine Antunovac za 2016. godinu, sa pozicije R013 Usluge tekućeg i investicijskog održavanja. </w:t>
      </w:r>
    </w:p>
    <w:p w:rsidR="00E16AEC" w:rsidRPr="00E16AEC" w:rsidRDefault="00E16AEC" w:rsidP="00E16AEC">
      <w:pPr>
        <w:spacing w:after="0" w:line="240" w:lineRule="auto"/>
        <w:jc w:val="center"/>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center"/>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Članak 5.</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ab/>
        <w:t>Ova Odluka stupa na snagu danom donošenja i objavit će se u «Službenom glasniku Općine Antunovac».</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lastRenderedPageBreak/>
        <w:t>KLASA: 372-01/16-01/04</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URBROJ: 2158/02-01-16-2</w:t>
      </w:r>
    </w:p>
    <w:p w:rsidR="00E16AEC" w:rsidRPr="00E16AEC" w:rsidRDefault="00E16AEC" w:rsidP="00E16AEC">
      <w:pPr>
        <w:spacing w:after="0" w:line="240" w:lineRule="auto"/>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U Antunovcu, 27. rujna 2016. godine</w:t>
      </w:r>
      <w:r w:rsidRPr="00E16AEC">
        <w:rPr>
          <w:rFonts w:ascii="Times New Roman" w:eastAsia="Times New Roman" w:hAnsi="Times New Roman" w:cs="Times New Roman"/>
          <w:sz w:val="24"/>
          <w:szCs w:val="24"/>
          <w:lang w:eastAsia="hr-HR"/>
        </w:rPr>
        <w:tab/>
        <w:t xml:space="preserve"> </w:t>
      </w:r>
    </w:p>
    <w:p w:rsidR="00CE5240" w:rsidRPr="00EE13C7" w:rsidRDefault="00CE5240" w:rsidP="00CE5240">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CE5240" w:rsidRPr="00EE13C7" w:rsidRDefault="00CE5240" w:rsidP="00CE5240">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29</w:t>
      </w:r>
      <w:r w:rsidR="0090360E">
        <w:rPr>
          <w:rFonts w:ascii="Times New Roman" w:hAnsi="Times New Roman" w:cs="Times New Roman"/>
          <w:sz w:val="24"/>
          <w:szCs w:val="24"/>
        </w:rPr>
        <w:t>9</w:t>
      </w:r>
      <w:r>
        <w:rPr>
          <w:rFonts w:ascii="Times New Roman" w:hAnsi="Times New Roman" w:cs="Times New Roman"/>
          <w:sz w:val="24"/>
          <w:szCs w:val="24"/>
        </w:rPr>
        <w:t>.</w:t>
      </w:r>
    </w:p>
    <w:p w:rsidR="00E16AEC" w:rsidRPr="00E16AEC" w:rsidRDefault="00E16AEC" w:rsidP="00E16AEC">
      <w:pPr>
        <w:spacing w:after="0" w:line="240" w:lineRule="auto"/>
        <w:ind w:firstLine="720"/>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0"/>
          <w:lang w:eastAsia="hr-HR"/>
        </w:rPr>
        <w:t xml:space="preserve">Temeljem </w:t>
      </w:r>
      <w:r w:rsidRPr="00E16AEC">
        <w:rPr>
          <w:rFonts w:ascii="Times New Roman" w:eastAsia="Times New Roman" w:hAnsi="Times New Roman" w:cs="Times New Roman" w:hint="eastAsia"/>
          <w:sz w:val="24"/>
          <w:szCs w:val="20"/>
          <w:lang w:eastAsia="hr-HR"/>
        </w:rPr>
        <w:t>č</w:t>
      </w:r>
      <w:r w:rsidRPr="00E16AEC">
        <w:rPr>
          <w:rFonts w:ascii="Times New Roman" w:eastAsia="Times New Roman" w:hAnsi="Times New Roman" w:cs="Times New Roman"/>
          <w:sz w:val="24"/>
          <w:szCs w:val="20"/>
          <w:lang w:eastAsia="hr-HR"/>
        </w:rPr>
        <w:t xml:space="preserve">lanka 18. stavak 3. Zakona o javnoj nabavi («Narodne novine» broj 90/11, 83/13, 143/13 i 13/14) i </w:t>
      </w:r>
      <w:r w:rsidRPr="00E16AEC">
        <w:rPr>
          <w:rFonts w:ascii="Times New Roman" w:eastAsia="Times New Roman" w:hAnsi="Times New Roman" w:cs="Times New Roman" w:hint="eastAsia"/>
          <w:sz w:val="24"/>
          <w:szCs w:val="20"/>
          <w:lang w:eastAsia="hr-HR"/>
        </w:rPr>
        <w:t>č</w:t>
      </w:r>
      <w:r w:rsidRPr="00E16AEC">
        <w:rPr>
          <w:rFonts w:ascii="Times New Roman" w:eastAsia="Times New Roman" w:hAnsi="Times New Roman" w:cs="Times New Roman"/>
          <w:sz w:val="24"/>
          <w:szCs w:val="20"/>
          <w:lang w:eastAsia="hr-HR"/>
        </w:rPr>
        <w:t>lanka 45. Statuta Op</w:t>
      </w:r>
      <w:r w:rsidRPr="00E16AEC">
        <w:rPr>
          <w:rFonts w:ascii="Times New Roman" w:eastAsia="Times New Roman" w:hAnsi="Times New Roman" w:cs="Times New Roman" w:hint="eastAsia"/>
          <w:sz w:val="24"/>
          <w:szCs w:val="20"/>
          <w:lang w:eastAsia="hr-HR"/>
        </w:rPr>
        <w:t>ć</w:t>
      </w:r>
      <w:r w:rsidRPr="00E16AEC">
        <w:rPr>
          <w:rFonts w:ascii="Times New Roman" w:eastAsia="Times New Roman" w:hAnsi="Times New Roman" w:cs="Times New Roman"/>
          <w:sz w:val="24"/>
          <w:szCs w:val="20"/>
          <w:lang w:eastAsia="hr-HR"/>
        </w:rPr>
        <w:t>ine Antunovac («Službeni glasnik Op</w:t>
      </w:r>
      <w:r w:rsidRPr="00E16AEC">
        <w:rPr>
          <w:rFonts w:ascii="Times New Roman" w:eastAsia="Times New Roman" w:hAnsi="Times New Roman" w:cs="Times New Roman" w:hint="eastAsia"/>
          <w:sz w:val="24"/>
          <w:szCs w:val="20"/>
          <w:lang w:eastAsia="hr-HR"/>
        </w:rPr>
        <w:t>ć</w:t>
      </w:r>
      <w:r w:rsidRPr="00E16AEC">
        <w:rPr>
          <w:rFonts w:ascii="Times New Roman" w:eastAsia="Times New Roman" w:hAnsi="Times New Roman" w:cs="Times New Roman"/>
          <w:sz w:val="24"/>
          <w:szCs w:val="20"/>
          <w:lang w:eastAsia="hr-HR"/>
        </w:rPr>
        <w:t>ine Antunovac» broj 2/13), Op</w:t>
      </w:r>
      <w:r w:rsidRPr="00E16AEC">
        <w:rPr>
          <w:rFonts w:ascii="Times New Roman" w:eastAsia="Times New Roman" w:hAnsi="Times New Roman" w:cs="Times New Roman" w:hint="eastAsia"/>
          <w:sz w:val="24"/>
          <w:szCs w:val="20"/>
          <w:lang w:eastAsia="hr-HR"/>
        </w:rPr>
        <w:t>ć</w:t>
      </w:r>
      <w:r w:rsidRPr="00E16AEC">
        <w:rPr>
          <w:rFonts w:ascii="Times New Roman" w:eastAsia="Times New Roman" w:hAnsi="Times New Roman" w:cs="Times New Roman"/>
          <w:sz w:val="24"/>
          <w:szCs w:val="20"/>
          <w:lang w:eastAsia="hr-HR"/>
        </w:rPr>
        <w:t>inski na</w:t>
      </w:r>
      <w:r w:rsidRPr="00E16AEC">
        <w:rPr>
          <w:rFonts w:ascii="Times New Roman" w:eastAsia="Times New Roman" w:hAnsi="Times New Roman" w:cs="Times New Roman" w:hint="eastAsia"/>
          <w:sz w:val="24"/>
          <w:szCs w:val="20"/>
          <w:lang w:eastAsia="hr-HR"/>
        </w:rPr>
        <w:t>č</w:t>
      </w:r>
      <w:r w:rsidRPr="00E16AEC">
        <w:rPr>
          <w:rFonts w:ascii="Times New Roman" w:eastAsia="Times New Roman" w:hAnsi="Times New Roman" w:cs="Times New Roman"/>
          <w:sz w:val="24"/>
          <w:szCs w:val="20"/>
          <w:lang w:eastAsia="hr-HR"/>
        </w:rPr>
        <w:t>elnik Op</w:t>
      </w:r>
      <w:r w:rsidRPr="00E16AEC">
        <w:rPr>
          <w:rFonts w:ascii="Times New Roman" w:eastAsia="Times New Roman" w:hAnsi="Times New Roman" w:cs="Times New Roman" w:hint="eastAsia"/>
          <w:sz w:val="24"/>
          <w:szCs w:val="20"/>
          <w:lang w:eastAsia="hr-HR"/>
        </w:rPr>
        <w:t>ć</w:t>
      </w:r>
      <w:r w:rsidRPr="00E16AEC">
        <w:rPr>
          <w:rFonts w:ascii="Times New Roman" w:eastAsia="Times New Roman" w:hAnsi="Times New Roman" w:cs="Times New Roman"/>
          <w:sz w:val="24"/>
          <w:szCs w:val="20"/>
          <w:lang w:eastAsia="hr-HR"/>
        </w:rPr>
        <w:t>ine Antunovac dana, 28. rujna 2016. godine, donosi</w:t>
      </w:r>
    </w:p>
    <w:p w:rsidR="00E16AEC" w:rsidRPr="00E16AEC" w:rsidRDefault="00E16AEC" w:rsidP="00E16AEC">
      <w:pPr>
        <w:tabs>
          <w:tab w:val="left" w:pos="0"/>
        </w:tabs>
        <w:spacing w:after="0" w:line="240" w:lineRule="auto"/>
        <w:jc w:val="both"/>
        <w:rPr>
          <w:rFonts w:ascii="Times New Roman" w:eastAsia="Times New Roman" w:hAnsi="Times New Roman" w:cs="Times New Roman"/>
          <w:sz w:val="24"/>
          <w:szCs w:val="20"/>
          <w:lang w:eastAsia="hr-HR"/>
        </w:rPr>
      </w:pPr>
    </w:p>
    <w:p w:rsidR="00CE5240" w:rsidRPr="00E16AEC" w:rsidRDefault="00CE5240"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center"/>
        <w:rPr>
          <w:rFonts w:ascii="Times New Roman" w:eastAsia="Times New Roman" w:hAnsi="Times New Roman" w:cs="Times New Roman"/>
          <w:b/>
          <w:sz w:val="36"/>
          <w:szCs w:val="36"/>
          <w:lang w:eastAsia="hr-HR"/>
        </w:rPr>
      </w:pPr>
      <w:r w:rsidRPr="00E16AEC">
        <w:rPr>
          <w:rFonts w:ascii="Times New Roman" w:eastAsia="Times New Roman" w:hAnsi="Times New Roman" w:cs="Times New Roman"/>
          <w:b/>
          <w:sz w:val="36"/>
          <w:szCs w:val="36"/>
          <w:lang w:eastAsia="hr-HR"/>
        </w:rPr>
        <w:t>ODLUKU</w:t>
      </w:r>
    </w:p>
    <w:p w:rsidR="00E16AEC" w:rsidRPr="00E16AEC" w:rsidRDefault="00E16AEC" w:rsidP="00E16AEC">
      <w:pPr>
        <w:spacing w:after="0" w:line="240" w:lineRule="auto"/>
        <w:jc w:val="center"/>
        <w:rPr>
          <w:rFonts w:ascii="Times New Roman" w:eastAsia="Times New Roman" w:hAnsi="Times New Roman" w:cs="Times New Roman"/>
          <w:b/>
          <w:sz w:val="24"/>
          <w:szCs w:val="24"/>
          <w:lang w:eastAsia="hr-HR"/>
        </w:rPr>
      </w:pPr>
      <w:r w:rsidRPr="00E16AEC">
        <w:rPr>
          <w:rFonts w:ascii="Times New Roman" w:eastAsia="Times New Roman" w:hAnsi="Times New Roman" w:cs="Times New Roman"/>
          <w:b/>
          <w:sz w:val="24"/>
          <w:szCs w:val="24"/>
          <w:lang w:eastAsia="hr-HR"/>
        </w:rPr>
        <w:t xml:space="preserve">o nabavi usluge objave čestitke u trobroju Glasu Slavonije </w:t>
      </w:r>
    </w:p>
    <w:p w:rsidR="00E16AEC" w:rsidRPr="00E16AEC" w:rsidRDefault="00E16AEC" w:rsidP="00E16AEC">
      <w:pPr>
        <w:spacing w:after="0" w:line="240" w:lineRule="auto"/>
        <w:jc w:val="center"/>
        <w:rPr>
          <w:rFonts w:ascii="Times New Roman" w:eastAsia="Times New Roman" w:hAnsi="Times New Roman" w:cs="Times New Roman"/>
          <w:b/>
          <w:sz w:val="24"/>
          <w:szCs w:val="24"/>
          <w:lang w:eastAsia="hr-HR"/>
        </w:rPr>
      </w:pPr>
      <w:r w:rsidRPr="00E16AEC">
        <w:rPr>
          <w:rFonts w:ascii="Times New Roman" w:eastAsia="Times New Roman" w:hAnsi="Times New Roman" w:cs="Times New Roman"/>
          <w:b/>
          <w:sz w:val="24"/>
          <w:szCs w:val="24"/>
          <w:lang w:eastAsia="hr-HR"/>
        </w:rPr>
        <w:t>povodom Dana neovisnosti</w:t>
      </w:r>
    </w:p>
    <w:p w:rsidR="00E16AEC" w:rsidRPr="00E16AEC" w:rsidRDefault="00E16AEC" w:rsidP="00E16AEC">
      <w:pPr>
        <w:spacing w:after="0" w:line="240" w:lineRule="auto"/>
        <w:rPr>
          <w:rFonts w:ascii="Times New Roman" w:eastAsia="Times New Roman" w:hAnsi="Times New Roman" w:cs="Times New Roman"/>
          <w:b/>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1.</w:t>
      </w: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r>
      <w:r w:rsidRPr="00E16AEC">
        <w:rPr>
          <w:rFonts w:ascii="Times New Roman" w:eastAsia="Times New Roman" w:hAnsi="Times New Roman" w:cs="Times New Roman"/>
          <w:sz w:val="24"/>
          <w:szCs w:val="20"/>
          <w:lang w:eastAsia="hr-HR"/>
        </w:rPr>
        <w:tab/>
      </w: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Naručitelj usluge: OPĆINA ANTUNOVAC, Antunovac, B. Radića 4, OIB: 30812410980, a evidencijski broj nabave je 34/16.</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Odgovorna osoba naručitelja je Ivan Anušić, Općinski načelnik Općine Antunovac.</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2.</w:t>
      </w:r>
    </w:p>
    <w:p w:rsidR="00E16AEC" w:rsidRPr="00E16AEC" w:rsidRDefault="00E16AEC" w:rsidP="00E16AEC">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0"/>
          <w:szCs w:val="20"/>
          <w:lang w:eastAsia="hr-HR"/>
        </w:rPr>
        <w:tab/>
      </w:r>
      <w:r w:rsidRPr="00E16AEC">
        <w:rPr>
          <w:rFonts w:ascii="Times New Roman" w:eastAsia="Times New Roman" w:hAnsi="Times New Roman" w:cs="Times New Roman"/>
          <w:sz w:val="24"/>
          <w:szCs w:val="24"/>
          <w:lang w:eastAsia="hr-HR"/>
        </w:rPr>
        <w:t xml:space="preserve"> Predmet nabave je: nabava usluge objave čestitke u trobroju Glasa Slavonije povodom Dana neovisnosti.</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 xml:space="preserve"> </w:t>
      </w: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3.</w:t>
      </w: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p>
    <w:p w:rsidR="00E16AEC" w:rsidRPr="00E16AEC" w:rsidRDefault="00E16AEC" w:rsidP="00E16AEC">
      <w:pPr>
        <w:spacing w:after="0" w:line="240" w:lineRule="auto"/>
        <w:ind w:firstLine="720"/>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Pristigla je ponuda GLAS SLAVONIJE d.d., Ul. Hrvatske Republike 20, Osijek, na iznos od 2.320,00 kn bez PDV-a.</w:t>
      </w:r>
    </w:p>
    <w:p w:rsidR="00E16AEC" w:rsidRPr="00E16AEC" w:rsidRDefault="00E16AEC" w:rsidP="00E16AEC">
      <w:pPr>
        <w:tabs>
          <w:tab w:val="num" w:pos="0"/>
        </w:tabs>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4.</w:t>
      </w: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 xml:space="preserve">Sredstva za plaćanje nabave osigurana su u Proračunu Općine </w:t>
      </w:r>
      <w:r w:rsidRPr="00E16AEC">
        <w:rPr>
          <w:rFonts w:ascii="Times New Roman" w:eastAsia="Times New Roman" w:hAnsi="Times New Roman" w:cs="Times New Roman"/>
          <w:sz w:val="24"/>
          <w:szCs w:val="20"/>
          <w:lang w:eastAsia="hr-HR"/>
        </w:rPr>
        <w:lastRenderedPageBreak/>
        <w:t xml:space="preserve">Antunovac za 2016. godinu sa pozicije R014 Usluge promidžbe i informiranja - protokol. </w:t>
      </w: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5.</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Ova Odluka stupa na snagu danom donošenja i objavit će se u «Službenom glasniku Općine Antunovac».</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KLASA: 032-01/16-01/04</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URBROJ: 2158/02-01-16-9</w:t>
      </w:r>
    </w:p>
    <w:p w:rsidR="00E16AEC" w:rsidRPr="00E16AEC" w:rsidRDefault="00E16AEC" w:rsidP="00E16AEC">
      <w:pPr>
        <w:spacing w:after="0" w:line="240" w:lineRule="auto"/>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U Antunovcu, 28. rujna 2016. godine</w:t>
      </w:r>
      <w:r w:rsidRPr="00E16AEC">
        <w:rPr>
          <w:rFonts w:ascii="Times New Roman" w:eastAsia="Times New Roman" w:hAnsi="Times New Roman" w:cs="Times New Roman"/>
          <w:sz w:val="24"/>
          <w:szCs w:val="20"/>
          <w:lang w:eastAsia="hr-HR"/>
        </w:rPr>
        <w:tab/>
        <w:t xml:space="preserve"> </w:t>
      </w:r>
    </w:p>
    <w:p w:rsidR="00CE5240" w:rsidRPr="00EE13C7" w:rsidRDefault="00CE5240" w:rsidP="00CE5240">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CE5240" w:rsidRPr="00EE13C7" w:rsidRDefault="00CE5240" w:rsidP="00CE5240">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90360E"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300</w:t>
      </w:r>
      <w:r w:rsidR="00080269">
        <w:rPr>
          <w:rFonts w:ascii="Times New Roman" w:hAnsi="Times New Roman" w:cs="Times New Roman"/>
          <w:sz w:val="24"/>
          <w:szCs w:val="24"/>
        </w:rPr>
        <w:t>.</w:t>
      </w:r>
    </w:p>
    <w:p w:rsidR="00E16AEC" w:rsidRPr="00E16AEC" w:rsidRDefault="00E16AEC" w:rsidP="00E16AEC">
      <w:pPr>
        <w:spacing w:after="0" w:line="240" w:lineRule="auto"/>
        <w:ind w:firstLine="720"/>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0"/>
          <w:lang w:eastAsia="hr-HR"/>
        </w:rPr>
        <w:t>Temeljem članka 18. stavak 3. Zakona o javnoj nabavi («Narodne novine» broj 90/11, 83/13,  143/13 i 13/14) i članka 45. Statuta Općine Antunovac («Službeni glasnik Općine Antunovac» broj 2/13), Općinski načelnik Općine Antunovac dana, 15. rujna 2016. godine, donosi</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center"/>
        <w:rPr>
          <w:rFonts w:ascii="Times New Roman" w:eastAsia="Times New Roman" w:hAnsi="Times New Roman" w:cs="Times New Roman"/>
          <w:b/>
          <w:sz w:val="36"/>
          <w:szCs w:val="36"/>
          <w:lang w:eastAsia="hr-HR"/>
        </w:rPr>
      </w:pPr>
      <w:r w:rsidRPr="00E16AEC">
        <w:rPr>
          <w:rFonts w:ascii="Times New Roman" w:eastAsia="Times New Roman" w:hAnsi="Times New Roman" w:cs="Times New Roman"/>
          <w:b/>
          <w:sz w:val="36"/>
          <w:szCs w:val="36"/>
          <w:lang w:eastAsia="hr-HR"/>
        </w:rPr>
        <w:t>ODLUKU</w:t>
      </w:r>
    </w:p>
    <w:p w:rsidR="00E16AEC" w:rsidRPr="00E16AEC" w:rsidRDefault="00E16AEC" w:rsidP="00CE5240">
      <w:pPr>
        <w:spacing w:after="0" w:line="240" w:lineRule="auto"/>
        <w:jc w:val="center"/>
        <w:rPr>
          <w:rFonts w:ascii="Times New Roman" w:eastAsia="Times New Roman" w:hAnsi="Times New Roman" w:cs="Times New Roman"/>
          <w:b/>
          <w:sz w:val="24"/>
          <w:szCs w:val="24"/>
          <w:lang w:eastAsia="hr-HR"/>
        </w:rPr>
      </w:pPr>
      <w:r w:rsidRPr="00E16AEC">
        <w:rPr>
          <w:rFonts w:ascii="Times New Roman" w:eastAsia="Times New Roman" w:hAnsi="Times New Roman" w:cs="Times New Roman"/>
          <w:b/>
          <w:sz w:val="24"/>
          <w:szCs w:val="24"/>
          <w:lang w:eastAsia="hr-HR"/>
        </w:rPr>
        <w:t>o nabavi usluge organiz</w:t>
      </w:r>
      <w:r w:rsidR="00CE5240">
        <w:rPr>
          <w:rFonts w:ascii="Times New Roman" w:eastAsia="Times New Roman" w:hAnsi="Times New Roman" w:cs="Times New Roman"/>
          <w:b/>
          <w:sz w:val="24"/>
          <w:szCs w:val="24"/>
          <w:lang w:eastAsia="hr-HR"/>
        </w:rPr>
        <w:t xml:space="preserve">acije Sajma malog gospodarstva </w:t>
      </w:r>
      <w:r w:rsidRPr="00E16AEC">
        <w:rPr>
          <w:rFonts w:ascii="Times New Roman" w:eastAsia="Times New Roman" w:hAnsi="Times New Roman" w:cs="Times New Roman"/>
          <w:b/>
          <w:sz w:val="24"/>
          <w:szCs w:val="24"/>
          <w:lang w:eastAsia="hr-HR"/>
        </w:rPr>
        <w:t>i turističke ponude povodom manifestacije „Korođgrad“</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center"/>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Članak 1.</w:t>
      </w:r>
    </w:p>
    <w:p w:rsidR="00E16AEC" w:rsidRPr="00E16AEC" w:rsidRDefault="00E16AEC" w:rsidP="00E16AEC">
      <w:pPr>
        <w:spacing w:after="0" w:line="240" w:lineRule="auto"/>
        <w:jc w:val="center"/>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ab/>
      </w:r>
      <w:r w:rsidRPr="00E16AEC">
        <w:rPr>
          <w:rFonts w:ascii="Times New Roman" w:eastAsia="Times New Roman" w:hAnsi="Times New Roman" w:cs="Times New Roman"/>
          <w:sz w:val="24"/>
          <w:szCs w:val="24"/>
          <w:lang w:eastAsia="hr-HR"/>
        </w:rPr>
        <w:tab/>
      </w: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Naručitelj usluge: OPĆINA ANTUNOVAC, Antunovac, B. Radića 4, OIB: 30812410980, a evidencijski broj nabave je 55/16.</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Odgovorna osoba naručitelja je Ivan Anušić, Općinski načelnik Općine Antunovac.</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Članak 2.</w:t>
      </w:r>
    </w:p>
    <w:p w:rsidR="00E16AEC" w:rsidRPr="00E16AEC" w:rsidRDefault="00E16AEC" w:rsidP="00E16AEC">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ab/>
        <w:t xml:space="preserve"> Predmet nabave je: nabava usluge organizacije Sajma malog gospodarstva i turisti</w:t>
      </w:r>
      <w:r w:rsidRPr="00E16AEC">
        <w:rPr>
          <w:rFonts w:ascii="Times New Roman" w:eastAsia="Times New Roman" w:hAnsi="Times New Roman" w:cs="Times New Roman" w:hint="eastAsia"/>
          <w:sz w:val="24"/>
          <w:szCs w:val="24"/>
          <w:lang w:eastAsia="hr-HR"/>
        </w:rPr>
        <w:t>č</w:t>
      </w:r>
      <w:r w:rsidRPr="00E16AEC">
        <w:rPr>
          <w:rFonts w:ascii="Times New Roman" w:eastAsia="Times New Roman" w:hAnsi="Times New Roman" w:cs="Times New Roman"/>
          <w:sz w:val="24"/>
          <w:szCs w:val="24"/>
          <w:lang w:eastAsia="hr-HR"/>
        </w:rPr>
        <w:t>ke ponude povodom manifestacije „Korođgrad“.</w:t>
      </w:r>
    </w:p>
    <w:p w:rsidR="00E16AEC" w:rsidRPr="00E16AEC" w:rsidRDefault="00E16AEC" w:rsidP="00E16AEC">
      <w:pPr>
        <w:tabs>
          <w:tab w:val="num" w:pos="0"/>
        </w:tabs>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lastRenderedPageBreak/>
        <w:t>Članak 3.</w:t>
      </w: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ind w:firstLine="720"/>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Pristigla je ponuda IDEJNI MARKETING d.o.o., Sjenjak 111, Osijek, na iznos od 3.000,00 kn.</w:t>
      </w:r>
    </w:p>
    <w:p w:rsidR="00E16AEC" w:rsidRPr="00E16AEC" w:rsidRDefault="00E16AEC" w:rsidP="00E16AEC">
      <w:pPr>
        <w:tabs>
          <w:tab w:val="num" w:pos="0"/>
        </w:tabs>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4.</w:t>
      </w: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Sredstva za plaćanje nabave osigurana su u Proračunu Općine Antunovac za 2016. godinu sa pozicije R136 Revitalizacija utvrde Kolođvar.</w:t>
      </w: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center"/>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Članak 5.</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ab/>
        <w:t>Ova Odluka stupa na snagu danom donošenja i objavit će se u «Službenom glasniku Općine Antunovac».</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KLASA: 612-08/14-01/01</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URBROJ: 2158/02-01-16-41</w:t>
      </w:r>
    </w:p>
    <w:p w:rsidR="00CE5240" w:rsidRDefault="00E16AEC" w:rsidP="00E16AEC">
      <w:pPr>
        <w:spacing w:after="0" w:line="240" w:lineRule="auto"/>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U Antunovcu, 15. rujna 2016. godine</w:t>
      </w:r>
    </w:p>
    <w:p w:rsidR="00CE5240" w:rsidRDefault="00CE5240" w:rsidP="00E16AEC">
      <w:pPr>
        <w:spacing w:after="0" w:line="240" w:lineRule="auto"/>
        <w:rPr>
          <w:rFonts w:ascii="Times New Roman" w:eastAsia="Times New Roman" w:hAnsi="Times New Roman" w:cs="Times New Roman"/>
          <w:sz w:val="24"/>
          <w:szCs w:val="24"/>
          <w:lang w:eastAsia="hr-HR"/>
        </w:rPr>
      </w:pPr>
    </w:p>
    <w:p w:rsidR="00CE5240" w:rsidRPr="00EE13C7" w:rsidRDefault="00CE5240" w:rsidP="00CE5240">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CE5240" w:rsidRPr="00EE13C7" w:rsidRDefault="00CE5240" w:rsidP="00CE5240">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E16AEC" w:rsidRPr="00E16AEC" w:rsidRDefault="00E16AEC" w:rsidP="00CE5240">
      <w:pPr>
        <w:spacing w:after="0" w:line="240" w:lineRule="auto"/>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ab/>
        <w:t xml:space="preserve"> </w:t>
      </w:r>
    </w:p>
    <w:p w:rsidR="00080269" w:rsidRDefault="0090360E"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301</w:t>
      </w:r>
      <w:r w:rsidR="00080269">
        <w:rPr>
          <w:rFonts w:ascii="Times New Roman" w:hAnsi="Times New Roman" w:cs="Times New Roman"/>
          <w:sz w:val="24"/>
          <w:szCs w:val="24"/>
        </w:rPr>
        <w:t>.</w:t>
      </w:r>
    </w:p>
    <w:p w:rsidR="00E16AEC" w:rsidRPr="00E16AEC" w:rsidRDefault="00E16AEC" w:rsidP="00E16AEC">
      <w:pPr>
        <w:tabs>
          <w:tab w:val="left" w:pos="0"/>
        </w:tabs>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Temeljem članka 18. stavak 3. Zakona o javnoj nabavi («Narodne novine» broj 90/11, 93/13, 143/13 i 13/14) i članka 45. Statuta Općine Antunovac («Službeni glasnik Općine Antunovac» broj 2/13), Općinski načelnik Općine Antunovac dana 28. rujna 2016. godine, donosi</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center"/>
        <w:rPr>
          <w:rFonts w:ascii="Times New Roman" w:eastAsia="Times New Roman" w:hAnsi="Times New Roman" w:cs="Times New Roman"/>
          <w:b/>
          <w:sz w:val="36"/>
          <w:szCs w:val="36"/>
          <w:lang w:eastAsia="hr-HR"/>
        </w:rPr>
      </w:pPr>
      <w:r w:rsidRPr="00E16AEC">
        <w:rPr>
          <w:rFonts w:ascii="Times New Roman" w:eastAsia="Times New Roman" w:hAnsi="Times New Roman" w:cs="Times New Roman"/>
          <w:b/>
          <w:sz w:val="36"/>
          <w:szCs w:val="36"/>
          <w:lang w:eastAsia="hr-HR"/>
        </w:rPr>
        <w:t>ODLUKU</w:t>
      </w:r>
    </w:p>
    <w:p w:rsidR="00E16AEC" w:rsidRPr="00E16AEC" w:rsidRDefault="00E16AEC" w:rsidP="00E16AEC">
      <w:pPr>
        <w:spacing w:after="0" w:line="240" w:lineRule="auto"/>
        <w:jc w:val="center"/>
        <w:rPr>
          <w:rFonts w:ascii="Times New Roman" w:eastAsia="Times New Roman" w:hAnsi="Times New Roman" w:cs="Times New Roman"/>
          <w:b/>
          <w:sz w:val="24"/>
          <w:szCs w:val="24"/>
          <w:lang w:eastAsia="hr-HR"/>
        </w:rPr>
      </w:pPr>
      <w:r w:rsidRPr="00E16AEC">
        <w:rPr>
          <w:rFonts w:ascii="Times New Roman" w:eastAsia="Times New Roman" w:hAnsi="Times New Roman" w:cs="Times New Roman"/>
          <w:b/>
          <w:sz w:val="24"/>
          <w:szCs w:val="24"/>
          <w:lang w:eastAsia="hr-HR"/>
        </w:rPr>
        <w:t xml:space="preserve">o nabavi zaštitne odjeće - zimske jakne </w:t>
      </w:r>
    </w:p>
    <w:p w:rsidR="00E16AEC" w:rsidRPr="00E16AEC" w:rsidRDefault="00E16AEC" w:rsidP="00E16AEC">
      <w:pPr>
        <w:spacing w:after="0" w:line="240" w:lineRule="auto"/>
        <w:rPr>
          <w:rFonts w:ascii="Times New Roman" w:eastAsia="Times New Roman" w:hAnsi="Times New Roman" w:cs="Times New Roman"/>
          <w:b/>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1.</w:t>
      </w: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r>
      <w:r w:rsidRPr="00E16AEC">
        <w:rPr>
          <w:rFonts w:ascii="Times New Roman" w:eastAsia="Times New Roman" w:hAnsi="Times New Roman" w:cs="Times New Roman"/>
          <w:sz w:val="24"/>
          <w:szCs w:val="20"/>
          <w:lang w:eastAsia="hr-HR"/>
        </w:rPr>
        <w:tab/>
      </w: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Naručitelj usluge: OPĆINA ANTUNOVAC, Antunovac, B. Radića 4, OIB: 30812410980, a evidencijski broj nabave je 04/16.</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Odgovorna osoba naručitelja je Ivan Anušić, Općinski načelnik Općine Antunovac.</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lastRenderedPageBreak/>
        <w:t>Članak 2.</w:t>
      </w:r>
    </w:p>
    <w:p w:rsidR="00E16AEC" w:rsidRPr="00E16AEC" w:rsidRDefault="00E16AEC" w:rsidP="00E16AEC">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0"/>
          <w:szCs w:val="20"/>
          <w:lang w:eastAsia="hr-HR"/>
        </w:rPr>
        <w:tab/>
      </w:r>
      <w:r w:rsidRPr="00E16AEC">
        <w:rPr>
          <w:rFonts w:ascii="Times New Roman" w:eastAsia="Times New Roman" w:hAnsi="Times New Roman" w:cs="Times New Roman"/>
          <w:sz w:val="24"/>
          <w:szCs w:val="24"/>
          <w:lang w:eastAsia="hr-HR"/>
        </w:rPr>
        <w:t xml:space="preserve"> Predmet nabave je: nabava zaštitne odjeće - zimske jakne.</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 xml:space="preserve"> </w:t>
      </w: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3.</w:t>
      </w: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p>
    <w:p w:rsidR="00E16AEC" w:rsidRPr="00E16AEC" w:rsidRDefault="00E16AEC" w:rsidP="00E16AEC">
      <w:pPr>
        <w:spacing w:after="0" w:line="240" w:lineRule="auto"/>
        <w:ind w:firstLine="720"/>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Pristigla je ponuda GAMM ZAŠTITA obrt za trgovinu zaštitnom opremom i priborom, I.  F. Gundulića 60, 31000 Osijek, na iznos od 3140,33 kn bez PDV-a.</w:t>
      </w:r>
    </w:p>
    <w:p w:rsidR="00E16AEC" w:rsidRPr="00E16AEC" w:rsidRDefault="00E16AEC" w:rsidP="00E16AEC">
      <w:pPr>
        <w:tabs>
          <w:tab w:val="num" w:pos="0"/>
        </w:tabs>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4.</w:t>
      </w: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 xml:space="preserve">Sredstva za plaćanje nabave osigurana su u Proračunu Općine Antunovac za 2016. godinu sa pozicije R008a Službena, radna i zaštitna odjeća i obuća. </w:t>
      </w: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5.</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Ova Odluka stupa na snagu danom donošenja i objavit će se u «Službenom glasniku Općine Antunovac».</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KLASA: 115-01/16-01/01</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URBROJ: 2158/02-01-16-11</w:t>
      </w:r>
    </w:p>
    <w:p w:rsidR="00E16AEC" w:rsidRPr="00E16AEC" w:rsidRDefault="00E16AEC" w:rsidP="00CE5240">
      <w:pPr>
        <w:spacing w:after="0" w:line="240" w:lineRule="auto"/>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U Antunovcu, 28. rujna 2016. godine</w:t>
      </w:r>
      <w:r w:rsidRPr="00E16AEC">
        <w:rPr>
          <w:rFonts w:ascii="Times New Roman" w:eastAsia="Times New Roman" w:hAnsi="Times New Roman" w:cs="Times New Roman"/>
          <w:sz w:val="24"/>
          <w:szCs w:val="20"/>
          <w:lang w:eastAsia="hr-HR"/>
        </w:rPr>
        <w:tab/>
        <w:t xml:space="preserve"> </w:t>
      </w:r>
    </w:p>
    <w:p w:rsidR="00CE5240" w:rsidRPr="00EE13C7" w:rsidRDefault="00CE5240" w:rsidP="00CE5240">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CE5240" w:rsidRPr="00EE13C7" w:rsidRDefault="00CE5240" w:rsidP="00CE5240">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30</w:t>
      </w:r>
      <w:r w:rsidR="0090360E">
        <w:rPr>
          <w:rFonts w:ascii="Times New Roman" w:hAnsi="Times New Roman" w:cs="Times New Roman"/>
          <w:sz w:val="24"/>
          <w:szCs w:val="24"/>
        </w:rPr>
        <w:t>2</w:t>
      </w:r>
      <w:r>
        <w:rPr>
          <w:rFonts w:ascii="Times New Roman" w:hAnsi="Times New Roman" w:cs="Times New Roman"/>
          <w:sz w:val="24"/>
          <w:szCs w:val="24"/>
        </w:rPr>
        <w:t>.</w:t>
      </w:r>
    </w:p>
    <w:p w:rsidR="00E16AEC" w:rsidRPr="00E16AEC" w:rsidRDefault="00E16AEC" w:rsidP="00E16AEC">
      <w:pPr>
        <w:tabs>
          <w:tab w:val="left" w:pos="0"/>
        </w:tabs>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Temeljem članka 18. stavak 3. Zakona o javnoj nabavi («Narodne novine» broj 90/11, 83/13, 143/13 i 13/14) i članka 45. Statuta Općine Antunovac («Službeni glasnik Općine Antunovac» broj 2/13), Općinski načelnik Općine Antunovac dana, 28. rujna 2016. godine, donosi</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center"/>
        <w:rPr>
          <w:rFonts w:ascii="Times New Roman" w:eastAsia="Times New Roman" w:hAnsi="Times New Roman" w:cs="Times New Roman"/>
          <w:b/>
          <w:sz w:val="36"/>
          <w:szCs w:val="36"/>
          <w:lang w:eastAsia="hr-HR"/>
        </w:rPr>
      </w:pPr>
      <w:r w:rsidRPr="00E16AEC">
        <w:rPr>
          <w:rFonts w:ascii="Times New Roman" w:eastAsia="Times New Roman" w:hAnsi="Times New Roman" w:cs="Times New Roman"/>
          <w:b/>
          <w:sz w:val="36"/>
          <w:szCs w:val="36"/>
          <w:lang w:eastAsia="hr-HR"/>
        </w:rPr>
        <w:t>ODLUKU</w:t>
      </w:r>
    </w:p>
    <w:p w:rsidR="00E16AEC" w:rsidRPr="00E16AEC" w:rsidRDefault="00E16AEC" w:rsidP="00E16AEC">
      <w:pPr>
        <w:spacing w:after="0" w:line="240" w:lineRule="auto"/>
        <w:jc w:val="center"/>
        <w:rPr>
          <w:rFonts w:ascii="Times New Roman" w:eastAsia="Times New Roman" w:hAnsi="Times New Roman" w:cs="Times New Roman"/>
          <w:b/>
          <w:sz w:val="24"/>
          <w:szCs w:val="24"/>
          <w:lang w:eastAsia="hr-HR"/>
        </w:rPr>
      </w:pPr>
      <w:r w:rsidRPr="00E16AEC">
        <w:rPr>
          <w:rFonts w:ascii="Times New Roman" w:eastAsia="Times New Roman" w:hAnsi="Times New Roman" w:cs="Times New Roman"/>
          <w:b/>
          <w:sz w:val="24"/>
          <w:szCs w:val="24"/>
          <w:lang w:eastAsia="hr-HR"/>
        </w:rPr>
        <w:t>o nabavi ralice za snijeg</w:t>
      </w:r>
    </w:p>
    <w:p w:rsidR="00E16AEC" w:rsidRPr="00E16AEC" w:rsidRDefault="00E16AEC" w:rsidP="00E16AEC">
      <w:pPr>
        <w:spacing w:after="0" w:line="240" w:lineRule="auto"/>
        <w:rPr>
          <w:rFonts w:ascii="Times New Roman" w:eastAsia="Times New Roman" w:hAnsi="Times New Roman" w:cs="Times New Roman"/>
          <w:b/>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1.</w:t>
      </w: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r>
      <w:r w:rsidRPr="00E16AEC">
        <w:rPr>
          <w:rFonts w:ascii="Times New Roman" w:eastAsia="Times New Roman" w:hAnsi="Times New Roman" w:cs="Times New Roman"/>
          <w:sz w:val="24"/>
          <w:szCs w:val="20"/>
          <w:lang w:eastAsia="hr-HR"/>
        </w:rPr>
        <w:tab/>
      </w: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lastRenderedPageBreak/>
        <w:tab/>
        <w:t>Naručitelj usluge: OPĆINA ANTUNOVAC, Antunovac, B. Radića 4, OIB: 30812410980, a evidencijski broj nabave je 19/16.</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Odgovorna osoba naručitelja je Ivan Anušić, Općinski načelnik Općine Antunovac.</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2.</w:t>
      </w:r>
    </w:p>
    <w:p w:rsidR="00E16AEC" w:rsidRPr="00E16AEC" w:rsidRDefault="00E16AEC" w:rsidP="00E16AEC">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0"/>
          <w:szCs w:val="20"/>
          <w:lang w:eastAsia="hr-HR"/>
        </w:rPr>
        <w:tab/>
      </w:r>
      <w:r w:rsidRPr="00E16AEC">
        <w:rPr>
          <w:rFonts w:ascii="Times New Roman" w:eastAsia="Times New Roman" w:hAnsi="Times New Roman" w:cs="Times New Roman"/>
          <w:sz w:val="24"/>
          <w:szCs w:val="24"/>
          <w:lang w:eastAsia="hr-HR"/>
        </w:rPr>
        <w:t xml:space="preserve"> Predmet nabave je: nabava ralice za snijeg.</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3.</w:t>
      </w: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p>
    <w:p w:rsidR="00E16AEC" w:rsidRPr="00E16AEC" w:rsidRDefault="00E16AEC" w:rsidP="00E16AEC">
      <w:pPr>
        <w:spacing w:after="0" w:line="240" w:lineRule="auto"/>
        <w:ind w:firstLine="720"/>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 xml:space="preserve">Pristigla je ponuda AGRO-HONOR d.o.o., Kralja Tomislava 82, Beli Manastir, na iznos od 14.950,00 kn bez PDV-a. </w:t>
      </w:r>
    </w:p>
    <w:p w:rsidR="00E16AEC" w:rsidRPr="00E16AEC" w:rsidRDefault="00E16AEC" w:rsidP="00E16AEC">
      <w:pPr>
        <w:tabs>
          <w:tab w:val="num" w:pos="0"/>
        </w:tabs>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4.</w:t>
      </w: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 xml:space="preserve">Sredstva za plaćanje nabave osigurana su u Proračunu Općine Antunovac za 2016. godinu sa pozicije R055 Oprema – javne površine. </w:t>
      </w: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5.</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Ova Odluka stupa na snagu danom donošenja i objavit će se u «Službenom glasniku Općine Antunovac».</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KLASA: 330-01/16-01/08</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URBROJ: 2158/02-01-16-2</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U Antunovcu, 28. rujna 2016. godine</w:t>
      </w:r>
      <w:r w:rsidRPr="00E16AEC">
        <w:rPr>
          <w:rFonts w:ascii="Times New Roman" w:eastAsia="Times New Roman" w:hAnsi="Times New Roman" w:cs="Times New Roman"/>
          <w:sz w:val="24"/>
          <w:szCs w:val="24"/>
          <w:lang w:eastAsia="hr-HR"/>
        </w:rPr>
        <w:tab/>
        <w:t xml:space="preserve"> </w:t>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EE13C7"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30</w:t>
      </w:r>
      <w:r w:rsidR="0090360E">
        <w:rPr>
          <w:rFonts w:ascii="Times New Roman" w:hAnsi="Times New Roman" w:cs="Times New Roman"/>
          <w:sz w:val="24"/>
          <w:szCs w:val="24"/>
        </w:rPr>
        <w:t>3</w:t>
      </w:r>
      <w:r>
        <w:rPr>
          <w:rFonts w:ascii="Times New Roman" w:hAnsi="Times New Roman" w:cs="Times New Roman"/>
          <w:sz w:val="24"/>
          <w:szCs w:val="24"/>
        </w:rPr>
        <w:t>.</w:t>
      </w:r>
    </w:p>
    <w:p w:rsidR="00E16AEC" w:rsidRPr="00E16AEC" w:rsidRDefault="00E16AEC" w:rsidP="00E16AEC">
      <w:pPr>
        <w:tabs>
          <w:tab w:val="left" w:pos="0"/>
        </w:tabs>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Temeljem članka 18. stavak 3. Zakona o javnoj nabavi («Narodne novine» broj 90/11, 83/13, 143/13 i 13/14) i članka 45. Statuta Općine Antunovac («Službeni glasnik Općine Antunovac» broj 2/13), Općinski načelnik Općine Antunovac dana, 15. rujna 2016. godine, donosi</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center"/>
        <w:rPr>
          <w:rFonts w:ascii="Times New Roman" w:eastAsia="Times New Roman" w:hAnsi="Times New Roman" w:cs="Times New Roman"/>
          <w:b/>
          <w:sz w:val="36"/>
          <w:szCs w:val="36"/>
          <w:lang w:eastAsia="hr-HR"/>
        </w:rPr>
      </w:pPr>
      <w:r w:rsidRPr="00E16AEC">
        <w:rPr>
          <w:rFonts w:ascii="Times New Roman" w:eastAsia="Times New Roman" w:hAnsi="Times New Roman" w:cs="Times New Roman"/>
          <w:b/>
          <w:sz w:val="36"/>
          <w:szCs w:val="36"/>
          <w:lang w:eastAsia="hr-HR"/>
        </w:rPr>
        <w:t>ODLUKU</w:t>
      </w:r>
    </w:p>
    <w:p w:rsidR="00E16AEC" w:rsidRPr="00E16AEC" w:rsidRDefault="00E16AEC" w:rsidP="00521F8E">
      <w:pPr>
        <w:spacing w:after="0" w:line="240" w:lineRule="auto"/>
        <w:jc w:val="center"/>
        <w:rPr>
          <w:rFonts w:ascii="Times New Roman" w:eastAsia="Times New Roman" w:hAnsi="Times New Roman" w:cs="Times New Roman"/>
          <w:b/>
          <w:sz w:val="24"/>
          <w:szCs w:val="24"/>
          <w:lang w:eastAsia="hr-HR"/>
        </w:rPr>
      </w:pPr>
      <w:r w:rsidRPr="00E16AEC">
        <w:rPr>
          <w:rFonts w:ascii="Times New Roman" w:eastAsia="Times New Roman" w:hAnsi="Times New Roman" w:cs="Times New Roman"/>
          <w:b/>
          <w:sz w:val="24"/>
          <w:szCs w:val="24"/>
          <w:lang w:eastAsia="hr-HR"/>
        </w:rPr>
        <w:lastRenderedPageBreak/>
        <w:t>o nabavi usluge</w:t>
      </w:r>
      <w:r w:rsidR="00521F8E">
        <w:rPr>
          <w:rFonts w:ascii="Times New Roman" w:eastAsia="Times New Roman" w:hAnsi="Times New Roman" w:cs="Times New Roman"/>
          <w:b/>
          <w:sz w:val="24"/>
          <w:szCs w:val="24"/>
          <w:lang w:eastAsia="hr-HR"/>
        </w:rPr>
        <w:t xml:space="preserve"> uređenja parkirališta povodom </w:t>
      </w:r>
      <w:r w:rsidRPr="00E16AEC">
        <w:rPr>
          <w:rFonts w:ascii="Times New Roman" w:eastAsia="Times New Roman" w:hAnsi="Times New Roman" w:cs="Times New Roman"/>
          <w:b/>
          <w:sz w:val="24"/>
          <w:szCs w:val="24"/>
          <w:lang w:eastAsia="hr-HR"/>
        </w:rPr>
        <w:t>manifestacije „Povratak na utvrdu Kolođvar“</w:t>
      </w:r>
    </w:p>
    <w:p w:rsidR="00E16AEC" w:rsidRPr="00E16AEC" w:rsidRDefault="00E16AEC" w:rsidP="00E16AEC">
      <w:pPr>
        <w:spacing w:after="0" w:line="240" w:lineRule="auto"/>
        <w:rPr>
          <w:rFonts w:ascii="Times New Roman" w:eastAsia="Times New Roman" w:hAnsi="Times New Roman" w:cs="Times New Roman"/>
          <w:b/>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1.</w:t>
      </w: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r>
      <w:r w:rsidRPr="00E16AEC">
        <w:rPr>
          <w:rFonts w:ascii="Times New Roman" w:eastAsia="Times New Roman" w:hAnsi="Times New Roman" w:cs="Times New Roman"/>
          <w:sz w:val="24"/>
          <w:szCs w:val="20"/>
          <w:lang w:eastAsia="hr-HR"/>
        </w:rPr>
        <w:tab/>
      </w: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Naručitelj usluge: OPĆINA ANTUNOVAC, Antunovac, B. Radića 4, OIB: 30812410980, a evidencijski broj nabave je 96/16.</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Odgovorna osoba naručitelja je Ivan Anušić, Općinski načelnik Općine Antunovac.</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2.</w:t>
      </w:r>
    </w:p>
    <w:p w:rsidR="00E16AEC" w:rsidRPr="00E16AEC" w:rsidRDefault="00E16AEC" w:rsidP="00E16AEC">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0"/>
          <w:szCs w:val="20"/>
          <w:lang w:eastAsia="hr-HR"/>
        </w:rPr>
        <w:tab/>
      </w:r>
      <w:r w:rsidRPr="00E16AEC">
        <w:rPr>
          <w:rFonts w:ascii="Times New Roman" w:eastAsia="Times New Roman" w:hAnsi="Times New Roman" w:cs="Times New Roman"/>
          <w:sz w:val="24"/>
          <w:szCs w:val="24"/>
          <w:lang w:eastAsia="hr-HR"/>
        </w:rPr>
        <w:t xml:space="preserve"> Predmet nabave je: nabava usluge ure</w:t>
      </w:r>
      <w:r w:rsidRPr="00E16AEC">
        <w:rPr>
          <w:rFonts w:ascii="Times New Roman" w:eastAsia="Times New Roman" w:hAnsi="Times New Roman" w:cs="Times New Roman" w:hint="eastAsia"/>
          <w:sz w:val="24"/>
          <w:szCs w:val="24"/>
          <w:lang w:eastAsia="hr-HR"/>
        </w:rPr>
        <w:t>đ</w:t>
      </w:r>
      <w:r w:rsidRPr="00E16AEC">
        <w:rPr>
          <w:rFonts w:ascii="Times New Roman" w:eastAsia="Times New Roman" w:hAnsi="Times New Roman" w:cs="Times New Roman"/>
          <w:sz w:val="24"/>
          <w:szCs w:val="24"/>
          <w:lang w:eastAsia="hr-HR"/>
        </w:rPr>
        <w:t>enja parkirališta povodom manifestacije „Povratak na utvrdu Kolo</w:t>
      </w:r>
      <w:r w:rsidRPr="00E16AEC">
        <w:rPr>
          <w:rFonts w:ascii="Times New Roman" w:eastAsia="Times New Roman" w:hAnsi="Times New Roman" w:cs="Times New Roman" w:hint="eastAsia"/>
          <w:sz w:val="24"/>
          <w:szCs w:val="24"/>
          <w:lang w:eastAsia="hr-HR"/>
        </w:rPr>
        <w:t>đ</w:t>
      </w:r>
      <w:r w:rsidRPr="00E16AEC">
        <w:rPr>
          <w:rFonts w:ascii="Times New Roman" w:eastAsia="Times New Roman" w:hAnsi="Times New Roman" w:cs="Times New Roman"/>
          <w:sz w:val="24"/>
          <w:szCs w:val="24"/>
          <w:lang w:eastAsia="hr-HR"/>
        </w:rPr>
        <w:t>var“.</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3.</w:t>
      </w: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p>
    <w:p w:rsidR="00E16AEC" w:rsidRPr="00E16AEC" w:rsidRDefault="00E16AEC" w:rsidP="00E16AEC">
      <w:pPr>
        <w:spacing w:after="0" w:line="240" w:lineRule="auto"/>
        <w:ind w:firstLine="720"/>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 xml:space="preserve">Pristigla je ponuda CONSULT-KOP d.o.o., Kapucinska 25, 31000 Osijek, na iznos od 25.645,00,00 kn bez PDV-a. </w:t>
      </w:r>
    </w:p>
    <w:p w:rsidR="00E16AEC" w:rsidRPr="00E16AEC" w:rsidRDefault="00E16AEC" w:rsidP="00E16AEC">
      <w:pPr>
        <w:tabs>
          <w:tab w:val="num" w:pos="0"/>
        </w:tabs>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tabs>
          <w:tab w:val="num" w:pos="709"/>
        </w:tabs>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4.</w:t>
      </w: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tabs>
          <w:tab w:val="num" w:pos="709"/>
        </w:tabs>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 xml:space="preserve">Sredstva za plaćanje nabave osigurana su u Proračunu Općine Antunovac za 2016. godinu sa pozicije R127-2, R127-3 Otresnice. </w:t>
      </w: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5.</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Ova Odluka stupa na snagu danom donošenja i objavit će se u «Službenom glasniku Općine Antunovac».</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KLASA: 612-08/14-01/01</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URBROJ: 2158/02-01-16-43</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U Antunovcu, 15. rujna 2016. godine</w:t>
      </w:r>
      <w:r w:rsidRPr="00E16AEC">
        <w:rPr>
          <w:rFonts w:ascii="Times New Roman" w:eastAsia="Times New Roman" w:hAnsi="Times New Roman" w:cs="Times New Roman"/>
          <w:sz w:val="24"/>
          <w:szCs w:val="24"/>
          <w:lang w:eastAsia="hr-HR"/>
        </w:rPr>
        <w:tab/>
        <w:t xml:space="preserve"> </w:t>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EE13C7"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521F8E" w:rsidRDefault="00521F8E" w:rsidP="00396049">
      <w:pPr>
        <w:spacing w:after="0" w:line="240" w:lineRule="auto"/>
        <w:rPr>
          <w:rFonts w:ascii="Times New Roman" w:hAnsi="Times New Roman" w:cs="Times New Roman"/>
          <w:sz w:val="24"/>
          <w:szCs w:val="24"/>
        </w:rPr>
      </w:pPr>
    </w:p>
    <w:p w:rsidR="00521F8E" w:rsidRDefault="00521F8E"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30</w:t>
      </w:r>
      <w:r w:rsidR="0090360E">
        <w:rPr>
          <w:rFonts w:ascii="Times New Roman" w:hAnsi="Times New Roman" w:cs="Times New Roman"/>
          <w:sz w:val="24"/>
          <w:szCs w:val="24"/>
        </w:rPr>
        <w:t>4</w:t>
      </w:r>
      <w:r>
        <w:rPr>
          <w:rFonts w:ascii="Times New Roman" w:hAnsi="Times New Roman" w:cs="Times New Roman"/>
          <w:sz w:val="24"/>
          <w:szCs w:val="24"/>
        </w:rPr>
        <w:t>.</w:t>
      </w:r>
    </w:p>
    <w:p w:rsidR="00E16AEC" w:rsidRPr="00E16AEC" w:rsidRDefault="00E16AEC" w:rsidP="00E16AEC">
      <w:pPr>
        <w:tabs>
          <w:tab w:val="left" w:pos="0"/>
        </w:tabs>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Temeljem članka 13. Odluke o komunalnom doprinosu Općine Antunovac («Službeni glasnik Općine Antunovac» broj 06/07, 04/09, 05/09 – pročišćeni tekst, 12/11, 14/11, 16/12, 01/13, 4/13 i 3/16) i članka 45. Statuta Općine Antunovac («Službeni glasnik Općine Antunovac» broj 2/13), Općinski načelnik Općine Antunovac dana 03. listopada 2016. godine</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center"/>
        <w:rPr>
          <w:rFonts w:ascii="Times New Roman" w:eastAsia="Times New Roman" w:hAnsi="Times New Roman" w:cs="Times New Roman"/>
          <w:b/>
          <w:sz w:val="24"/>
          <w:szCs w:val="20"/>
          <w:u w:val="single"/>
          <w:lang w:eastAsia="hr-HR"/>
        </w:rPr>
      </w:pPr>
    </w:p>
    <w:p w:rsidR="00E16AEC" w:rsidRPr="00E16AEC" w:rsidRDefault="00E16AEC" w:rsidP="00E16AEC">
      <w:pPr>
        <w:spacing w:after="0" w:line="240" w:lineRule="auto"/>
        <w:jc w:val="center"/>
        <w:rPr>
          <w:rFonts w:ascii="Times New Roman" w:eastAsia="Times New Roman" w:hAnsi="Times New Roman" w:cs="Times New Roman"/>
          <w:b/>
          <w:sz w:val="24"/>
          <w:szCs w:val="20"/>
          <w:lang w:eastAsia="hr-HR"/>
        </w:rPr>
      </w:pPr>
      <w:r w:rsidRPr="00E16AEC">
        <w:rPr>
          <w:rFonts w:ascii="Times New Roman" w:eastAsia="Times New Roman" w:hAnsi="Times New Roman" w:cs="Times New Roman"/>
          <w:b/>
          <w:sz w:val="36"/>
          <w:szCs w:val="36"/>
          <w:lang w:eastAsia="hr-HR"/>
        </w:rPr>
        <w:t>ODLUKU</w:t>
      </w:r>
    </w:p>
    <w:p w:rsidR="00E16AEC" w:rsidRPr="00E16AEC" w:rsidRDefault="00E16AEC" w:rsidP="00521F8E">
      <w:pPr>
        <w:spacing w:after="0" w:line="240" w:lineRule="auto"/>
        <w:jc w:val="center"/>
        <w:rPr>
          <w:rFonts w:ascii="Times New Roman" w:eastAsia="Times New Roman" w:hAnsi="Times New Roman" w:cs="Times New Roman"/>
          <w:b/>
          <w:sz w:val="24"/>
          <w:szCs w:val="24"/>
          <w:lang w:eastAsia="hr-HR"/>
        </w:rPr>
      </w:pPr>
      <w:r w:rsidRPr="00E16AEC">
        <w:rPr>
          <w:rFonts w:ascii="Times New Roman" w:eastAsia="Times New Roman" w:hAnsi="Times New Roman" w:cs="Times New Roman"/>
          <w:b/>
          <w:sz w:val="24"/>
          <w:szCs w:val="24"/>
          <w:lang w:eastAsia="hr-HR"/>
        </w:rPr>
        <w:t>o oslobađanju od</w:t>
      </w:r>
      <w:r w:rsidR="00521F8E">
        <w:rPr>
          <w:rFonts w:ascii="Times New Roman" w:eastAsia="Times New Roman" w:hAnsi="Times New Roman" w:cs="Times New Roman"/>
          <w:b/>
          <w:sz w:val="24"/>
          <w:szCs w:val="24"/>
          <w:lang w:eastAsia="hr-HR"/>
        </w:rPr>
        <w:t xml:space="preserve"> plaćanja komunalnog doprinosa </w:t>
      </w:r>
      <w:r w:rsidRPr="00E16AEC">
        <w:rPr>
          <w:rFonts w:ascii="Times New Roman" w:eastAsia="Times New Roman" w:hAnsi="Times New Roman" w:cs="Times New Roman"/>
          <w:b/>
          <w:sz w:val="24"/>
          <w:szCs w:val="24"/>
          <w:lang w:eastAsia="hr-HR"/>
        </w:rPr>
        <w:t xml:space="preserve">investitoru Općini Antunovac za izgradnju manje zahtjevne zgrade </w:t>
      </w:r>
    </w:p>
    <w:p w:rsidR="00521F8E" w:rsidRDefault="00E16AEC" w:rsidP="00E16AEC">
      <w:pPr>
        <w:spacing w:after="0" w:line="240" w:lineRule="auto"/>
        <w:jc w:val="center"/>
        <w:rPr>
          <w:rFonts w:ascii="Times New Roman" w:eastAsia="Times New Roman" w:hAnsi="Times New Roman" w:cs="Times New Roman"/>
          <w:b/>
          <w:sz w:val="24"/>
          <w:szCs w:val="24"/>
          <w:lang w:eastAsia="hr-HR"/>
        </w:rPr>
      </w:pPr>
      <w:r w:rsidRPr="00E16AEC">
        <w:rPr>
          <w:rFonts w:ascii="Times New Roman" w:eastAsia="Times New Roman" w:hAnsi="Times New Roman" w:cs="Times New Roman"/>
          <w:b/>
          <w:sz w:val="24"/>
          <w:szCs w:val="24"/>
          <w:lang w:eastAsia="hr-HR"/>
        </w:rPr>
        <w:t xml:space="preserve">u prostoru NK Slavonija na </w:t>
      </w:r>
    </w:p>
    <w:p w:rsidR="00E16AEC" w:rsidRPr="00E16AEC" w:rsidRDefault="00E16AEC" w:rsidP="00E16AEC">
      <w:pPr>
        <w:spacing w:after="0" w:line="240" w:lineRule="auto"/>
        <w:jc w:val="center"/>
        <w:rPr>
          <w:rFonts w:ascii="Times New Roman" w:eastAsia="Times New Roman" w:hAnsi="Times New Roman" w:cs="Times New Roman"/>
          <w:b/>
          <w:sz w:val="24"/>
          <w:szCs w:val="24"/>
          <w:lang w:eastAsia="hr-HR"/>
        </w:rPr>
      </w:pPr>
      <w:r w:rsidRPr="00E16AEC">
        <w:rPr>
          <w:rFonts w:ascii="Times New Roman" w:eastAsia="Times New Roman" w:hAnsi="Times New Roman" w:cs="Times New Roman"/>
          <w:b/>
          <w:sz w:val="24"/>
          <w:szCs w:val="24"/>
          <w:lang w:eastAsia="hr-HR"/>
        </w:rPr>
        <w:t xml:space="preserve">k.č.br. 556 k.o. Ivanovac </w:t>
      </w: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1.</w:t>
      </w: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r>
      <w:r w:rsidRPr="00E16AEC">
        <w:rPr>
          <w:rFonts w:ascii="Times New Roman" w:eastAsia="Times New Roman" w:hAnsi="Times New Roman" w:cs="Times New Roman"/>
          <w:sz w:val="24"/>
          <w:szCs w:val="20"/>
          <w:lang w:eastAsia="hr-HR"/>
        </w:rPr>
        <w:tab/>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Općinski načelnik donosi Odluku o oslobađanju od plaćanja komunalnog doprinosa investitoru Općini Antunovac, OIB: 30812410980, Braće Radića 4, Antunovac, za izgradnju manje zahtjevne zgrade – klupske prostorije obujma 284,88 m³ i manje zahtjevne zgrade – tribine obujma 116,82 m³ na k.č.br. 556 k.o. Ivanovac, Duga 33/a, u Ivanovcu, u prostoru NK Slavonija, a za koju je izdano Rješenje o izvedenom stanju Upravnog odjela za prostorno uređenje i graditeljstvo, KLASA: UP/I-361-03/13-06/44986, URBROJ: 2158/1-01-13-01/38-16-10 ZK od 26. rujna 2016. godine.</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center"/>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Članak 2.</w:t>
      </w: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t>Ova Odluka stupa na snagu danom donošenja i objavit će se u «Službenom glasniku Općine Antunovac».</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p>
    <w:p w:rsidR="00E16AEC" w:rsidRPr="00E16AEC" w:rsidRDefault="00E16AEC" w:rsidP="00E16AEC">
      <w:pPr>
        <w:spacing w:after="0" w:line="240" w:lineRule="auto"/>
        <w:jc w:val="both"/>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KLASA: UP/I-363-08/16-01/74</w:t>
      </w:r>
    </w:p>
    <w:p w:rsidR="00E16AEC" w:rsidRPr="00E16AEC" w:rsidRDefault="00E16AEC" w:rsidP="00E16AEC">
      <w:pPr>
        <w:spacing w:after="0" w:line="240" w:lineRule="auto"/>
        <w:jc w:val="both"/>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URBROJ: 2158/02-01-16-2</w:t>
      </w:r>
    </w:p>
    <w:p w:rsidR="00E16AEC" w:rsidRPr="00E16AEC" w:rsidRDefault="00E16AEC" w:rsidP="00E16AEC">
      <w:pPr>
        <w:spacing w:after="0" w:line="240" w:lineRule="auto"/>
        <w:rPr>
          <w:rFonts w:ascii="Times New Roman" w:eastAsia="Times New Roman" w:hAnsi="Times New Roman" w:cs="Times New Roman"/>
          <w:sz w:val="24"/>
          <w:szCs w:val="24"/>
          <w:lang w:eastAsia="hr-HR"/>
        </w:rPr>
      </w:pPr>
      <w:r w:rsidRPr="00E16AEC">
        <w:rPr>
          <w:rFonts w:ascii="Times New Roman" w:eastAsia="Times New Roman" w:hAnsi="Times New Roman" w:cs="Times New Roman"/>
          <w:sz w:val="24"/>
          <w:szCs w:val="24"/>
          <w:lang w:eastAsia="hr-HR"/>
        </w:rPr>
        <w:t>U Antunovcu, 03. listopada 2016. godine</w:t>
      </w:r>
    </w:p>
    <w:p w:rsidR="00E16AEC" w:rsidRPr="00E16AEC" w:rsidRDefault="00E16AEC" w:rsidP="00E16AEC">
      <w:pPr>
        <w:spacing w:after="0" w:line="240" w:lineRule="auto"/>
        <w:rPr>
          <w:rFonts w:ascii="Times New Roman" w:eastAsia="Times New Roman" w:hAnsi="Times New Roman" w:cs="Times New Roman"/>
          <w:sz w:val="24"/>
          <w:szCs w:val="20"/>
          <w:lang w:eastAsia="hr-HR"/>
        </w:rPr>
      </w:pPr>
      <w:r w:rsidRPr="00E16AEC">
        <w:rPr>
          <w:rFonts w:ascii="Times New Roman" w:eastAsia="Times New Roman" w:hAnsi="Times New Roman" w:cs="Times New Roman"/>
          <w:sz w:val="24"/>
          <w:szCs w:val="20"/>
          <w:lang w:eastAsia="hr-HR"/>
        </w:rPr>
        <w:tab/>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080269"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30</w:t>
      </w:r>
      <w:r w:rsidR="0090360E">
        <w:rPr>
          <w:rFonts w:ascii="Times New Roman" w:hAnsi="Times New Roman" w:cs="Times New Roman"/>
          <w:sz w:val="24"/>
          <w:szCs w:val="24"/>
        </w:rPr>
        <w:t>5</w:t>
      </w:r>
      <w:r>
        <w:rPr>
          <w:rFonts w:ascii="Times New Roman" w:hAnsi="Times New Roman" w:cs="Times New Roman"/>
          <w:sz w:val="24"/>
          <w:szCs w:val="24"/>
        </w:rPr>
        <w:t>.</w:t>
      </w:r>
    </w:p>
    <w:p w:rsidR="00991977" w:rsidRPr="00991977" w:rsidRDefault="00991977" w:rsidP="00991977">
      <w:pPr>
        <w:tabs>
          <w:tab w:val="left" w:pos="0"/>
        </w:tabs>
        <w:spacing w:after="0" w:line="240" w:lineRule="auto"/>
        <w:jc w:val="both"/>
        <w:rPr>
          <w:rFonts w:ascii="Times New Roman" w:eastAsia="Times New Roman" w:hAnsi="Times New Roman" w:cs="Times New Roman"/>
          <w:sz w:val="24"/>
          <w:szCs w:val="24"/>
          <w:lang w:val="x-none" w:eastAsia="x-none"/>
        </w:rPr>
      </w:pPr>
      <w:r w:rsidRPr="00991977">
        <w:rPr>
          <w:rFonts w:ascii="Times New Roman" w:eastAsia="Times New Roman" w:hAnsi="Times New Roman" w:cs="Times New Roman"/>
          <w:sz w:val="24"/>
          <w:szCs w:val="20"/>
          <w:lang w:val="x-none" w:eastAsia="x-none"/>
        </w:rPr>
        <w:tab/>
        <w:t xml:space="preserve">Temeljem članka 18. stavak 3. Zakona o javnoj nabavi («Narodne novine» broj 90/11, 83/13, 143/13 i 13/14) i članka 45. Statuta Općine Antunovac («Službeni glasnik Općine Antunovac» broj 2/13), Općinski načelnik Općine Antunovac dana, </w:t>
      </w:r>
      <w:r w:rsidRPr="00991977">
        <w:rPr>
          <w:rFonts w:ascii="Times New Roman" w:eastAsia="Times New Roman" w:hAnsi="Times New Roman" w:cs="Times New Roman"/>
          <w:sz w:val="24"/>
          <w:szCs w:val="20"/>
          <w:lang w:eastAsia="x-none"/>
        </w:rPr>
        <w:t xml:space="preserve">04. listopada </w:t>
      </w:r>
      <w:r w:rsidRPr="00991977">
        <w:rPr>
          <w:rFonts w:ascii="Times New Roman" w:eastAsia="Times New Roman" w:hAnsi="Times New Roman" w:cs="Times New Roman"/>
          <w:sz w:val="24"/>
          <w:szCs w:val="20"/>
          <w:lang w:val="x-none" w:eastAsia="x-none"/>
        </w:rPr>
        <w:t>2016. godine, donosi</w:t>
      </w:r>
    </w:p>
    <w:p w:rsidR="00991977" w:rsidRPr="00991977" w:rsidRDefault="00991977" w:rsidP="00991977">
      <w:pPr>
        <w:tabs>
          <w:tab w:val="left" w:pos="0"/>
        </w:tabs>
        <w:spacing w:after="0" w:line="240" w:lineRule="auto"/>
        <w:jc w:val="both"/>
        <w:rPr>
          <w:rFonts w:ascii="Times New Roman" w:eastAsia="Times New Roman" w:hAnsi="Times New Roman" w:cs="Times New Roman"/>
          <w:sz w:val="24"/>
          <w:szCs w:val="20"/>
          <w:lang w:val="x-none" w:eastAsia="x-none"/>
        </w:rPr>
      </w:pPr>
    </w:p>
    <w:p w:rsidR="00991977" w:rsidRPr="00991977" w:rsidRDefault="00991977" w:rsidP="00991977">
      <w:pPr>
        <w:spacing w:after="0" w:line="240" w:lineRule="auto"/>
        <w:jc w:val="both"/>
        <w:rPr>
          <w:rFonts w:ascii="Times New Roman" w:eastAsia="Times New Roman" w:hAnsi="Times New Roman" w:cs="Times New Roman"/>
          <w:sz w:val="24"/>
          <w:szCs w:val="20"/>
          <w:lang w:val="x-none" w:eastAsia="x-none"/>
        </w:rPr>
      </w:pPr>
    </w:p>
    <w:p w:rsidR="00991977" w:rsidRPr="00991977" w:rsidRDefault="00991977" w:rsidP="00991977">
      <w:pPr>
        <w:spacing w:after="0" w:line="240" w:lineRule="auto"/>
        <w:jc w:val="center"/>
        <w:rPr>
          <w:rFonts w:ascii="Times New Roman" w:eastAsia="Times New Roman" w:hAnsi="Times New Roman" w:cs="Times New Roman"/>
          <w:b/>
          <w:sz w:val="36"/>
          <w:szCs w:val="36"/>
          <w:lang w:val="x-none" w:eastAsia="x-none"/>
        </w:rPr>
      </w:pPr>
      <w:r w:rsidRPr="00991977">
        <w:rPr>
          <w:rFonts w:ascii="Times New Roman" w:eastAsia="Times New Roman" w:hAnsi="Times New Roman" w:cs="Times New Roman"/>
          <w:b/>
          <w:sz w:val="36"/>
          <w:szCs w:val="36"/>
          <w:lang w:val="x-none" w:eastAsia="x-none"/>
        </w:rPr>
        <w:t>ODLUKU</w:t>
      </w:r>
    </w:p>
    <w:p w:rsidR="00991977" w:rsidRPr="00991977" w:rsidRDefault="00991977" w:rsidP="00991977">
      <w:pPr>
        <w:spacing w:after="0" w:line="240" w:lineRule="auto"/>
        <w:jc w:val="center"/>
        <w:rPr>
          <w:rFonts w:ascii="Times New Roman" w:eastAsia="Times New Roman" w:hAnsi="Times New Roman" w:cs="Times New Roman"/>
          <w:b/>
          <w:sz w:val="24"/>
          <w:szCs w:val="24"/>
          <w:lang w:eastAsia="hr-HR"/>
        </w:rPr>
      </w:pPr>
      <w:r w:rsidRPr="00991977">
        <w:rPr>
          <w:rFonts w:ascii="Times New Roman" w:eastAsia="Times New Roman" w:hAnsi="Times New Roman" w:cs="Times New Roman"/>
          <w:b/>
          <w:sz w:val="24"/>
          <w:szCs w:val="24"/>
          <w:lang w:eastAsia="hr-HR"/>
        </w:rPr>
        <w:t>o nabavi računalne softverske zaštite</w:t>
      </w:r>
    </w:p>
    <w:p w:rsidR="00991977" w:rsidRPr="00991977" w:rsidRDefault="00991977" w:rsidP="00991977">
      <w:pPr>
        <w:spacing w:after="0" w:line="240" w:lineRule="auto"/>
        <w:jc w:val="center"/>
        <w:rPr>
          <w:rFonts w:ascii="Times New Roman" w:eastAsia="Times New Roman" w:hAnsi="Times New Roman" w:cs="Times New Roman"/>
          <w:b/>
          <w:sz w:val="24"/>
          <w:szCs w:val="24"/>
          <w:lang w:eastAsia="hr-HR"/>
        </w:rPr>
      </w:pPr>
    </w:p>
    <w:p w:rsidR="00991977" w:rsidRPr="00991977" w:rsidRDefault="00991977" w:rsidP="00991977">
      <w:pPr>
        <w:spacing w:after="0" w:line="240" w:lineRule="auto"/>
        <w:jc w:val="center"/>
        <w:rPr>
          <w:rFonts w:ascii="Times New Roman" w:eastAsia="Times New Roman" w:hAnsi="Times New Roman" w:cs="Times New Roman"/>
          <w:sz w:val="20"/>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Članak 1.</w:t>
      </w:r>
    </w:p>
    <w:p w:rsidR="00991977" w:rsidRPr="00991977" w:rsidRDefault="00991977" w:rsidP="00991977">
      <w:pPr>
        <w:spacing w:after="0" w:line="240" w:lineRule="auto"/>
        <w:jc w:val="center"/>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ab/>
      </w:r>
      <w:r w:rsidRPr="00991977">
        <w:rPr>
          <w:rFonts w:ascii="Times New Roman" w:eastAsia="Times New Roman" w:hAnsi="Times New Roman" w:cs="Times New Roman"/>
          <w:sz w:val="24"/>
          <w:szCs w:val="20"/>
          <w:lang w:val="x-none" w:eastAsia="x-none"/>
        </w:rPr>
        <w:tab/>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ab/>
        <w:t>Naručitelj usluge: OPĆINA ANTUNOVAC, Antunovac, B. Radića 4, OIB: 30812410980.</w:t>
      </w:r>
    </w:p>
    <w:p w:rsidR="00991977" w:rsidRPr="00991977" w:rsidRDefault="00991977" w:rsidP="00991977">
      <w:pPr>
        <w:spacing w:after="0" w:line="240" w:lineRule="auto"/>
        <w:jc w:val="both"/>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ab/>
        <w:t>Odgovorna osoba naručitelja je Ivan Anušić, Općinski načelnik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0"/>
          <w:lang w:val="x-none" w:eastAsia="x-none"/>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Članak 2.</w:t>
      </w:r>
    </w:p>
    <w:p w:rsidR="00991977" w:rsidRPr="00991977" w:rsidRDefault="00991977" w:rsidP="00991977">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0"/>
          <w:szCs w:val="20"/>
          <w:lang w:eastAsia="hr-HR"/>
        </w:rPr>
        <w:tab/>
      </w:r>
      <w:r w:rsidRPr="00991977">
        <w:rPr>
          <w:rFonts w:ascii="Times New Roman" w:eastAsia="Times New Roman" w:hAnsi="Times New Roman" w:cs="Times New Roman"/>
          <w:sz w:val="24"/>
          <w:szCs w:val="24"/>
          <w:lang w:eastAsia="hr-HR"/>
        </w:rPr>
        <w:t xml:space="preserve"> Predmet nabave je: nabava računalne softverske zaštite.</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 xml:space="preserve"> </w:t>
      </w: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Članak 3.</w:t>
      </w: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p>
    <w:p w:rsidR="00991977" w:rsidRPr="00991977" w:rsidRDefault="00991977" w:rsidP="00991977">
      <w:pPr>
        <w:spacing w:after="0" w:line="240" w:lineRule="auto"/>
        <w:ind w:firstLine="720"/>
        <w:jc w:val="both"/>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 xml:space="preserve">Pristigla je ponuda </w:t>
      </w:r>
      <w:r w:rsidRPr="00991977">
        <w:rPr>
          <w:rFonts w:ascii="Times New Roman" w:eastAsia="Times New Roman" w:hAnsi="Times New Roman" w:cs="Times New Roman"/>
          <w:sz w:val="24"/>
          <w:szCs w:val="20"/>
          <w:lang w:eastAsia="x-none"/>
        </w:rPr>
        <w:t>OFIR</w:t>
      </w:r>
      <w:r w:rsidRPr="00991977">
        <w:rPr>
          <w:rFonts w:ascii="Times New Roman" w:eastAsia="Times New Roman" w:hAnsi="Times New Roman" w:cs="Times New Roman"/>
          <w:sz w:val="24"/>
          <w:szCs w:val="20"/>
          <w:lang w:val="x-none" w:eastAsia="x-none"/>
        </w:rPr>
        <w:t xml:space="preserve"> d.o.o., </w:t>
      </w:r>
      <w:r w:rsidRPr="00991977">
        <w:rPr>
          <w:rFonts w:ascii="Times New Roman" w:eastAsia="Times New Roman" w:hAnsi="Times New Roman" w:cs="Times New Roman"/>
          <w:sz w:val="24"/>
          <w:szCs w:val="20"/>
          <w:lang w:eastAsia="x-none"/>
        </w:rPr>
        <w:t>Ramska 20</w:t>
      </w:r>
      <w:r w:rsidRPr="00991977">
        <w:rPr>
          <w:rFonts w:ascii="Times New Roman" w:eastAsia="Times New Roman" w:hAnsi="Times New Roman" w:cs="Times New Roman"/>
          <w:sz w:val="24"/>
          <w:szCs w:val="20"/>
          <w:lang w:val="x-none" w:eastAsia="x-none"/>
        </w:rPr>
        <w:t xml:space="preserve">, 31000 Osijek, na iznos od </w:t>
      </w:r>
      <w:r w:rsidRPr="00991977">
        <w:rPr>
          <w:rFonts w:ascii="Times New Roman" w:eastAsia="Times New Roman" w:hAnsi="Times New Roman" w:cs="Times New Roman"/>
          <w:sz w:val="24"/>
          <w:szCs w:val="20"/>
          <w:lang w:eastAsia="x-none"/>
        </w:rPr>
        <w:t>1.380,60</w:t>
      </w:r>
      <w:r w:rsidRPr="00991977">
        <w:rPr>
          <w:rFonts w:ascii="Times New Roman" w:eastAsia="Times New Roman" w:hAnsi="Times New Roman" w:cs="Times New Roman"/>
          <w:sz w:val="24"/>
          <w:szCs w:val="20"/>
          <w:lang w:val="x-none" w:eastAsia="x-none"/>
        </w:rPr>
        <w:t xml:space="preserve"> kn bez PDV-a.   </w:t>
      </w:r>
    </w:p>
    <w:p w:rsidR="00991977" w:rsidRPr="00991977" w:rsidRDefault="00991977" w:rsidP="00991977">
      <w:pPr>
        <w:tabs>
          <w:tab w:val="num" w:pos="0"/>
        </w:tabs>
        <w:spacing w:after="0" w:line="240" w:lineRule="auto"/>
        <w:jc w:val="both"/>
        <w:rPr>
          <w:rFonts w:ascii="Times New Roman" w:eastAsia="Times New Roman" w:hAnsi="Times New Roman" w:cs="Times New Roman"/>
          <w:sz w:val="24"/>
          <w:szCs w:val="20"/>
          <w:lang w:val="x-none" w:eastAsia="x-none"/>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Članak 4.</w:t>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val="x-none" w:eastAsia="x-none"/>
        </w:rPr>
      </w:pP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ab/>
        <w:t xml:space="preserve">Sredstva za plaćanje nabave osigurana su u Proračunu Općine Antunovac za 2016. godinu sa pozicije R016-1 zakupnine i najamnine.  </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5.</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Ova Odluka stupa na snagu danom donošenja i objavit će se u «Službenom glasniku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KLASA: 650-01/16-01/01</w:t>
      </w:r>
    </w:p>
    <w:p w:rsidR="008459CC"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URBROJ: 2158/02-01-16-16</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lastRenderedPageBreak/>
        <w:t>U Antunovcu, 04. listopada 2016. godine</w:t>
      </w:r>
      <w:r w:rsidRPr="00991977">
        <w:rPr>
          <w:rFonts w:ascii="Times New Roman" w:eastAsia="Times New Roman" w:hAnsi="Times New Roman" w:cs="Times New Roman"/>
          <w:sz w:val="24"/>
          <w:szCs w:val="24"/>
          <w:lang w:eastAsia="hr-HR"/>
        </w:rPr>
        <w:tab/>
        <w:t xml:space="preserve"> </w:t>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30</w:t>
      </w:r>
      <w:r w:rsidR="00641043">
        <w:rPr>
          <w:rFonts w:ascii="Times New Roman" w:hAnsi="Times New Roman" w:cs="Times New Roman"/>
          <w:sz w:val="24"/>
          <w:szCs w:val="24"/>
        </w:rPr>
        <w:t>6</w:t>
      </w:r>
      <w:r>
        <w:rPr>
          <w:rFonts w:ascii="Times New Roman" w:hAnsi="Times New Roman" w:cs="Times New Roman"/>
          <w:sz w:val="24"/>
          <w:szCs w:val="24"/>
        </w:rPr>
        <w:t>.</w:t>
      </w:r>
    </w:p>
    <w:p w:rsidR="00991977" w:rsidRPr="00991977" w:rsidRDefault="00991977" w:rsidP="00991977">
      <w:pPr>
        <w:tabs>
          <w:tab w:val="left" w:pos="0"/>
        </w:tabs>
        <w:spacing w:after="0" w:line="240" w:lineRule="auto"/>
        <w:jc w:val="both"/>
        <w:rPr>
          <w:rFonts w:ascii="Times New Roman" w:eastAsia="Times New Roman" w:hAnsi="Times New Roman" w:cs="Times New Roman"/>
          <w:sz w:val="24"/>
          <w:szCs w:val="20"/>
          <w:lang w:val="x-none" w:eastAsia="x-none"/>
        </w:rPr>
      </w:pPr>
      <w:r w:rsidRPr="00991977">
        <w:rPr>
          <w:rFonts w:ascii="HRTimes" w:eastAsia="Times New Roman" w:hAnsi="HRTimes" w:cs="Times New Roman"/>
          <w:sz w:val="24"/>
          <w:szCs w:val="20"/>
          <w:lang w:val="x-none" w:eastAsia="x-none"/>
        </w:rPr>
        <w:tab/>
      </w:r>
      <w:r w:rsidRPr="00991977">
        <w:rPr>
          <w:rFonts w:ascii="Times New Roman" w:eastAsia="Times New Roman" w:hAnsi="Times New Roman" w:cs="Times New Roman"/>
          <w:sz w:val="24"/>
          <w:szCs w:val="20"/>
          <w:lang w:val="x-none" w:eastAsia="x-none"/>
        </w:rPr>
        <w:t xml:space="preserve">Temeljem članka 18. stavak 3. Zakona o javnoj nabavi («Narodne novine» broj 90/11, 83/13, 143/13 i 13/14) i članka 45. Statuta Općine Antunovac («Službeni glasnik Općine Antunovac» broj 2/13), Općinski načelnik Općine Antunovac dana, </w:t>
      </w:r>
      <w:r w:rsidRPr="00991977">
        <w:rPr>
          <w:rFonts w:ascii="Times New Roman" w:eastAsia="Times New Roman" w:hAnsi="Times New Roman" w:cs="Times New Roman"/>
          <w:sz w:val="24"/>
          <w:szCs w:val="20"/>
          <w:lang w:eastAsia="x-none"/>
        </w:rPr>
        <w:t>03. listopada 2016</w:t>
      </w:r>
      <w:r w:rsidRPr="00991977">
        <w:rPr>
          <w:rFonts w:ascii="Times New Roman" w:eastAsia="Times New Roman" w:hAnsi="Times New Roman" w:cs="Times New Roman"/>
          <w:sz w:val="24"/>
          <w:szCs w:val="20"/>
          <w:lang w:val="x-none" w:eastAsia="x-none"/>
        </w:rPr>
        <w:t>. godine, donosi</w:t>
      </w:r>
    </w:p>
    <w:p w:rsidR="00991977" w:rsidRPr="00991977" w:rsidRDefault="00991977" w:rsidP="00991977">
      <w:pPr>
        <w:tabs>
          <w:tab w:val="left" w:pos="0"/>
        </w:tabs>
        <w:spacing w:after="0" w:line="240" w:lineRule="auto"/>
        <w:jc w:val="both"/>
        <w:rPr>
          <w:rFonts w:ascii="Times New Roman" w:eastAsia="Times New Roman" w:hAnsi="Times New Roman" w:cs="Times New Roman"/>
          <w:sz w:val="24"/>
          <w:szCs w:val="20"/>
          <w:lang w:val="x-none" w:eastAsia="x-none"/>
        </w:rPr>
      </w:pPr>
    </w:p>
    <w:p w:rsidR="00991977" w:rsidRPr="00991977" w:rsidRDefault="00991977" w:rsidP="00991977">
      <w:pPr>
        <w:tabs>
          <w:tab w:val="left" w:pos="0"/>
        </w:tabs>
        <w:spacing w:after="0" w:line="240" w:lineRule="auto"/>
        <w:jc w:val="both"/>
        <w:rPr>
          <w:rFonts w:ascii="Times New Roman" w:eastAsia="Times New Roman" w:hAnsi="Times New Roman" w:cs="Times New Roman"/>
          <w:sz w:val="24"/>
          <w:szCs w:val="20"/>
          <w:lang w:val="x-none" w:eastAsia="x-none"/>
        </w:rPr>
      </w:pPr>
    </w:p>
    <w:p w:rsidR="00991977" w:rsidRPr="00991977" w:rsidRDefault="00991977" w:rsidP="00991977">
      <w:pPr>
        <w:tabs>
          <w:tab w:val="left" w:pos="0"/>
        </w:tabs>
        <w:spacing w:after="0" w:line="240" w:lineRule="auto"/>
        <w:jc w:val="center"/>
        <w:rPr>
          <w:rFonts w:ascii="Times New Roman" w:eastAsia="Times New Roman" w:hAnsi="Times New Roman" w:cs="Times New Roman"/>
          <w:b/>
          <w:bCs/>
          <w:sz w:val="36"/>
          <w:szCs w:val="36"/>
          <w:lang w:val="x-none" w:eastAsia="x-none"/>
        </w:rPr>
      </w:pPr>
      <w:r w:rsidRPr="00991977">
        <w:rPr>
          <w:rFonts w:ascii="Times New Roman" w:eastAsia="Times New Roman" w:hAnsi="Times New Roman" w:cs="Times New Roman"/>
          <w:b/>
          <w:bCs/>
          <w:sz w:val="36"/>
          <w:szCs w:val="36"/>
          <w:lang w:val="x-none" w:eastAsia="x-none"/>
        </w:rPr>
        <w:t>ODLUKU</w:t>
      </w:r>
    </w:p>
    <w:p w:rsidR="00991977" w:rsidRPr="00991977" w:rsidRDefault="00991977" w:rsidP="00991977">
      <w:pPr>
        <w:tabs>
          <w:tab w:val="left" w:pos="0"/>
        </w:tabs>
        <w:spacing w:after="0" w:line="240" w:lineRule="auto"/>
        <w:jc w:val="center"/>
        <w:rPr>
          <w:rFonts w:ascii="Times New Roman" w:eastAsia="Times New Roman" w:hAnsi="Times New Roman" w:cs="Times New Roman"/>
          <w:b/>
          <w:sz w:val="24"/>
          <w:szCs w:val="20"/>
          <w:lang w:eastAsia="x-none"/>
        </w:rPr>
      </w:pPr>
      <w:r w:rsidRPr="00991977">
        <w:rPr>
          <w:rFonts w:ascii="Times New Roman" w:eastAsia="Times New Roman" w:hAnsi="Times New Roman" w:cs="Times New Roman"/>
          <w:b/>
          <w:sz w:val="24"/>
          <w:szCs w:val="20"/>
          <w:lang w:val="x-none" w:eastAsia="x-none"/>
        </w:rPr>
        <w:t xml:space="preserve">o nabavi usluge </w:t>
      </w:r>
      <w:r w:rsidRPr="00991977">
        <w:rPr>
          <w:rFonts w:ascii="Times New Roman" w:eastAsia="Times New Roman" w:hAnsi="Times New Roman" w:cs="Times New Roman"/>
          <w:b/>
          <w:sz w:val="24"/>
          <w:szCs w:val="20"/>
          <w:lang w:eastAsia="x-none"/>
        </w:rPr>
        <w:t xml:space="preserve">predstavljanja i emitiranja reklamnog priloga </w:t>
      </w:r>
    </w:p>
    <w:p w:rsidR="00991977" w:rsidRPr="00991977" w:rsidRDefault="00991977" w:rsidP="00991977">
      <w:pPr>
        <w:tabs>
          <w:tab w:val="left" w:pos="0"/>
        </w:tabs>
        <w:spacing w:after="0" w:line="240" w:lineRule="auto"/>
        <w:jc w:val="center"/>
        <w:rPr>
          <w:rFonts w:ascii="Times New Roman" w:eastAsia="Times New Roman" w:hAnsi="Times New Roman" w:cs="Times New Roman"/>
          <w:b/>
          <w:sz w:val="24"/>
          <w:szCs w:val="20"/>
          <w:lang w:eastAsia="x-none"/>
        </w:rPr>
      </w:pPr>
      <w:r w:rsidRPr="00991977">
        <w:rPr>
          <w:rFonts w:ascii="Times New Roman" w:eastAsia="Times New Roman" w:hAnsi="Times New Roman" w:cs="Times New Roman"/>
          <w:b/>
          <w:sz w:val="24"/>
          <w:szCs w:val="20"/>
          <w:lang w:val="x-none" w:eastAsia="x-none"/>
        </w:rPr>
        <w:t xml:space="preserve"> u eteru Radio Osijeka </w:t>
      </w:r>
      <w:r w:rsidRPr="00991977">
        <w:rPr>
          <w:rFonts w:ascii="Times New Roman" w:eastAsia="Times New Roman" w:hAnsi="Times New Roman" w:cs="Times New Roman"/>
          <w:b/>
          <w:sz w:val="24"/>
          <w:szCs w:val="20"/>
          <w:lang w:eastAsia="x-none"/>
        </w:rPr>
        <w:t>sa Osječkog jesenskog sajma</w:t>
      </w:r>
    </w:p>
    <w:p w:rsidR="00991977" w:rsidRPr="00991977" w:rsidRDefault="00991977" w:rsidP="00991977">
      <w:pPr>
        <w:tabs>
          <w:tab w:val="left" w:pos="0"/>
        </w:tabs>
        <w:spacing w:after="0" w:line="240" w:lineRule="auto"/>
        <w:jc w:val="both"/>
        <w:rPr>
          <w:rFonts w:ascii="Times New Roman" w:eastAsia="Times New Roman" w:hAnsi="Times New Roman" w:cs="Times New Roman"/>
          <w:sz w:val="24"/>
          <w:szCs w:val="20"/>
          <w:lang w:val="x-none" w:eastAsia="x-none"/>
        </w:rPr>
      </w:pPr>
    </w:p>
    <w:p w:rsidR="00991977" w:rsidRPr="00991977" w:rsidRDefault="00991977" w:rsidP="00991977">
      <w:pPr>
        <w:spacing w:after="0" w:line="240" w:lineRule="auto"/>
        <w:rPr>
          <w:rFonts w:ascii="Times New Roman" w:eastAsia="Times New Roman" w:hAnsi="Times New Roman" w:cs="Times New Roman"/>
          <w:bCs/>
          <w:sz w:val="24"/>
          <w:szCs w:val="20"/>
          <w:lang w:eastAsia="hr-HR"/>
        </w:rPr>
      </w:pP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ab/>
        <w:t xml:space="preserve">Naručitelj usluge: OPĆINA ANTUNOVAC, Antunovac, B. Radića 4, OIB: 30812410980 a evidencijski broj nabave je </w:t>
      </w:r>
      <w:r w:rsidRPr="00991977">
        <w:rPr>
          <w:rFonts w:ascii="Times New Roman" w:eastAsia="Times New Roman" w:hAnsi="Times New Roman" w:cs="Times New Roman"/>
          <w:sz w:val="24"/>
          <w:szCs w:val="20"/>
          <w:lang w:eastAsia="x-none"/>
        </w:rPr>
        <w:t>36/16</w:t>
      </w:r>
      <w:r w:rsidRPr="00991977">
        <w:rPr>
          <w:rFonts w:ascii="Times New Roman" w:eastAsia="Times New Roman" w:hAnsi="Times New Roman" w:cs="Times New Roman"/>
          <w:sz w:val="24"/>
          <w:szCs w:val="20"/>
          <w:lang w:val="x-none" w:eastAsia="x-none"/>
        </w:rPr>
        <w:t>.</w:t>
      </w:r>
    </w:p>
    <w:p w:rsidR="00991977" w:rsidRPr="00991977" w:rsidRDefault="00991977" w:rsidP="00991977">
      <w:pPr>
        <w:spacing w:after="0" w:line="240" w:lineRule="auto"/>
        <w:jc w:val="both"/>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ab/>
        <w:t>Odgovorna osoba naručitelja je Ivan Anušić, Općinski načelnik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0"/>
          <w:lang w:val="x-none" w:eastAsia="x-none"/>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Članak 2.</w:t>
      </w:r>
    </w:p>
    <w:p w:rsidR="00991977" w:rsidRPr="00991977" w:rsidRDefault="00991977" w:rsidP="00991977">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0"/>
          <w:szCs w:val="20"/>
          <w:lang w:eastAsia="hr-HR"/>
        </w:rPr>
        <w:tab/>
      </w:r>
      <w:r w:rsidRPr="00991977">
        <w:rPr>
          <w:rFonts w:ascii="Times New Roman" w:eastAsia="Times New Roman" w:hAnsi="Times New Roman" w:cs="Times New Roman"/>
          <w:sz w:val="24"/>
          <w:szCs w:val="24"/>
          <w:lang w:eastAsia="hr-HR"/>
        </w:rPr>
        <w:t xml:space="preserve"> Predmet nabave je: nabava usluge predstavljanja i emitiranja reklamnog priloga u eteru Radio Osijeka sa Osje</w:t>
      </w:r>
      <w:r w:rsidRPr="00991977">
        <w:rPr>
          <w:rFonts w:ascii="Times New Roman" w:eastAsia="Times New Roman" w:hAnsi="Times New Roman" w:cs="Times New Roman" w:hint="eastAsia"/>
          <w:sz w:val="24"/>
          <w:szCs w:val="24"/>
          <w:lang w:eastAsia="hr-HR"/>
        </w:rPr>
        <w:t>č</w:t>
      </w:r>
      <w:r w:rsidRPr="00991977">
        <w:rPr>
          <w:rFonts w:ascii="Times New Roman" w:eastAsia="Times New Roman" w:hAnsi="Times New Roman" w:cs="Times New Roman"/>
          <w:sz w:val="24"/>
          <w:szCs w:val="24"/>
          <w:lang w:eastAsia="hr-HR"/>
        </w:rPr>
        <w:t>kog proljetnog sajma.</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Članak 3.</w:t>
      </w: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p>
    <w:p w:rsidR="00991977" w:rsidRPr="00991977" w:rsidRDefault="00991977" w:rsidP="00991977">
      <w:pPr>
        <w:spacing w:after="0" w:line="240" w:lineRule="auto"/>
        <w:ind w:firstLine="720"/>
        <w:jc w:val="both"/>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 xml:space="preserve">Pristigla je ponuda </w:t>
      </w:r>
      <w:r w:rsidRPr="00991977">
        <w:rPr>
          <w:rFonts w:ascii="Times New Roman" w:eastAsia="Times New Roman" w:hAnsi="Times New Roman" w:cs="Times New Roman"/>
          <w:sz w:val="24"/>
          <w:szCs w:val="20"/>
          <w:lang w:eastAsia="x-none"/>
        </w:rPr>
        <w:t>HRT Centar Osijek, Radio Osijek</w:t>
      </w:r>
      <w:r w:rsidRPr="00991977">
        <w:rPr>
          <w:rFonts w:ascii="Times New Roman" w:eastAsia="Times New Roman" w:hAnsi="Times New Roman" w:cs="Times New Roman"/>
          <w:sz w:val="24"/>
          <w:szCs w:val="20"/>
          <w:lang w:val="x-none" w:eastAsia="x-none"/>
        </w:rPr>
        <w:t xml:space="preserve">, </w:t>
      </w:r>
      <w:r w:rsidRPr="00991977">
        <w:rPr>
          <w:rFonts w:ascii="Times New Roman" w:eastAsia="Times New Roman" w:hAnsi="Times New Roman" w:cs="Times New Roman"/>
          <w:sz w:val="24"/>
          <w:szCs w:val="20"/>
          <w:lang w:eastAsia="x-none"/>
        </w:rPr>
        <w:t>Šamačka 13</w:t>
      </w:r>
      <w:r w:rsidRPr="00991977">
        <w:rPr>
          <w:rFonts w:ascii="Times New Roman" w:eastAsia="Times New Roman" w:hAnsi="Times New Roman" w:cs="Times New Roman"/>
          <w:sz w:val="24"/>
          <w:szCs w:val="20"/>
          <w:lang w:val="x-none" w:eastAsia="x-none"/>
        </w:rPr>
        <w:t>, 31000 Osijek, na iznos od</w:t>
      </w:r>
      <w:r w:rsidRPr="00991977">
        <w:rPr>
          <w:rFonts w:ascii="Times New Roman" w:eastAsia="Times New Roman" w:hAnsi="Times New Roman" w:cs="Times New Roman"/>
          <w:sz w:val="24"/>
          <w:szCs w:val="20"/>
          <w:lang w:eastAsia="x-none"/>
        </w:rPr>
        <w:t xml:space="preserve"> 500,00 </w:t>
      </w:r>
      <w:r w:rsidRPr="00991977">
        <w:rPr>
          <w:rFonts w:ascii="Times New Roman" w:eastAsia="Times New Roman" w:hAnsi="Times New Roman" w:cs="Times New Roman"/>
          <w:sz w:val="24"/>
          <w:szCs w:val="20"/>
          <w:lang w:val="x-none" w:eastAsia="x-none"/>
        </w:rPr>
        <w:t>kn bez PDV-a.</w:t>
      </w:r>
    </w:p>
    <w:p w:rsidR="00991977" w:rsidRPr="00991977" w:rsidRDefault="00991977" w:rsidP="00991977">
      <w:pPr>
        <w:tabs>
          <w:tab w:val="num" w:pos="0"/>
        </w:tabs>
        <w:spacing w:after="0" w:line="240" w:lineRule="auto"/>
        <w:jc w:val="both"/>
        <w:rPr>
          <w:rFonts w:ascii="Times New Roman" w:eastAsia="Times New Roman" w:hAnsi="Times New Roman" w:cs="Times New Roman"/>
          <w:sz w:val="24"/>
          <w:szCs w:val="20"/>
          <w:lang w:val="x-none" w:eastAsia="x-none"/>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Članak 4.</w:t>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val="x-none" w:eastAsia="x-none"/>
        </w:rPr>
      </w:pP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ab/>
        <w:t xml:space="preserve">Sredstva za plaćanje nabave osigurana su u Proračunu Općine Antunovac za </w:t>
      </w:r>
      <w:r w:rsidRPr="00991977">
        <w:rPr>
          <w:rFonts w:ascii="Times New Roman" w:eastAsia="Times New Roman" w:hAnsi="Times New Roman" w:cs="Times New Roman"/>
          <w:sz w:val="24"/>
          <w:szCs w:val="20"/>
          <w:lang w:eastAsia="x-none"/>
        </w:rPr>
        <w:t>2016</w:t>
      </w:r>
      <w:r w:rsidRPr="00991977">
        <w:rPr>
          <w:rFonts w:ascii="Times New Roman" w:eastAsia="Times New Roman" w:hAnsi="Times New Roman" w:cs="Times New Roman"/>
          <w:sz w:val="24"/>
          <w:szCs w:val="20"/>
          <w:lang w:val="x-none" w:eastAsia="x-none"/>
        </w:rPr>
        <w:t xml:space="preserve">. godinu sa pozicije R014 Usluge promidžbe i informiranja – protokol.  </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lastRenderedPageBreak/>
        <w:t>Članak 5.</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Ova Odluka stupa na snagu danom donošenja i objavit će se u «Službenom glasniku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KLASA: 302-01/16-01/01</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URBROJ: 2158/02-01-16-14</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 Antunovcu, 03. listopada 2016. godine</w:t>
      </w:r>
      <w:r w:rsidRPr="00991977">
        <w:rPr>
          <w:rFonts w:ascii="Times New Roman" w:eastAsia="Times New Roman" w:hAnsi="Times New Roman" w:cs="Times New Roman"/>
          <w:sz w:val="24"/>
          <w:szCs w:val="24"/>
          <w:lang w:eastAsia="hr-HR"/>
        </w:rPr>
        <w:tab/>
        <w:t xml:space="preserve"> </w:t>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991977" w:rsidRPr="00991977" w:rsidRDefault="00991977" w:rsidP="00991977">
      <w:pPr>
        <w:spacing w:after="0" w:line="240" w:lineRule="auto"/>
        <w:jc w:val="center"/>
        <w:rPr>
          <w:rFonts w:ascii="Times New Roman" w:eastAsia="Times New Roman" w:hAnsi="Times New Roman" w:cs="Times New Roman"/>
          <w:sz w:val="20"/>
          <w:szCs w:val="20"/>
          <w:lang w:eastAsia="hr-HR"/>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30</w:t>
      </w:r>
      <w:r w:rsidR="00641043">
        <w:rPr>
          <w:rFonts w:ascii="Times New Roman" w:hAnsi="Times New Roman" w:cs="Times New Roman"/>
          <w:sz w:val="24"/>
          <w:szCs w:val="24"/>
        </w:rPr>
        <w:t>7</w:t>
      </w:r>
      <w:r>
        <w:rPr>
          <w:rFonts w:ascii="Times New Roman" w:hAnsi="Times New Roman" w:cs="Times New Roman"/>
          <w:sz w:val="24"/>
          <w:szCs w:val="24"/>
        </w:rPr>
        <w:t>.</w:t>
      </w:r>
    </w:p>
    <w:p w:rsidR="00991977" w:rsidRPr="00991977" w:rsidRDefault="00991977" w:rsidP="00991977">
      <w:pPr>
        <w:tabs>
          <w:tab w:val="left" w:pos="0"/>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Temeljem članka 18. stavak 3. Zakona o javnoj nabavi («Narodne novine» broj 90/11, 83/13, 143/13 i 13/14) i članka 45. Statuta Općine Antunovac («Službeni glasnik Općine Antunovac» broj 2/13), Općinski načelnik Općine Antunovac dana, 04. listopada 2016. godine, donosi</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b/>
          <w:sz w:val="36"/>
          <w:szCs w:val="36"/>
          <w:lang w:eastAsia="hr-HR"/>
        </w:rPr>
      </w:pPr>
      <w:r w:rsidRPr="00991977">
        <w:rPr>
          <w:rFonts w:ascii="Times New Roman" w:eastAsia="Times New Roman" w:hAnsi="Times New Roman" w:cs="Times New Roman"/>
          <w:b/>
          <w:sz w:val="36"/>
          <w:szCs w:val="36"/>
          <w:lang w:eastAsia="hr-HR"/>
        </w:rPr>
        <w:t>ODLUKU</w:t>
      </w:r>
    </w:p>
    <w:p w:rsidR="00991977" w:rsidRPr="00991977" w:rsidRDefault="00991977" w:rsidP="00521F8E">
      <w:pPr>
        <w:spacing w:after="0" w:line="240" w:lineRule="auto"/>
        <w:jc w:val="center"/>
        <w:rPr>
          <w:rFonts w:ascii="Times New Roman" w:eastAsia="Times New Roman" w:hAnsi="Times New Roman" w:cs="Times New Roman"/>
          <w:b/>
          <w:sz w:val="24"/>
          <w:szCs w:val="24"/>
          <w:lang w:eastAsia="hr-HR"/>
        </w:rPr>
      </w:pPr>
      <w:r w:rsidRPr="00991977">
        <w:rPr>
          <w:rFonts w:ascii="Times New Roman" w:eastAsia="Times New Roman" w:hAnsi="Times New Roman" w:cs="Times New Roman"/>
          <w:b/>
          <w:sz w:val="24"/>
          <w:szCs w:val="24"/>
          <w:lang w:eastAsia="hr-HR"/>
        </w:rPr>
        <w:t>o financiranju večere povod</w:t>
      </w:r>
      <w:r w:rsidR="00521F8E">
        <w:rPr>
          <w:rFonts w:ascii="Times New Roman" w:eastAsia="Times New Roman" w:hAnsi="Times New Roman" w:cs="Times New Roman"/>
          <w:b/>
          <w:sz w:val="24"/>
          <w:szCs w:val="24"/>
          <w:lang w:eastAsia="hr-HR"/>
        </w:rPr>
        <w:t xml:space="preserve">om smotre a capella pjevanja – </w:t>
      </w:r>
      <w:r w:rsidRPr="00991977">
        <w:rPr>
          <w:rFonts w:ascii="Times New Roman" w:eastAsia="Times New Roman" w:hAnsi="Times New Roman" w:cs="Times New Roman"/>
          <w:b/>
          <w:sz w:val="24"/>
          <w:szCs w:val="24"/>
          <w:lang w:eastAsia="hr-HR"/>
        </w:rPr>
        <w:t xml:space="preserve">100 pjevača na pozornici u Ivanovcu </w:t>
      </w:r>
    </w:p>
    <w:p w:rsidR="00991977" w:rsidRPr="00991977" w:rsidRDefault="00991977" w:rsidP="00991977">
      <w:pPr>
        <w:spacing w:after="0" w:line="240" w:lineRule="auto"/>
        <w:rPr>
          <w:rFonts w:ascii="Times New Roman" w:eastAsia="Times New Roman" w:hAnsi="Times New Roman" w:cs="Times New Roman"/>
          <w:b/>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1.</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r>
      <w:r w:rsidRPr="00991977">
        <w:rPr>
          <w:rFonts w:ascii="Times New Roman" w:eastAsia="Times New Roman" w:hAnsi="Times New Roman" w:cs="Times New Roman"/>
          <w:sz w:val="24"/>
          <w:szCs w:val="20"/>
          <w:lang w:eastAsia="hr-HR"/>
        </w:rPr>
        <w:tab/>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Općinski načelnik donosi Odluku o financiranju večere povodom smotre a capella pjevanja –100 pjeva</w:t>
      </w:r>
      <w:r w:rsidRPr="00991977">
        <w:rPr>
          <w:rFonts w:ascii="Times New Roman" w:eastAsia="Times New Roman" w:hAnsi="Times New Roman" w:cs="Times New Roman" w:hint="eastAsia"/>
          <w:sz w:val="24"/>
          <w:szCs w:val="20"/>
          <w:lang w:eastAsia="hr-HR"/>
        </w:rPr>
        <w:t>č</w:t>
      </w:r>
      <w:r w:rsidRPr="00991977">
        <w:rPr>
          <w:rFonts w:ascii="Times New Roman" w:eastAsia="Times New Roman" w:hAnsi="Times New Roman" w:cs="Times New Roman"/>
          <w:sz w:val="24"/>
          <w:szCs w:val="20"/>
          <w:lang w:eastAsia="hr-HR"/>
        </w:rPr>
        <w:t>a na pozornici u Ivanovcu u iznosu od 6.750,00 kuna.</w:t>
      </w: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2.</w:t>
      </w:r>
    </w:p>
    <w:p w:rsidR="00991977" w:rsidRPr="00991977" w:rsidRDefault="00991977" w:rsidP="00991977">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ind w:firstLine="720"/>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Župnik Andrija Vrbanić, kao predsjednik Katoličkog glazbenog društva „Sveta Cecilija“, Ivanovac, Duga 31, obratio se Op</w:t>
      </w:r>
      <w:r w:rsidRPr="00991977">
        <w:rPr>
          <w:rFonts w:ascii="Times New Roman" w:eastAsia="Times New Roman" w:hAnsi="Times New Roman" w:cs="Times New Roman" w:hint="eastAsia"/>
          <w:sz w:val="24"/>
          <w:szCs w:val="24"/>
          <w:lang w:eastAsia="hr-HR"/>
        </w:rPr>
        <w:t>ć</w:t>
      </w:r>
      <w:r w:rsidRPr="00991977">
        <w:rPr>
          <w:rFonts w:ascii="Times New Roman" w:eastAsia="Times New Roman" w:hAnsi="Times New Roman" w:cs="Times New Roman"/>
          <w:sz w:val="24"/>
          <w:szCs w:val="24"/>
          <w:lang w:eastAsia="hr-HR"/>
        </w:rPr>
        <w:t>ini Antunovac sa zamolbom za financiranjem večere, te je odlu</w:t>
      </w:r>
      <w:r w:rsidRPr="00991977">
        <w:rPr>
          <w:rFonts w:ascii="Times New Roman" w:eastAsia="Times New Roman" w:hAnsi="Times New Roman" w:cs="Times New Roman" w:hint="eastAsia"/>
          <w:sz w:val="24"/>
          <w:szCs w:val="24"/>
          <w:lang w:eastAsia="hr-HR"/>
        </w:rPr>
        <w:t>č</w:t>
      </w:r>
      <w:r w:rsidRPr="00991977">
        <w:rPr>
          <w:rFonts w:ascii="Times New Roman" w:eastAsia="Times New Roman" w:hAnsi="Times New Roman" w:cs="Times New Roman"/>
          <w:sz w:val="24"/>
          <w:szCs w:val="24"/>
          <w:lang w:eastAsia="hr-HR"/>
        </w:rPr>
        <w:t xml:space="preserve">eno kao u </w:t>
      </w:r>
      <w:r w:rsidRPr="00991977">
        <w:rPr>
          <w:rFonts w:ascii="Times New Roman" w:eastAsia="Times New Roman" w:hAnsi="Times New Roman" w:cs="Times New Roman" w:hint="eastAsia"/>
          <w:sz w:val="24"/>
          <w:szCs w:val="24"/>
          <w:lang w:eastAsia="hr-HR"/>
        </w:rPr>
        <w:t>č</w:t>
      </w:r>
      <w:r w:rsidRPr="00991977">
        <w:rPr>
          <w:rFonts w:ascii="Times New Roman" w:eastAsia="Times New Roman" w:hAnsi="Times New Roman" w:cs="Times New Roman"/>
          <w:sz w:val="24"/>
          <w:szCs w:val="24"/>
          <w:lang w:eastAsia="hr-HR"/>
        </w:rPr>
        <w:t>lanku 1. ove odluke.</w:t>
      </w:r>
    </w:p>
    <w:p w:rsidR="00991977" w:rsidRPr="00991977" w:rsidRDefault="00991977" w:rsidP="00991977">
      <w:pPr>
        <w:spacing w:after="0" w:line="240" w:lineRule="auto"/>
        <w:ind w:firstLine="720"/>
        <w:jc w:val="both"/>
        <w:rPr>
          <w:rFonts w:ascii="Times New Roman" w:eastAsia="Times New Roman" w:hAnsi="Times New Roman" w:cs="Times New Roman"/>
          <w:sz w:val="24"/>
          <w:szCs w:val="24"/>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3.</w:t>
      </w: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p>
    <w:p w:rsidR="00991977" w:rsidRPr="00991977" w:rsidRDefault="00991977" w:rsidP="00991977">
      <w:pPr>
        <w:spacing w:after="0" w:line="240" w:lineRule="auto"/>
        <w:ind w:firstLine="720"/>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 xml:space="preserve">Pristigla je ponuda MACAKLIN d.o.o., CORNER RESTORAN, Vij. I. </w:t>
      </w:r>
      <w:r w:rsidRPr="00991977">
        <w:rPr>
          <w:rFonts w:ascii="Times New Roman" w:eastAsia="Times New Roman" w:hAnsi="Times New Roman" w:cs="Times New Roman"/>
          <w:sz w:val="24"/>
          <w:szCs w:val="20"/>
          <w:lang w:eastAsia="hr-HR"/>
        </w:rPr>
        <w:lastRenderedPageBreak/>
        <w:t>Meštrovića 33, Osijek, na iznos od 6.750,00 kn.</w:t>
      </w:r>
    </w:p>
    <w:p w:rsidR="00991977" w:rsidRPr="00991977" w:rsidRDefault="00991977" w:rsidP="00991977">
      <w:pPr>
        <w:tabs>
          <w:tab w:val="num" w:pos="0"/>
        </w:tabs>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4.</w:t>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 xml:space="preserve">Sredstva za plaćanje nabave osigurana su u Proračunu Općine Antunovac za 2016. godinu sa pozicije R022 Reprezentacija.  </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5.</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Ova Odluka stupa na snagu danom donošenja i objavit će se u «Službenom glasniku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KLASA: 007-01/16-01/02</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URBROJ: 2158/02-01-16-60</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 Antunovcu, 04. listopada 2016. godine</w:t>
      </w:r>
      <w:r w:rsidRPr="00991977">
        <w:rPr>
          <w:rFonts w:ascii="Times New Roman" w:eastAsia="Times New Roman" w:hAnsi="Times New Roman" w:cs="Times New Roman"/>
          <w:sz w:val="24"/>
          <w:szCs w:val="24"/>
          <w:lang w:eastAsia="hr-HR"/>
        </w:rPr>
        <w:tab/>
        <w:t xml:space="preserve"> </w:t>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30</w:t>
      </w:r>
      <w:r w:rsidR="00641043">
        <w:rPr>
          <w:rFonts w:ascii="Times New Roman" w:hAnsi="Times New Roman" w:cs="Times New Roman"/>
          <w:sz w:val="24"/>
          <w:szCs w:val="24"/>
        </w:rPr>
        <w:t>8</w:t>
      </w:r>
      <w:r>
        <w:rPr>
          <w:rFonts w:ascii="Times New Roman" w:hAnsi="Times New Roman" w:cs="Times New Roman"/>
          <w:sz w:val="24"/>
          <w:szCs w:val="24"/>
        </w:rPr>
        <w:t>.</w:t>
      </w:r>
    </w:p>
    <w:p w:rsidR="00991977" w:rsidRPr="00991977" w:rsidRDefault="00991977" w:rsidP="00991977">
      <w:pPr>
        <w:tabs>
          <w:tab w:val="left" w:pos="0"/>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Temeljem članka 18. stavak 3. Zakona o javnoj nabavi («Narodne novine» broj 90/11, 83/13, 143/13 i 13/14) i članka 45. Statuta Općine Antunovac («Službeni glasnik Općine Antunovac» broj 2/13), Općinski načelnik Općine Antunovac dana, 05. listopada 2016. godine, donosi</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b/>
          <w:sz w:val="36"/>
          <w:szCs w:val="36"/>
          <w:lang w:eastAsia="hr-HR"/>
        </w:rPr>
      </w:pPr>
      <w:r w:rsidRPr="00991977">
        <w:rPr>
          <w:rFonts w:ascii="Times New Roman" w:eastAsia="Times New Roman" w:hAnsi="Times New Roman" w:cs="Times New Roman"/>
          <w:b/>
          <w:sz w:val="36"/>
          <w:szCs w:val="36"/>
          <w:lang w:eastAsia="hr-HR"/>
        </w:rPr>
        <w:t>ODLUKU</w:t>
      </w:r>
    </w:p>
    <w:p w:rsidR="00521F8E" w:rsidRPr="00991977" w:rsidRDefault="00991977" w:rsidP="00521F8E">
      <w:pPr>
        <w:spacing w:after="0" w:line="240" w:lineRule="auto"/>
        <w:jc w:val="center"/>
        <w:rPr>
          <w:rFonts w:ascii="Times New Roman" w:eastAsia="Times New Roman" w:hAnsi="Times New Roman" w:cs="Times New Roman"/>
          <w:b/>
          <w:sz w:val="24"/>
          <w:szCs w:val="24"/>
          <w:lang w:eastAsia="hr-HR"/>
        </w:rPr>
      </w:pPr>
      <w:r w:rsidRPr="00991977">
        <w:rPr>
          <w:rFonts w:ascii="Times New Roman" w:eastAsia="Times New Roman" w:hAnsi="Times New Roman" w:cs="Times New Roman"/>
          <w:b/>
          <w:sz w:val="24"/>
          <w:szCs w:val="24"/>
          <w:lang w:eastAsia="hr-HR"/>
        </w:rPr>
        <w:t>o nabavi usluge sviranja mirozova povodom obilježavanja</w:t>
      </w:r>
    </w:p>
    <w:p w:rsidR="00991977" w:rsidRPr="00991977" w:rsidRDefault="00991977" w:rsidP="00991977">
      <w:pPr>
        <w:spacing w:after="0" w:line="240" w:lineRule="auto"/>
        <w:jc w:val="center"/>
        <w:rPr>
          <w:rFonts w:ascii="Times New Roman" w:eastAsia="Times New Roman" w:hAnsi="Times New Roman" w:cs="Times New Roman"/>
          <w:b/>
          <w:sz w:val="24"/>
          <w:szCs w:val="24"/>
          <w:lang w:eastAsia="hr-HR"/>
        </w:rPr>
      </w:pPr>
      <w:r w:rsidRPr="00991977">
        <w:rPr>
          <w:rFonts w:ascii="Times New Roman" w:eastAsia="Times New Roman" w:hAnsi="Times New Roman" w:cs="Times New Roman"/>
          <w:b/>
          <w:sz w:val="24"/>
          <w:szCs w:val="24"/>
          <w:lang w:eastAsia="hr-HR"/>
        </w:rPr>
        <w:t>25. godina od okupacije Orlovnjaka dana 06. listopada 2016. godine</w:t>
      </w:r>
    </w:p>
    <w:p w:rsidR="00991977" w:rsidRPr="00991977" w:rsidRDefault="00991977" w:rsidP="00991977">
      <w:pPr>
        <w:spacing w:after="0" w:line="240" w:lineRule="auto"/>
        <w:rPr>
          <w:rFonts w:ascii="Times New Roman" w:eastAsia="Times New Roman" w:hAnsi="Times New Roman" w:cs="Times New Roman"/>
          <w:b/>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1.</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r>
      <w:r w:rsidRPr="00991977">
        <w:rPr>
          <w:rFonts w:ascii="Times New Roman" w:eastAsia="Times New Roman" w:hAnsi="Times New Roman" w:cs="Times New Roman"/>
          <w:sz w:val="24"/>
          <w:szCs w:val="20"/>
          <w:lang w:eastAsia="hr-HR"/>
        </w:rPr>
        <w:tab/>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Naručitelj usluge: OPĆINA ANTUNOVAC, Antunovac, B. Radića 4, OIB: 30812410980.</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Odgovorna osoba naručitelja je Ivan Anušić, Općinski načelnik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2.</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0"/>
          <w:szCs w:val="20"/>
          <w:lang w:eastAsia="hr-HR"/>
        </w:rPr>
        <w:lastRenderedPageBreak/>
        <w:tab/>
      </w:r>
      <w:r w:rsidRPr="00991977">
        <w:rPr>
          <w:rFonts w:ascii="Times New Roman" w:eastAsia="Times New Roman" w:hAnsi="Times New Roman" w:cs="Times New Roman"/>
          <w:sz w:val="24"/>
          <w:szCs w:val="24"/>
          <w:lang w:eastAsia="hr-HR"/>
        </w:rPr>
        <w:t xml:space="preserve"> Predmet nabave je: nabava usluge sviranja mirozova povodom obilježavanja 25. godina od okupacije Orlovnjaka dana 06. listopada 2016. godine.</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3.</w:t>
      </w: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p>
    <w:p w:rsidR="00991977" w:rsidRPr="00991977" w:rsidRDefault="00991977" w:rsidP="00991977">
      <w:pPr>
        <w:spacing w:after="0" w:line="240" w:lineRule="auto"/>
        <w:ind w:firstLine="720"/>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 xml:space="preserve">Pristigla je ponuda BZ KAJDA za glazbene i lovne usluge, Sunčana 18, Đurđenovac, na iznos od 600,00 kn (bez PDV-a, nije u sustavu PDV-a). </w:t>
      </w:r>
    </w:p>
    <w:p w:rsidR="00991977" w:rsidRPr="00991977" w:rsidRDefault="00991977" w:rsidP="00991977">
      <w:pPr>
        <w:tabs>
          <w:tab w:val="num" w:pos="0"/>
        </w:tabs>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4.</w:t>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Sredstva za plaćanje nabave osigurana su u Proračunu Općine Antunovac za 2016. godinu sa pozicije R024 Ostali nespomenuti rashodi poslovanja.</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5.</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Ova Odluka stupa na snagu danom donošenja i objavit će se u «Službenom glasniku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KLASA: 960-01/16-01/02</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URBROJ: 2158/02-01-16-2</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 Antunovcu, 05. listopada 2016. godine</w:t>
      </w:r>
      <w:r w:rsidRPr="00991977">
        <w:rPr>
          <w:rFonts w:ascii="Times New Roman" w:eastAsia="Times New Roman" w:hAnsi="Times New Roman" w:cs="Times New Roman"/>
          <w:sz w:val="24"/>
          <w:szCs w:val="24"/>
          <w:lang w:eastAsia="hr-HR"/>
        </w:rPr>
        <w:tab/>
        <w:t xml:space="preserve"> </w:t>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30</w:t>
      </w:r>
      <w:r w:rsidR="00641043">
        <w:rPr>
          <w:rFonts w:ascii="Times New Roman" w:hAnsi="Times New Roman" w:cs="Times New Roman"/>
          <w:sz w:val="24"/>
          <w:szCs w:val="24"/>
        </w:rPr>
        <w:t>9</w:t>
      </w:r>
      <w:r>
        <w:rPr>
          <w:rFonts w:ascii="Times New Roman" w:hAnsi="Times New Roman" w:cs="Times New Roman"/>
          <w:sz w:val="24"/>
          <w:szCs w:val="24"/>
        </w:rPr>
        <w:t>.</w:t>
      </w:r>
    </w:p>
    <w:p w:rsidR="00991977" w:rsidRPr="00991977" w:rsidRDefault="00991977" w:rsidP="00991977">
      <w:pPr>
        <w:tabs>
          <w:tab w:val="left" w:pos="0"/>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Temeljem članka 18. stavak 3. Zakona o javnoj nabavi («Narodne novine» broj 90/11, 83/13, 143/13 i 13/14) i članka 45. Statuta Općine Antunovac («Službeni glasnik Općine Antunovac» broj 2/13), Općinski načelnik Općine Antunovac dana, 06. listopada 2016. godine, donosi</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b/>
          <w:sz w:val="36"/>
          <w:szCs w:val="36"/>
          <w:lang w:eastAsia="hr-HR"/>
        </w:rPr>
      </w:pPr>
      <w:r w:rsidRPr="00991977">
        <w:rPr>
          <w:rFonts w:ascii="Times New Roman" w:eastAsia="Times New Roman" w:hAnsi="Times New Roman" w:cs="Times New Roman"/>
          <w:b/>
          <w:sz w:val="36"/>
          <w:szCs w:val="36"/>
          <w:lang w:eastAsia="hr-HR"/>
        </w:rPr>
        <w:t>ODLUKU</w:t>
      </w:r>
    </w:p>
    <w:p w:rsidR="00991977" w:rsidRPr="00991977" w:rsidRDefault="00991977" w:rsidP="00991977">
      <w:pPr>
        <w:spacing w:after="0" w:line="240" w:lineRule="auto"/>
        <w:jc w:val="center"/>
        <w:rPr>
          <w:rFonts w:ascii="Times New Roman" w:eastAsia="Times New Roman" w:hAnsi="Times New Roman" w:cs="Times New Roman"/>
          <w:b/>
          <w:sz w:val="24"/>
          <w:szCs w:val="24"/>
          <w:lang w:eastAsia="hr-HR"/>
        </w:rPr>
      </w:pPr>
      <w:r w:rsidRPr="00991977">
        <w:rPr>
          <w:rFonts w:ascii="Times New Roman" w:eastAsia="Times New Roman" w:hAnsi="Times New Roman" w:cs="Times New Roman"/>
          <w:b/>
          <w:sz w:val="24"/>
          <w:szCs w:val="24"/>
          <w:lang w:eastAsia="hr-HR"/>
        </w:rPr>
        <w:t>o nabavi vrtnog alata za održavanje javnih površina</w:t>
      </w:r>
    </w:p>
    <w:p w:rsidR="00991977" w:rsidRPr="00991977" w:rsidRDefault="00991977" w:rsidP="00991977">
      <w:pPr>
        <w:spacing w:after="0" w:line="240" w:lineRule="auto"/>
        <w:rPr>
          <w:rFonts w:ascii="Times New Roman" w:eastAsia="Times New Roman" w:hAnsi="Times New Roman" w:cs="Times New Roman"/>
          <w:b/>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1.</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r>
      <w:r w:rsidRPr="00991977">
        <w:rPr>
          <w:rFonts w:ascii="Times New Roman" w:eastAsia="Times New Roman" w:hAnsi="Times New Roman" w:cs="Times New Roman"/>
          <w:sz w:val="24"/>
          <w:szCs w:val="20"/>
          <w:lang w:eastAsia="hr-HR"/>
        </w:rPr>
        <w:tab/>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lastRenderedPageBreak/>
        <w:tab/>
        <w:t>Naručitelj usluge: OPĆINA ANTUNOVAC, Antunovac, B. Radića 4, OIB: 30812410980, a evidencijski broj nabave je 09/16.</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Odgovorna osoba naručitelja je Ivan Anušić, Općinski načelnik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2.</w:t>
      </w:r>
    </w:p>
    <w:p w:rsidR="00991977" w:rsidRPr="00991977" w:rsidRDefault="00991977" w:rsidP="00991977">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0"/>
          <w:szCs w:val="20"/>
          <w:lang w:eastAsia="hr-HR"/>
        </w:rPr>
        <w:tab/>
      </w:r>
      <w:r w:rsidRPr="00991977">
        <w:rPr>
          <w:rFonts w:ascii="Times New Roman" w:eastAsia="Times New Roman" w:hAnsi="Times New Roman" w:cs="Times New Roman"/>
          <w:sz w:val="24"/>
          <w:szCs w:val="24"/>
          <w:lang w:eastAsia="hr-HR"/>
        </w:rPr>
        <w:t xml:space="preserve"> Predmet nabave je: nabava vrtnog alata za održavanje javnih površina.</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3.</w:t>
      </w: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p>
    <w:p w:rsidR="00991977" w:rsidRPr="00991977" w:rsidRDefault="00991977" w:rsidP="00991977">
      <w:pPr>
        <w:spacing w:after="0" w:line="240" w:lineRule="auto"/>
        <w:ind w:firstLine="720"/>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 xml:space="preserve">Pristigla je ponuda PEVEC d.d., Ante Trumbića 1B, 43000 Bjelovar, na iznos od 541,65 kn bez PDV-a. </w:t>
      </w:r>
    </w:p>
    <w:p w:rsidR="00991977" w:rsidRPr="00991977" w:rsidRDefault="00991977" w:rsidP="00991977">
      <w:pPr>
        <w:tabs>
          <w:tab w:val="num" w:pos="0"/>
        </w:tabs>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4.</w:t>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Sredstva za plaćanje nabave osigurana su u Proračunu Općine Antunovac za 2016. godinu sa pozicije R167 – sitan inventar.</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5.</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Ova Odluka stupa na snagu danom donošenja i objavit će se u «Službenom glasniku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KLASA: 330-01/16-01/05</w:t>
      </w:r>
    </w:p>
    <w:p w:rsid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URBROJ: 2158/02-01-16-25</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 Antunovcu, 06. listopada 2016. godine</w:t>
      </w:r>
      <w:r w:rsidRPr="00991977">
        <w:rPr>
          <w:rFonts w:ascii="Times New Roman" w:eastAsia="Times New Roman" w:hAnsi="Times New Roman" w:cs="Times New Roman"/>
          <w:sz w:val="24"/>
          <w:szCs w:val="24"/>
          <w:lang w:eastAsia="hr-HR"/>
        </w:rPr>
        <w:tab/>
        <w:t xml:space="preserve"> </w:t>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w:t>
      </w:r>
      <w:r w:rsidR="00641043">
        <w:rPr>
          <w:rFonts w:ascii="Times New Roman" w:hAnsi="Times New Roman" w:cs="Times New Roman"/>
          <w:sz w:val="24"/>
          <w:szCs w:val="24"/>
        </w:rPr>
        <w:t>10</w:t>
      </w:r>
      <w:r>
        <w:rPr>
          <w:rFonts w:ascii="Times New Roman" w:hAnsi="Times New Roman" w:cs="Times New Roman"/>
          <w:sz w:val="24"/>
          <w:szCs w:val="24"/>
        </w:rPr>
        <w:t>.</w:t>
      </w:r>
    </w:p>
    <w:p w:rsidR="00991977" w:rsidRPr="00991977" w:rsidRDefault="00991977" w:rsidP="00991977">
      <w:pPr>
        <w:tabs>
          <w:tab w:val="left" w:pos="0"/>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color w:val="FF0000"/>
          <w:sz w:val="24"/>
          <w:szCs w:val="20"/>
          <w:lang w:eastAsia="hr-HR"/>
        </w:rPr>
        <w:tab/>
      </w:r>
      <w:r w:rsidRPr="00991977">
        <w:rPr>
          <w:rFonts w:ascii="Times New Roman" w:eastAsia="Times New Roman" w:hAnsi="Times New Roman" w:cs="Times New Roman"/>
          <w:sz w:val="24"/>
          <w:szCs w:val="20"/>
          <w:lang w:eastAsia="hr-HR"/>
        </w:rPr>
        <w:t xml:space="preserve">Temeljem </w:t>
      </w:r>
      <w:r w:rsidRPr="00991977">
        <w:rPr>
          <w:rFonts w:ascii="Times New Roman" w:eastAsia="Times New Roman" w:hAnsi="Times New Roman" w:cs="Times New Roman" w:hint="eastAsia"/>
          <w:sz w:val="24"/>
          <w:szCs w:val="20"/>
          <w:lang w:eastAsia="hr-HR"/>
        </w:rPr>
        <w:t>č</w:t>
      </w:r>
      <w:r w:rsidRPr="00991977">
        <w:rPr>
          <w:rFonts w:ascii="Times New Roman" w:eastAsia="Times New Roman" w:hAnsi="Times New Roman" w:cs="Times New Roman"/>
          <w:sz w:val="24"/>
          <w:szCs w:val="20"/>
          <w:lang w:eastAsia="hr-HR"/>
        </w:rPr>
        <w:t xml:space="preserve">lanka 18. stavak 3. Zakona o javnoj nabavi («Narodne novine» broj 90/11, 83/13,  143/13 i 13/14) i </w:t>
      </w:r>
      <w:r w:rsidRPr="00991977">
        <w:rPr>
          <w:rFonts w:ascii="Times New Roman" w:eastAsia="Times New Roman" w:hAnsi="Times New Roman" w:cs="Times New Roman" w:hint="eastAsia"/>
          <w:sz w:val="24"/>
          <w:szCs w:val="20"/>
          <w:lang w:eastAsia="hr-HR"/>
        </w:rPr>
        <w:t>č</w:t>
      </w:r>
      <w:r w:rsidRPr="00991977">
        <w:rPr>
          <w:rFonts w:ascii="Times New Roman" w:eastAsia="Times New Roman" w:hAnsi="Times New Roman" w:cs="Times New Roman"/>
          <w:sz w:val="24"/>
          <w:szCs w:val="20"/>
          <w:lang w:eastAsia="hr-HR"/>
        </w:rPr>
        <w:t>lanka 45. Statuta Op</w:t>
      </w:r>
      <w:r w:rsidRPr="00991977">
        <w:rPr>
          <w:rFonts w:ascii="Times New Roman" w:eastAsia="Times New Roman" w:hAnsi="Times New Roman" w:cs="Times New Roman" w:hint="eastAsia"/>
          <w:sz w:val="24"/>
          <w:szCs w:val="20"/>
          <w:lang w:eastAsia="hr-HR"/>
        </w:rPr>
        <w:t>ć</w:t>
      </w:r>
      <w:r w:rsidRPr="00991977">
        <w:rPr>
          <w:rFonts w:ascii="Times New Roman" w:eastAsia="Times New Roman" w:hAnsi="Times New Roman" w:cs="Times New Roman"/>
          <w:sz w:val="24"/>
          <w:szCs w:val="20"/>
          <w:lang w:eastAsia="hr-HR"/>
        </w:rPr>
        <w:t>ine Antunovac («Službeni glasnik Op</w:t>
      </w:r>
      <w:r w:rsidRPr="00991977">
        <w:rPr>
          <w:rFonts w:ascii="Times New Roman" w:eastAsia="Times New Roman" w:hAnsi="Times New Roman" w:cs="Times New Roman" w:hint="eastAsia"/>
          <w:sz w:val="24"/>
          <w:szCs w:val="20"/>
          <w:lang w:eastAsia="hr-HR"/>
        </w:rPr>
        <w:t>ć</w:t>
      </w:r>
      <w:r w:rsidRPr="00991977">
        <w:rPr>
          <w:rFonts w:ascii="Times New Roman" w:eastAsia="Times New Roman" w:hAnsi="Times New Roman" w:cs="Times New Roman"/>
          <w:sz w:val="24"/>
          <w:szCs w:val="20"/>
          <w:lang w:eastAsia="hr-HR"/>
        </w:rPr>
        <w:t>ine Antunovac» broj 2/13), Op</w:t>
      </w:r>
      <w:r w:rsidRPr="00991977">
        <w:rPr>
          <w:rFonts w:ascii="Times New Roman" w:eastAsia="Times New Roman" w:hAnsi="Times New Roman" w:cs="Times New Roman" w:hint="eastAsia"/>
          <w:sz w:val="24"/>
          <w:szCs w:val="20"/>
          <w:lang w:eastAsia="hr-HR"/>
        </w:rPr>
        <w:t>ć</w:t>
      </w:r>
      <w:r w:rsidRPr="00991977">
        <w:rPr>
          <w:rFonts w:ascii="Times New Roman" w:eastAsia="Times New Roman" w:hAnsi="Times New Roman" w:cs="Times New Roman"/>
          <w:sz w:val="24"/>
          <w:szCs w:val="20"/>
          <w:lang w:eastAsia="hr-HR"/>
        </w:rPr>
        <w:t>inski na</w:t>
      </w:r>
      <w:r w:rsidRPr="00991977">
        <w:rPr>
          <w:rFonts w:ascii="Times New Roman" w:eastAsia="Times New Roman" w:hAnsi="Times New Roman" w:cs="Times New Roman" w:hint="eastAsia"/>
          <w:sz w:val="24"/>
          <w:szCs w:val="20"/>
          <w:lang w:eastAsia="hr-HR"/>
        </w:rPr>
        <w:t>č</w:t>
      </w:r>
      <w:r w:rsidRPr="00991977">
        <w:rPr>
          <w:rFonts w:ascii="Times New Roman" w:eastAsia="Times New Roman" w:hAnsi="Times New Roman" w:cs="Times New Roman"/>
          <w:sz w:val="24"/>
          <w:szCs w:val="20"/>
          <w:lang w:eastAsia="hr-HR"/>
        </w:rPr>
        <w:t>elnik Op</w:t>
      </w:r>
      <w:r w:rsidRPr="00991977">
        <w:rPr>
          <w:rFonts w:ascii="Times New Roman" w:eastAsia="Times New Roman" w:hAnsi="Times New Roman" w:cs="Times New Roman" w:hint="eastAsia"/>
          <w:sz w:val="24"/>
          <w:szCs w:val="20"/>
          <w:lang w:eastAsia="hr-HR"/>
        </w:rPr>
        <w:t>ć</w:t>
      </w:r>
      <w:r w:rsidRPr="00991977">
        <w:rPr>
          <w:rFonts w:ascii="Times New Roman" w:eastAsia="Times New Roman" w:hAnsi="Times New Roman" w:cs="Times New Roman"/>
          <w:sz w:val="24"/>
          <w:szCs w:val="20"/>
          <w:lang w:eastAsia="hr-HR"/>
        </w:rPr>
        <w:t>ine Antunovac dana, 06. listopada 2016. godine, donosi</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b/>
          <w:sz w:val="36"/>
          <w:szCs w:val="36"/>
          <w:lang w:eastAsia="hr-HR"/>
        </w:rPr>
      </w:pPr>
      <w:r w:rsidRPr="00991977">
        <w:rPr>
          <w:rFonts w:ascii="Times New Roman" w:eastAsia="Times New Roman" w:hAnsi="Times New Roman" w:cs="Times New Roman"/>
          <w:b/>
          <w:sz w:val="36"/>
          <w:szCs w:val="36"/>
          <w:lang w:eastAsia="hr-HR"/>
        </w:rPr>
        <w:lastRenderedPageBreak/>
        <w:t>ODLUKU</w:t>
      </w:r>
    </w:p>
    <w:p w:rsidR="00991977" w:rsidRPr="00991977" w:rsidRDefault="00991977" w:rsidP="00991977">
      <w:pPr>
        <w:spacing w:after="0" w:line="240" w:lineRule="auto"/>
        <w:jc w:val="center"/>
        <w:rPr>
          <w:rFonts w:ascii="Times New Roman" w:eastAsia="Times New Roman" w:hAnsi="Times New Roman" w:cs="Times New Roman"/>
          <w:b/>
          <w:sz w:val="24"/>
          <w:szCs w:val="24"/>
          <w:lang w:eastAsia="hr-HR"/>
        </w:rPr>
      </w:pPr>
      <w:r w:rsidRPr="00991977">
        <w:rPr>
          <w:rFonts w:ascii="Times New Roman" w:eastAsia="Times New Roman" w:hAnsi="Times New Roman" w:cs="Times New Roman"/>
          <w:b/>
          <w:sz w:val="24"/>
          <w:szCs w:val="24"/>
          <w:lang w:eastAsia="hr-HR"/>
        </w:rPr>
        <w:t>o nabavi usluge rada bagera na groblju u Antunovcu</w:t>
      </w:r>
    </w:p>
    <w:p w:rsidR="00991977" w:rsidRPr="00991977" w:rsidRDefault="00991977" w:rsidP="00991977">
      <w:pPr>
        <w:spacing w:after="0" w:line="240" w:lineRule="auto"/>
        <w:rPr>
          <w:rFonts w:ascii="Times New Roman" w:eastAsia="Times New Roman" w:hAnsi="Times New Roman" w:cs="Times New Roman"/>
          <w:b/>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1.</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r>
      <w:r w:rsidRPr="00991977">
        <w:rPr>
          <w:rFonts w:ascii="Times New Roman" w:eastAsia="Times New Roman" w:hAnsi="Times New Roman" w:cs="Times New Roman"/>
          <w:sz w:val="24"/>
          <w:szCs w:val="20"/>
          <w:lang w:eastAsia="hr-HR"/>
        </w:rPr>
        <w:tab/>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ab/>
        <w:t xml:space="preserve">Naručitelj usluge: OPĆINA ANTUNOVAC, Antunovac, B. Radića 4, OIB: 30812410980, a evidencijski broj nabave </w:t>
      </w:r>
      <w:r w:rsidRPr="00991977">
        <w:rPr>
          <w:rFonts w:ascii="Times New Roman" w:eastAsia="Times New Roman" w:hAnsi="Times New Roman" w:cs="Times New Roman"/>
          <w:sz w:val="24"/>
          <w:szCs w:val="20"/>
          <w:lang w:eastAsia="x-none"/>
        </w:rPr>
        <w:t>je 76/16</w:t>
      </w:r>
      <w:r w:rsidRPr="00991977">
        <w:rPr>
          <w:rFonts w:ascii="Times New Roman" w:eastAsia="Times New Roman" w:hAnsi="Times New Roman" w:cs="Times New Roman"/>
          <w:sz w:val="24"/>
          <w:szCs w:val="20"/>
          <w:lang w:val="x-none" w:eastAsia="x-none"/>
        </w:rPr>
        <w:t>.</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Odgovorna osoba naručitelja je Ivan Anušić, Općinski načelnik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Članak 2.</w:t>
      </w:r>
    </w:p>
    <w:p w:rsidR="00991977" w:rsidRPr="00991977" w:rsidRDefault="00991977" w:rsidP="00991977">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0"/>
          <w:szCs w:val="20"/>
          <w:lang w:eastAsia="hr-HR"/>
        </w:rPr>
        <w:tab/>
      </w:r>
      <w:r w:rsidRPr="00991977">
        <w:rPr>
          <w:rFonts w:ascii="Times New Roman" w:eastAsia="Times New Roman" w:hAnsi="Times New Roman" w:cs="Times New Roman"/>
          <w:sz w:val="24"/>
          <w:szCs w:val="24"/>
          <w:lang w:eastAsia="hr-HR"/>
        </w:rPr>
        <w:t xml:space="preserve"> Predmet nabave je: nabava usluge rada bagera na groblju u Antunovcu.</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Članak 3.</w:t>
      </w: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p>
    <w:p w:rsidR="00991977" w:rsidRPr="00991977" w:rsidRDefault="00991977" w:rsidP="00991977">
      <w:pPr>
        <w:spacing w:after="0" w:line="240" w:lineRule="auto"/>
        <w:ind w:firstLine="720"/>
        <w:jc w:val="both"/>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 xml:space="preserve">Pristigla je ponuda IRETON d.o.o., Hrvatske Republike 7, Antunovac, na iznos od </w:t>
      </w:r>
      <w:r w:rsidRPr="00991977">
        <w:rPr>
          <w:rFonts w:ascii="Times New Roman" w:eastAsia="Times New Roman" w:hAnsi="Times New Roman" w:cs="Times New Roman"/>
          <w:sz w:val="24"/>
          <w:szCs w:val="20"/>
          <w:lang w:eastAsia="x-none"/>
        </w:rPr>
        <w:t>1.200,00</w:t>
      </w:r>
      <w:r w:rsidRPr="00991977">
        <w:rPr>
          <w:rFonts w:ascii="Times New Roman" w:eastAsia="Times New Roman" w:hAnsi="Times New Roman" w:cs="Times New Roman"/>
          <w:sz w:val="24"/>
          <w:szCs w:val="20"/>
          <w:lang w:val="x-none" w:eastAsia="x-none"/>
        </w:rPr>
        <w:t xml:space="preserve"> kn bez PDV-a.</w:t>
      </w:r>
    </w:p>
    <w:p w:rsidR="00991977" w:rsidRPr="00991977" w:rsidRDefault="00991977" w:rsidP="00991977">
      <w:pPr>
        <w:tabs>
          <w:tab w:val="num" w:pos="0"/>
        </w:tabs>
        <w:spacing w:after="0" w:line="240" w:lineRule="auto"/>
        <w:jc w:val="both"/>
        <w:rPr>
          <w:rFonts w:ascii="Times New Roman" w:eastAsia="Times New Roman" w:hAnsi="Times New Roman" w:cs="Times New Roman"/>
          <w:sz w:val="24"/>
          <w:szCs w:val="20"/>
          <w:lang w:val="x-none" w:eastAsia="x-none"/>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Članak 4.</w:t>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val="x-none" w:eastAsia="x-none"/>
        </w:rPr>
      </w:pP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x-none"/>
        </w:rPr>
      </w:pPr>
      <w:r w:rsidRPr="00991977">
        <w:rPr>
          <w:rFonts w:ascii="Times New Roman" w:eastAsia="Times New Roman" w:hAnsi="Times New Roman" w:cs="Times New Roman"/>
          <w:sz w:val="24"/>
          <w:szCs w:val="20"/>
          <w:lang w:val="x-none" w:eastAsia="x-none"/>
        </w:rPr>
        <w:tab/>
        <w:t xml:space="preserve">Sredstva za plaćanje nabave osigurana su u Proračunu Općine Antunovac za 2016. godinu sa pozicije </w:t>
      </w:r>
      <w:r w:rsidRPr="00991977">
        <w:rPr>
          <w:rFonts w:ascii="Times New Roman" w:eastAsia="Times New Roman" w:hAnsi="Times New Roman" w:cs="Times New Roman"/>
          <w:sz w:val="24"/>
          <w:szCs w:val="20"/>
          <w:lang w:eastAsia="x-none"/>
        </w:rPr>
        <w:t xml:space="preserve">R042 Izgradnja groblja – Antunovac, Ivanovac. </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5.</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Ova Odluka stupa na snagu danom donošenja i objavit će se u «Službenom glasniku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KLASA: 363-02/16-01/01</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URBROJ: 2158/02-01-16-32</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 Antunovcu, 06. listopada 2016. godine</w:t>
      </w:r>
      <w:r w:rsidRPr="00991977">
        <w:rPr>
          <w:rFonts w:ascii="Times New Roman" w:eastAsia="Times New Roman" w:hAnsi="Times New Roman" w:cs="Times New Roman"/>
          <w:sz w:val="24"/>
          <w:szCs w:val="24"/>
          <w:lang w:eastAsia="hr-HR"/>
        </w:rPr>
        <w:tab/>
        <w:t xml:space="preserve"> </w:t>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521F8E">
      <w:pPr>
        <w:spacing w:after="0" w:line="240" w:lineRule="auto"/>
        <w:ind w:left="3600"/>
        <w:rPr>
          <w:rFonts w:ascii="HRTimes" w:eastAsia="Times New Roman" w:hAnsi="HRTimes" w:cs="Times New Roman"/>
          <w:sz w:val="24"/>
          <w:szCs w:val="20"/>
          <w:lang w:val="x-none" w:eastAsia="x-none"/>
        </w:rPr>
      </w:pPr>
    </w:p>
    <w:p w:rsidR="00521F8E" w:rsidRDefault="00521F8E" w:rsidP="00521F8E">
      <w:pPr>
        <w:spacing w:after="0" w:line="240" w:lineRule="auto"/>
        <w:ind w:left="3600"/>
        <w:rPr>
          <w:rFonts w:ascii="HRTimes" w:eastAsia="Times New Roman" w:hAnsi="HRTimes" w:cs="Times New Roman"/>
          <w:sz w:val="24"/>
          <w:szCs w:val="20"/>
          <w:lang w:val="x-none" w:eastAsia="x-none"/>
        </w:rPr>
      </w:pPr>
    </w:p>
    <w:p w:rsidR="00521F8E" w:rsidRDefault="00521F8E" w:rsidP="00521F8E">
      <w:pPr>
        <w:spacing w:after="0" w:line="240" w:lineRule="auto"/>
        <w:ind w:left="3600"/>
        <w:rPr>
          <w:rFonts w:ascii="HRTimes" w:eastAsia="Times New Roman" w:hAnsi="HRTimes" w:cs="Times New Roman"/>
          <w:sz w:val="24"/>
          <w:szCs w:val="20"/>
          <w:lang w:val="x-none" w:eastAsia="x-none"/>
        </w:rPr>
      </w:pPr>
    </w:p>
    <w:p w:rsidR="00521F8E" w:rsidRDefault="00521F8E" w:rsidP="00521F8E">
      <w:pPr>
        <w:spacing w:after="0" w:line="240" w:lineRule="auto"/>
        <w:ind w:left="3600"/>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3</w:t>
      </w:r>
      <w:r w:rsidR="00641043">
        <w:rPr>
          <w:rFonts w:ascii="Times New Roman" w:hAnsi="Times New Roman" w:cs="Times New Roman"/>
          <w:sz w:val="24"/>
          <w:szCs w:val="24"/>
        </w:rPr>
        <w:t>11</w:t>
      </w:r>
      <w:r>
        <w:rPr>
          <w:rFonts w:ascii="Times New Roman" w:hAnsi="Times New Roman" w:cs="Times New Roman"/>
          <w:sz w:val="24"/>
          <w:szCs w:val="24"/>
        </w:rPr>
        <w:t>.</w:t>
      </w:r>
    </w:p>
    <w:p w:rsidR="00991977" w:rsidRPr="00991977" w:rsidRDefault="00991977" w:rsidP="00991977">
      <w:pPr>
        <w:tabs>
          <w:tab w:val="left" w:pos="0"/>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color w:val="FF0000"/>
          <w:sz w:val="24"/>
          <w:szCs w:val="20"/>
          <w:lang w:eastAsia="hr-HR"/>
        </w:rPr>
        <w:tab/>
      </w:r>
      <w:r w:rsidRPr="00991977">
        <w:rPr>
          <w:rFonts w:ascii="Times New Roman" w:eastAsia="Times New Roman" w:hAnsi="Times New Roman" w:cs="Times New Roman"/>
          <w:sz w:val="24"/>
          <w:szCs w:val="20"/>
          <w:lang w:eastAsia="hr-HR"/>
        </w:rPr>
        <w:t xml:space="preserve">Temeljem </w:t>
      </w:r>
      <w:r w:rsidRPr="00991977">
        <w:rPr>
          <w:rFonts w:ascii="Times New Roman" w:eastAsia="Times New Roman" w:hAnsi="Times New Roman" w:cs="Times New Roman" w:hint="eastAsia"/>
          <w:sz w:val="24"/>
          <w:szCs w:val="20"/>
          <w:lang w:eastAsia="hr-HR"/>
        </w:rPr>
        <w:t>č</w:t>
      </w:r>
      <w:r w:rsidRPr="00991977">
        <w:rPr>
          <w:rFonts w:ascii="Times New Roman" w:eastAsia="Times New Roman" w:hAnsi="Times New Roman" w:cs="Times New Roman"/>
          <w:sz w:val="24"/>
          <w:szCs w:val="20"/>
          <w:lang w:eastAsia="hr-HR"/>
        </w:rPr>
        <w:t xml:space="preserve">lanka 18. stavak 3. Zakona o javnoj nabavi («Narodne novine» broj 90/11, 83/13,  143/13 i 13/14) i </w:t>
      </w:r>
      <w:r w:rsidRPr="00991977">
        <w:rPr>
          <w:rFonts w:ascii="Times New Roman" w:eastAsia="Times New Roman" w:hAnsi="Times New Roman" w:cs="Times New Roman" w:hint="eastAsia"/>
          <w:sz w:val="24"/>
          <w:szCs w:val="20"/>
          <w:lang w:eastAsia="hr-HR"/>
        </w:rPr>
        <w:t>č</w:t>
      </w:r>
      <w:r w:rsidRPr="00991977">
        <w:rPr>
          <w:rFonts w:ascii="Times New Roman" w:eastAsia="Times New Roman" w:hAnsi="Times New Roman" w:cs="Times New Roman"/>
          <w:sz w:val="24"/>
          <w:szCs w:val="20"/>
          <w:lang w:eastAsia="hr-HR"/>
        </w:rPr>
        <w:t>lanka 45. Statuta Op</w:t>
      </w:r>
      <w:r w:rsidRPr="00991977">
        <w:rPr>
          <w:rFonts w:ascii="Times New Roman" w:eastAsia="Times New Roman" w:hAnsi="Times New Roman" w:cs="Times New Roman" w:hint="eastAsia"/>
          <w:sz w:val="24"/>
          <w:szCs w:val="20"/>
          <w:lang w:eastAsia="hr-HR"/>
        </w:rPr>
        <w:t>ć</w:t>
      </w:r>
      <w:r w:rsidRPr="00991977">
        <w:rPr>
          <w:rFonts w:ascii="Times New Roman" w:eastAsia="Times New Roman" w:hAnsi="Times New Roman" w:cs="Times New Roman"/>
          <w:sz w:val="24"/>
          <w:szCs w:val="20"/>
          <w:lang w:eastAsia="hr-HR"/>
        </w:rPr>
        <w:t>ine Antunovac («Službeni glasnik Op</w:t>
      </w:r>
      <w:r w:rsidRPr="00991977">
        <w:rPr>
          <w:rFonts w:ascii="Times New Roman" w:eastAsia="Times New Roman" w:hAnsi="Times New Roman" w:cs="Times New Roman" w:hint="eastAsia"/>
          <w:sz w:val="24"/>
          <w:szCs w:val="20"/>
          <w:lang w:eastAsia="hr-HR"/>
        </w:rPr>
        <w:t>ć</w:t>
      </w:r>
      <w:r w:rsidRPr="00991977">
        <w:rPr>
          <w:rFonts w:ascii="Times New Roman" w:eastAsia="Times New Roman" w:hAnsi="Times New Roman" w:cs="Times New Roman"/>
          <w:sz w:val="24"/>
          <w:szCs w:val="20"/>
          <w:lang w:eastAsia="hr-HR"/>
        </w:rPr>
        <w:t>ine Antunovac» broj 2/13), Op</w:t>
      </w:r>
      <w:r w:rsidRPr="00991977">
        <w:rPr>
          <w:rFonts w:ascii="Times New Roman" w:eastAsia="Times New Roman" w:hAnsi="Times New Roman" w:cs="Times New Roman" w:hint="eastAsia"/>
          <w:sz w:val="24"/>
          <w:szCs w:val="20"/>
          <w:lang w:eastAsia="hr-HR"/>
        </w:rPr>
        <w:t>ć</w:t>
      </w:r>
      <w:r w:rsidRPr="00991977">
        <w:rPr>
          <w:rFonts w:ascii="Times New Roman" w:eastAsia="Times New Roman" w:hAnsi="Times New Roman" w:cs="Times New Roman"/>
          <w:sz w:val="24"/>
          <w:szCs w:val="20"/>
          <w:lang w:eastAsia="hr-HR"/>
        </w:rPr>
        <w:t>inski na</w:t>
      </w:r>
      <w:r w:rsidRPr="00991977">
        <w:rPr>
          <w:rFonts w:ascii="Times New Roman" w:eastAsia="Times New Roman" w:hAnsi="Times New Roman" w:cs="Times New Roman" w:hint="eastAsia"/>
          <w:sz w:val="24"/>
          <w:szCs w:val="20"/>
          <w:lang w:eastAsia="hr-HR"/>
        </w:rPr>
        <w:t>č</w:t>
      </w:r>
      <w:r w:rsidRPr="00991977">
        <w:rPr>
          <w:rFonts w:ascii="Times New Roman" w:eastAsia="Times New Roman" w:hAnsi="Times New Roman" w:cs="Times New Roman"/>
          <w:sz w:val="24"/>
          <w:szCs w:val="20"/>
          <w:lang w:eastAsia="hr-HR"/>
        </w:rPr>
        <w:t>elnik Op</w:t>
      </w:r>
      <w:r w:rsidRPr="00991977">
        <w:rPr>
          <w:rFonts w:ascii="Times New Roman" w:eastAsia="Times New Roman" w:hAnsi="Times New Roman" w:cs="Times New Roman" w:hint="eastAsia"/>
          <w:sz w:val="24"/>
          <w:szCs w:val="20"/>
          <w:lang w:eastAsia="hr-HR"/>
        </w:rPr>
        <w:t>ć</w:t>
      </w:r>
      <w:r w:rsidRPr="00991977">
        <w:rPr>
          <w:rFonts w:ascii="Times New Roman" w:eastAsia="Times New Roman" w:hAnsi="Times New Roman" w:cs="Times New Roman"/>
          <w:sz w:val="24"/>
          <w:szCs w:val="20"/>
          <w:lang w:eastAsia="hr-HR"/>
        </w:rPr>
        <w:t>ine Antunovac dana, 06. listopada 2016. godine, donosi</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b/>
          <w:sz w:val="36"/>
          <w:szCs w:val="36"/>
          <w:lang w:eastAsia="hr-HR"/>
        </w:rPr>
      </w:pPr>
      <w:r w:rsidRPr="00991977">
        <w:rPr>
          <w:rFonts w:ascii="Times New Roman" w:eastAsia="Times New Roman" w:hAnsi="Times New Roman" w:cs="Times New Roman"/>
          <w:b/>
          <w:sz w:val="36"/>
          <w:szCs w:val="36"/>
          <w:lang w:eastAsia="hr-HR"/>
        </w:rPr>
        <w:t>ODLUKU</w:t>
      </w:r>
    </w:p>
    <w:p w:rsidR="00991977" w:rsidRPr="00991977" w:rsidRDefault="00991977" w:rsidP="00991977">
      <w:pPr>
        <w:spacing w:after="0" w:line="240" w:lineRule="auto"/>
        <w:jc w:val="center"/>
        <w:rPr>
          <w:rFonts w:ascii="Times New Roman" w:eastAsia="Times New Roman" w:hAnsi="Times New Roman" w:cs="Times New Roman"/>
          <w:b/>
          <w:sz w:val="24"/>
          <w:szCs w:val="24"/>
          <w:lang w:eastAsia="hr-HR"/>
        </w:rPr>
      </w:pPr>
      <w:r w:rsidRPr="00991977">
        <w:rPr>
          <w:rFonts w:ascii="Times New Roman" w:eastAsia="Times New Roman" w:hAnsi="Times New Roman" w:cs="Times New Roman"/>
          <w:b/>
          <w:sz w:val="24"/>
          <w:szCs w:val="24"/>
          <w:lang w:eastAsia="hr-HR"/>
        </w:rPr>
        <w:t>o nabavi usluge ravnanja poljskog puta Antunovac prema Tenju</w:t>
      </w:r>
    </w:p>
    <w:p w:rsidR="00991977" w:rsidRPr="00991977" w:rsidRDefault="00991977" w:rsidP="00991977">
      <w:pPr>
        <w:spacing w:after="0" w:line="240" w:lineRule="auto"/>
        <w:rPr>
          <w:rFonts w:ascii="Times New Roman" w:eastAsia="Times New Roman" w:hAnsi="Times New Roman" w:cs="Times New Roman"/>
          <w:b/>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1.</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r>
      <w:r w:rsidRPr="00991977">
        <w:rPr>
          <w:rFonts w:ascii="Times New Roman" w:eastAsia="Times New Roman" w:hAnsi="Times New Roman" w:cs="Times New Roman"/>
          <w:sz w:val="24"/>
          <w:szCs w:val="20"/>
          <w:lang w:eastAsia="hr-HR"/>
        </w:rPr>
        <w:tab/>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ab/>
        <w:t xml:space="preserve">Naručitelj usluge: OPĆINA ANTUNOVAC, Antunovac, B. Radića 4, OIB: 30812410980, a evidencijski broj nabave </w:t>
      </w:r>
      <w:r w:rsidRPr="00991977">
        <w:rPr>
          <w:rFonts w:ascii="Times New Roman" w:eastAsia="Times New Roman" w:hAnsi="Times New Roman" w:cs="Times New Roman"/>
          <w:sz w:val="24"/>
          <w:szCs w:val="20"/>
          <w:lang w:eastAsia="x-none"/>
        </w:rPr>
        <w:t>je 48/16</w:t>
      </w:r>
      <w:r w:rsidRPr="00991977">
        <w:rPr>
          <w:rFonts w:ascii="Times New Roman" w:eastAsia="Times New Roman" w:hAnsi="Times New Roman" w:cs="Times New Roman"/>
          <w:sz w:val="24"/>
          <w:szCs w:val="20"/>
          <w:lang w:val="x-none" w:eastAsia="x-none"/>
        </w:rPr>
        <w:t>.</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Odgovorna osoba naručitelja je Ivan Anušić, Općinski načelnik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Članak 2.</w:t>
      </w:r>
    </w:p>
    <w:p w:rsidR="00991977" w:rsidRPr="00991977" w:rsidRDefault="00991977" w:rsidP="00991977">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0"/>
          <w:szCs w:val="20"/>
          <w:lang w:eastAsia="hr-HR"/>
        </w:rPr>
        <w:tab/>
      </w:r>
      <w:r w:rsidRPr="00991977">
        <w:rPr>
          <w:rFonts w:ascii="Times New Roman" w:eastAsia="Times New Roman" w:hAnsi="Times New Roman" w:cs="Times New Roman"/>
          <w:sz w:val="24"/>
          <w:szCs w:val="24"/>
          <w:lang w:eastAsia="hr-HR"/>
        </w:rPr>
        <w:t xml:space="preserve"> Predmet nabave je: nabava usluge ravnanja poljskog puta Antunovac prema Tenju.</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Članak 3.</w:t>
      </w: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p>
    <w:p w:rsidR="00991977" w:rsidRPr="00991977" w:rsidRDefault="00991977" w:rsidP="00991977">
      <w:pPr>
        <w:spacing w:after="0" w:line="240" w:lineRule="auto"/>
        <w:ind w:firstLine="720"/>
        <w:jc w:val="both"/>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 xml:space="preserve">Pristigla je ponuda IRETON d.o.o., Hrvatske Republike 7, Antunovac, na iznos od </w:t>
      </w:r>
      <w:r w:rsidRPr="00991977">
        <w:rPr>
          <w:rFonts w:ascii="Times New Roman" w:eastAsia="Times New Roman" w:hAnsi="Times New Roman" w:cs="Times New Roman"/>
          <w:sz w:val="24"/>
          <w:szCs w:val="20"/>
          <w:lang w:eastAsia="x-none"/>
        </w:rPr>
        <w:t>2.100,00</w:t>
      </w:r>
      <w:r w:rsidRPr="00991977">
        <w:rPr>
          <w:rFonts w:ascii="Times New Roman" w:eastAsia="Times New Roman" w:hAnsi="Times New Roman" w:cs="Times New Roman"/>
          <w:sz w:val="24"/>
          <w:szCs w:val="20"/>
          <w:lang w:val="x-none" w:eastAsia="x-none"/>
        </w:rPr>
        <w:t xml:space="preserve"> kn bez PDV-a.</w:t>
      </w:r>
    </w:p>
    <w:p w:rsidR="00991977" w:rsidRPr="00991977" w:rsidRDefault="00991977" w:rsidP="00991977">
      <w:pPr>
        <w:tabs>
          <w:tab w:val="num" w:pos="0"/>
        </w:tabs>
        <w:spacing w:after="0" w:line="240" w:lineRule="auto"/>
        <w:jc w:val="both"/>
        <w:rPr>
          <w:rFonts w:ascii="Times New Roman" w:eastAsia="Times New Roman" w:hAnsi="Times New Roman" w:cs="Times New Roman"/>
          <w:sz w:val="24"/>
          <w:szCs w:val="20"/>
          <w:lang w:val="x-none" w:eastAsia="x-none"/>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Članak 4.</w:t>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val="x-none" w:eastAsia="x-none"/>
        </w:rPr>
      </w:pP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x-none"/>
        </w:rPr>
      </w:pPr>
      <w:r w:rsidRPr="00991977">
        <w:rPr>
          <w:rFonts w:ascii="Times New Roman" w:eastAsia="Times New Roman" w:hAnsi="Times New Roman" w:cs="Times New Roman"/>
          <w:sz w:val="24"/>
          <w:szCs w:val="20"/>
          <w:lang w:val="x-none" w:eastAsia="x-none"/>
        </w:rPr>
        <w:tab/>
        <w:t xml:space="preserve">Sredstva za plaćanje nabave osigurana su u Proračunu Općine Antunovac za 2016. godinu sa pozicije </w:t>
      </w:r>
      <w:r w:rsidRPr="00991977">
        <w:rPr>
          <w:rFonts w:ascii="Times New Roman" w:eastAsia="Times New Roman" w:hAnsi="Times New Roman" w:cs="Times New Roman"/>
          <w:sz w:val="24"/>
          <w:szCs w:val="20"/>
          <w:lang w:eastAsia="x-none"/>
        </w:rPr>
        <w:t xml:space="preserve">R064 Usluge održavanja – kanali – poljski putevi. </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5.</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Ova Odluka stupa na snagu danom donošenja i objavit će se u «Službenom glasniku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KLASA: 340-01/16-01/12</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URBROJ: 2158/02-01-16-2</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 Antunovcu, 06. listopada 2016. godine</w:t>
      </w:r>
      <w:r w:rsidRPr="00991977">
        <w:rPr>
          <w:rFonts w:ascii="Times New Roman" w:eastAsia="Times New Roman" w:hAnsi="Times New Roman" w:cs="Times New Roman"/>
          <w:sz w:val="24"/>
          <w:szCs w:val="24"/>
          <w:lang w:eastAsia="hr-HR"/>
        </w:rPr>
        <w:tab/>
        <w:t xml:space="preserve"> </w:t>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w:t>
      </w:r>
      <w:r w:rsidR="00641043">
        <w:rPr>
          <w:rFonts w:ascii="Times New Roman" w:hAnsi="Times New Roman" w:cs="Times New Roman"/>
          <w:sz w:val="24"/>
          <w:szCs w:val="24"/>
        </w:rPr>
        <w:t>12</w:t>
      </w:r>
      <w:r>
        <w:rPr>
          <w:rFonts w:ascii="Times New Roman" w:hAnsi="Times New Roman" w:cs="Times New Roman"/>
          <w:sz w:val="24"/>
          <w:szCs w:val="24"/>
        </w:rPr>
        <w:t>.</w:t>
      </w:r>
    </w:p>
    <w:p w:rsidR="00991977" w:rsidRPr="00991977" w:rsidRDefault="00991977" w:rsidP="00991977">
      <w:pPr>
        <w:tabs>
          <w:tab w:val="left" w:pos="0"/>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Temeljem članka 18. stavak 3. Zakona o javnoj nabavi («Narodne novine» broj 90/11, 83/13, 143/13 i 13/14) i članka 45. Statuta Općine Antunovac («Službeni glasnik Općine Antunovac» broj 2/13), Općinski načelnik Općine Antunovac dana, 10. listopada 2016. godine, donosi</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b/>
          <w:sz w:val="36"/>
          <w:szCs w:val="36"/>
          <w:lang w:eastAsia="hr-HR"/>
        </w:rPr>
      </w:pPr>
      <w:r w:rsidRPr="00991977">
        <w:rPr>
          <w:rFonts w:ascii="Times New Roman" w:eastAsia="Times New Roman" w:hAnsi="Times New Roman" w:cs="Times New Roman"/>
          <w:b/>
          <w:sz w:val="36"/>
          <w:szCs w:val="36"/>
          <w:lang w:eastAsia="hr-HR"/>
        </w:rPr>
        <w:t>ODLUKU</w:t>
      </w:r>
    </w:p>
    <w:p w:rsidR="00991977" w:rsidRPr="00991977" w:rsidRDefault="00991977" w:rsidP="00991977">
      <w:pPr>
        <w:spacing w:after="0" w:line="240" w:lineRule="auto"/>
        <w:jc w:val="center"/>
        <w:rPr>
          <w:rFonts w:ascii="Times New Roman" w:eastAsia="Times New Roman" w:hAnsi="Times New Roman" w:cs="Times New Roman"/>
          <w:b/>
          <w:sz w:val="24"/>
          <w:szCs w:val="24"/>
          <w:lang w:eastAsia="hr-HR"/>
        </w:rPr>
      </w:pPr>
      <w:r w:rsidRPr="00991977">
        <w:rPr>
          <w:rFonts w:ascii="Times New Roman" w:eastAsia="Times New Roman" w:hAnsi="Times New Roman" w:cs="Times New Roman"/>
          <w:b/>
          <w:sz w:val="24"/>
          <w:szCs w:val="24"/>
          <w:lang w:eastAsia="hr-HR"/>
        </w:rPr>
        <w:t xml:space="preserve">o financiranju ozvučenja i rasvjete povodom smotre a capella pjevanja – </w:t>
      </w:r>
    </w:p>
    <w:p w:rsidR="00991977" w:rsidRPr="00991977" w:rsidRDefault="00991977" w:rsidP="00991977">
      <w:pPr>
        <w:spacing w:after="0" w:line="240" w:lineRule="auto"/>
        <w:jc w:val="center"/>
        <w:rPr>
          <w:rFonts w:ascii="Times New Roman" w:eastAsia="Times New Roman" w:hAnsi="Times New Roman" w:cs="Times New Roman"/>
          <w:b/>
          <w:sz w:val="24"/>
          <w:szCs w:val="24"/>
          <w:lang w:eastAsia="hr-HR"/>
        </w:rPr>
      </w:pPr>
      <w:r w:rsidRPr="00991977">
        <w:rPr>
          <w:rFonts w:ascii="Times New Roman" w:eastAsia="Times New Roman" w:hAnsi="Times New Roman" w:cs="Times New Roman"/>
          <w:b/>
          <w:sz w:val="24"/>
          <w:szCs w:val="24"/>
          <w:lang w:eastAsia="hr-HR"/>
        </w:rPr>
        <w:t>100 pjevača na pozornici u Ivanovcu dana 16. listopada 2016. godine</w:t>
      </w:r>
    </w:p>
    <w:p w:rsidR="00991977" w:rsidRPr="00991977" w:rsidRDefault="00991977" w:rsidP="00991977">
      <w:pPr>
        <w:spacing w:after="0" w:line="240" w:lineRule="auto"/>
        <w:rPr>
          <w:rFonts w:ascii="Times New Roman" w:eastAsia="Times New Roman" w:hAnsi="Times New Roman" w:cs="Times New Roman"/>
          <w:b/>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1.</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r>
      <w:r w:rsidRPr="00991977">
        <w:rPr>
          <w:rFonts w:ascii="Times New Roman" w:eastAsia="Times New Roman" w:hAnsi="Times New Roman" w:cs="Times New Roman"/>
          <w:sz w:val="24"/>
          <w:szCs w:val="20"/>
          <w:lang w:eastAsia="hr-HR"/>
        </w:rPr>
        <w:tab/>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Općinski načelnik donosi Odluku o financiranju ozvu</w:t>
      </w:r>
      <w:r w:rsidRPr="00991977">
        <w:rPr>
          <w:rFonts w:ascii="Times New Roman" w:eastAsia="Times New Roman" w:hAnsi="Times New Roman" w:cs="Times New Roman" w:hint="eastAsia"/>
          <w:sz w:val="24"/>
          <w:szCs w:val="20"/>
          <w:lang w:eastAsia="hr-HR"/>
        </w:rPr>
        <w:t>č</w:t>
      </w:r>
      <w:r w:rsidRPr="00991977">
        <w:rPr>
          <w:rFonts w:ascii="Times New Roman" w:eastAsia="Times New Roman" w:hAnsi="Times New Roman" w:cs="Times New Roman"/>
          <w:sz w:val="24"/>
          <w:szCs w:val="20"/>
          <w:lang w:eastAsia="hr-HR"/>
        </w:rPr>
        <w:t>enja i rasvjete povodom smotre a capella pjevanja –  100 pjeva</w:t>
      </w:r>
      <w:r w:rsidRPr="00991977">
        <w:rPr>
          <w:rFonts w:ascii="Times New Roman" w:eastAsia="Times New Roman" w:hAnsi="Times New Roman" w:cs="Times New Roman" w:hint="eastAsia"/>
          <w:sz w:val="24"/>
          <w:szCs w:val="20"/>
          <w:lang w:eastAsia="hr-HR"/>
        </w:rPr>
        <w:t>č</w:t>
      </w:r>
      <w:r w:rsidRPr="00991977">
        <w:rPr>
          <w:rFonts w:ascii="Times New Roman" w:eastAsia="Times New Roman" w:hAnsi="Times New Roman" w:cs="Times New Roman"/>
          <w:sz w:val="24"/>
          <w:szCs w:val="20"/>
          <w:lang w:eastAsia="hr-HR"/>
        </w:rPr>
        <w:t>a na pozornici u Ivanovcu dana 16. listopada 2016. godine.</w:t>
      </w: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2.</w:t>
      </w:r>
    </w:p>
    <w:p w:rsidR="00991977" w:rsidRPr="00991977" w:rsidRDefault="00991977" w:rsidP="00991977">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ind w:firstLine="720"/>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Župnik Andrija Vrbanić, kao predsjednik Katoličkog glazbenog društva „Sveta Cecilija“, Ivanovac, Duga 31, obratio se Op</w:t>
      </w:r>
      <w:r w:rsidRPr="00991977">
        <w:rPr>
          <w:rFonts w:ascii="Times New Roman" w:eastAsia="Times New Roman" w:hAnsi="Times New Roman" w:cs="Times New Roman" w:hint="eastAsia"/>
          <w:sz w:val="24"/>
          <w:szCs w:val="24"/>
          <w:lang w:eastAsia="hr-HR"/>
        </w:rPr>
        <w:t>ć</w:t>
      </w:r>
      <w:r w:rsidRPr="00991977">
        <w:rPr>
          <w:rFonts w:ascii="Times New Roman" w:eastAsia="Times New Roman" w:hAnsi="Times New Roman" w:cs="Times New Roman"/>
          <w:sz w:val="24"/>
          <w:szCs w:val="24"/>
          <w:lang w:eastAsia="hr-HR"/>
        </w:rPr>
        <w:t>ini Antunovac sa zamolbom za financiranjem ozvučenja i rasvjete, te je odlu</w:t>
      </w:r>
      <w:r w:rsidRPr="00991977">
        <w:rPr>
          <w:rFonts w:ascii="Times New Roman" w:eastAsia="Times New Roman" w:hAnsi="Times New Roman" w:cs="Times New Roman" w:hint="eastAsia"/>
          <w:sz w:val="24"/>
          <w:szCs w:val="24"/>
          <w:lang w:eastAsia="hr-HR"/>
        </w:rPr>
        <w:t>č</w:t>
      </w:r>
      <w:r w:rsidRPr="00991977">
        <w:rPr>
          <w:rFonts w:ascii="Times New Roman" w:eastAsia="Times New Roman" w:hAnsi="Times New Roman" w:cs="Times New Roman"/>
          <w:sz w:val="24"/>
          <w:szCs w:val="24"/>
          <w:lang w:eastAsia="hr-HR"/>
        </w:rPr>
        <w:t xml:space="preserve">eno kao u </w:t>
      </w:r>
      <w:r w:rsidRPr="00991977">
        <w:rPr>
          <w:rFonts w:ascii="Times New Roman" w:eastAsia="Times New Roman" w:hAnsi="Times New Roman" w:cs="Times New Roman" w:hint="eastAsia"/>
          <w:sz w:val="24"/>
          <w:szCs w:val="24"/>
          <w:lang w:eastAsia="hr-HR"/>
        </w:rPr>
        <w:t>č</w:t>
      </w:r>
      <w:r w:rsidRPr="00991977">
        <w:rPr>
          <w:rFonts w:ascii="Times New Roman" w:eastAsia="Times New Roman" w:hAnsi="Times New Roman" w:cs="Times New Roman"/>
          <w:sz w:val="24"/>
          <w:szCs w:val="24"/>
          <w:lang w:eastAsia="hr-HR"/>
        </w:rPr>
        <w:t>lanku 1. ove odluke.</w:t>
      </w:r>
    </w:p>
    <w:p w:rsidR="00991977" w:rsidRPr="00991977" w:rsidRDefault="00991977" w:rsidP="00991977">
      <w:pPr>
        <w:spacing w:after="0" w:line="240" w:lineRule="auto"/>
        <w:ind w:firstLine="720"/>
        <w:jc w:val="both"/>
        <w:rPr>
          <w:rFonts w:ascii="Times New Roman" w:eastAsia="Times New Roman" w:hAnsi="Times New Roman" w:cs="Times New Roman"/>
          <w:sz w:val="24"/>
          <w:szCs w:val="24"/>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3.</w:t>
      </w: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p>
    <w:p w:rsidR="00991977" w:rsidRPr="00991977" w:rsidRDefault="00991977" w:rsidP="00991977">
      <w:pPr>
        <w:spacing w:after="0" w:line="240" w:lineRule="auto"/>
        <w:ind w:firstLine="720"/>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Pristigla je ponuda TOBLER d.o.o. za usluge i izvoz – uvoz, Ljubljanska 9, Osijek, na iznos od 3.600,00 kn bez PDV-a.</w:t>
      </w:r>
    </w:p>
    <w:p w:rsidR="00991977" w:rsidRPr="00991977" w:rsidRDefault="00991977" w:rsidP="00991977">
      <w:pPr>
        <w:tabs>
          <w:tab w:val="num" w:pos="0"/>
        </w:tabs>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4.</w:t>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lastRenderedPageBreak/>
        <w:tab/>
        <w:t>Sredstva za plaćanje nabave osigurana su u Proračunu Općine Antunovac za 2016. godinu sa pozicije R069 Donacija drugim pravim osobama.</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5.</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Ova Odluka stupa na snagu danom donošenja i objavit će se u «Službenom glasniku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KLASA: 001-01/16-01/02</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URBROJ: 2158/02-01-16-62</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 Antunovcu, 10. listopada 2016. godine</w:t>
      </w:r>
      <w:r w:rsidRPr="00991977">
        <w:rPr>
          <w:rFonts w:ascii="Times New Roman" w:eastAsia="Times New Roman" w:hAnsi="Times New Roman" w:cs="Times New Roman"/>
          <w:sz w:val="24"/>
          <w:szCs w:val="24"/>
          <w:lang w:eastAsia="hr-HR"/>
        </w:rPr>
        <w:tab/>
        <w:t xml:space="preserve"> </w:t>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w:t>
      </w:r>
      <w:r w:rsidR="00641043">
        <w:rPr>
          <w:rFonts w:ascii="Times New Roman" w:hAnsi="Times New Roman" w:cs="Times New Roman"/>
          <w:sz w:val="24"/>
          <w:szCs w:val="24"/>
        </w:rPr>
        <w:t>13</w:t>
      </w:r>
      <w:r>
        <w:rPr>
          <w:rFonts w:ascii="Times New Roman" w:hAnsi="Times New Roman" w:cs="Times New Roman"/>
          <w:sz w:val="24"/>
          <w:szCs w:val="24"/>
        </w:rPr>
        <w:t>.</w:t>
      </w:r>
    </w:p>
    <w:p w:rsidR="00991977" w:rsidRPr="00991977" w:rsidRDefault="00991977" w:rsidP="00991977">
      <w:pPr>
        <w:tabs>
          <w:tab w:val="left" w:pos="0"/>
          <w:tab w:val="left" w:pos="709"/>
        </w:tabs>
        <w:spacing w:after="0" w:line="240" w:lineRule="auto"/>
        <w:jc w:val="both"/>
        <w:rPr>
          <w:rFonts w:ascii="HRTimes" w:eastAsia="Times New Roman" w:hAnsi="HRTimes" w:cs="Times New Roman"/>
          <w:sz w:val="24"/>
          <w:szCs w:val="20"/>
          <w:lang w:eastAsia="hr-HR"/>
        </w:rPr>
      </w:pPr>
      <w:r w:rsidRPr="00991977">
        <w:rPr>
          <w:rFonts w:ascii="HRTimes" w:eastAsia="Times New Roman" w:hAnsi="HRTimes" w:cs="Times New Roman"/>
          <w:sz w:val="24"/>
          <w:szCs w:val="20"/>
          <w:lang w:eastAsia="hr-HR"/>
        </w:rPr>
        <w:tab/>
        <w:t xml:space="preserve">Temeljem </w:t>
      </w:r>
      <w:r w:rsidRPr="00991977">
        <w:rPr>
          <w:rFonts w:ascii="HRTimes" w:eastAsia="Times New Roman" w:hAnsi="HRTimes" w:cs="Times New Roman" w:hint="eastAsia"/>
          <w:sz w:val="24"/>
          <w:szCs w:val="20"/>
          <w:lang w:eastAsia="hr-HR"/>
        </w:rPr>
        <w:t>č</w:t>
      </w:r>
      <w:r w:rsidRPr="00991977">
        <w:rPr>
          <w:rFonts w:ascii="HRTimes" w:eastAsia="Times New Roman" w:hAnsi="HRTimes" w:cs="Times New Roman"/>
          <w:sz w:val="24"/>
          <w:szCs w:val="20"/>
          <w:lang w:eastAsia="hr-HR"/>
        </w:rPr>
        <w:t>lanka 18. Odluke o socijalnoj skrbi na podru</w:t>
      </w:r>
      <w:r w:rsidRPr="00991977">
        <w:rPr>
          <w:rFonts w:ascii="HRTimes" w:eastAsia="Times New Roman" w:hAnsi="HRTimes" w:cs="Times New Roman" w:hint="eastAsia"/>
          <w:sz w:val="24"/>
          <w:szCs w:val="20"/>
          <w:lang w:eastAsia="hr-HR"/>
        </w:rPr>
        <w:t>č</w:t>
      </w:r>
      <w:r w:rsidRPr="00991977">
        <w:rPr>
          <w:rFonts w:ascii="HRTimes" w:eastAsia="Times New Roman" w:hAnsi="HRTimes" w:cs="Times New Roman"/>
          <w:sz w:val="24"/>
          <w:szCs w:val="20"/>
          <w:lang w:eastAsia="hr-HR"/>
        </w:rPr>
        <w:t>ju Op</w:t>
      </w:r>
      <w:r w:rsidRPr="00991977">
        <w:rPr>
          <w:rFonts w:ascii="HRTimes" w:eastAsia="Times New Roman" w:hAnsi="HRTimes" w:cs="Times New Roman" w:hint="eastAsia"/>
          <w:sz w:val="24"/>
          <w:szCs w:val="20"/>
          <w:lang w:eastAsia="hr-HR"/>
        </w:rPr>
        <w:t>ć</w:t>
      </w:r>
      <w:r w:rsidRPr="00991977">
        <w:rPr>
          <w:rFonts w:ascii="HRTimes" w:eastAsia="Times New Roman" w:hAnsi="HRTimes" w:cs="Times New Roman"/>
          <w:sz w:val="24"/>
          <w:szCs w:val="20"/>
          <w:lang w:eastAsia="hr-HR"/>
        </w:rPr>
        <w:t>ine Antunovac («Službeni glasnik Op</w:t>
      </w:r>
      <w:r w:rsidRPr="00991977">
        <w:rPr>
          <w:rFonts w:ascii="HRTimes" w:eastAsia="Times New Roman" w:hAnsi="HRTimes" w:cs="Times New Roman" w:hint="eastAsia"/>
          <w:sz w:val="24"/>
          <w:szCs w:val="20"/>
          <w:lang w:eastAsia="hr-HR"/>
        </w:rPr>
        <w:t>ć</w:t>
      </w:r>
      <w:r w:rsidRPr="00991977">
        <w:rPr>
          <w:rFonts w:ascii="HRTimes" w:eastAsia="Times New Roman" w:hAnsi="HRTimes" w:cs="Times New Roman"/>
          <w:sz w:val="24"/>
          <w:szCs w:val="20"/>
          <w:lang w:eastAsia="hr-HR"/>
        </w:rPr>
        <w:t xml:space="preserve">ine Antunovac» broj 7/14) i </w:t>
      </w:r>
      <w:r w:rsidRPr="00991977">
        <w:rPr>
          <w:rFonts w:ascii="HRTimes" w:eastAsia="Times New Roman" w:hAnsi="HRTimes" w:cs="Times New Roman" w:hint="eastAsia"/>
          <w:sz w:val="24"/>
          <w:szCs w:val="20"/>
          <w:lang w:eastAsia="hr-HR"/>
        </w:rPr>
        <w:t>č</w:t>
      </w:r>
      <w:r w:rsidRPr="00991977">
        <w:rPr>
          <w:rFonts w:ascii="HRTimes" w:eastAsia="Times New Roman" w:hAnsi="HRTimes" w:cs="Times New Roman"/>
          <w:sz w:val="24"/>
          <w:szCs w:val="20"/>
          <w:lang w:eastAsia="hr-HR"/>
        </w:rPr>
        <w:t>lanka 45. Statuta Op</w:t>
      </w:r>
      <w:r w:rsidRPr="00991977">
        <w:rPr>
          <w:rFonts w:ascii="HRTimes" w:eastAsia="Times New Roman" w:hAnsi="HRTimes" w:cs="Times New Roman" w:hint="eastAsia"/>
          <w:sz w:val="24"/>
          <w:szCs w:val="20"/>
          <w:lang w:eastAsia="hr-HR"/>
        </w:rPr>
        <w:t>ć</w:t>
      </w:r>
      <w:r w:rsidRPr="00991977">
        <w:rPr>
          <w:rFonts w:ascii="HRTimes" w:eastAsia="Times New Roman" w:hAnsi="HRTimes" w:cs="Times New Roman"/>
          <w:sz w:val="24"/>
          <w:szCs w:val="20"/>
          <w:lang w:eastAsia="hr-HR"/>
        </w:rPr>
        <w:t>ine Antunovac («Službeni glasnik Op</w:t>
      </w:r>
      <w:r w:rsidRPr="00991977">
        <w:rPr>
          <w:rFonts w:ascii="HRTimes" w:eastAsia="Times New Roman" w:hAnsi="HRTimes" w:cs="Times New Roman" w:hint="eastAsia"/>
          <w:sz w:val="24"/>
          <w:szCs w:val="20"/>
          <w:lang w:eastAsia="hr-HR"/>
        </w:rPr>
        <w:t>ć</w:t>
      </w:r>
      <w:r w:rsidRPr="00991977">
        <w:rPr>
          <w:rFonts w:ascii="HRTimes" w:eastAsia="Times New Roman" w:hAnsi="HRTimes" w:cs="Times New Roman"/>
          <w:sz w:val="24"/>
          <w:szCs w:val="20"/>
          <w:lang w:eastAsia="hr-HR"/>
        </w:rPr>
        <w:t>ine Antunovac» broj 3/09), Op</w:t>
      </w:r>
      <w:r w:rsidRPr="00991977">
        <w:rPr>
          <w:rFonts w:ascii="HRTimes" w:eastAsia="Times New Roman" w:hAnsi="HRTimes" w:cs="Times New Roman" w:hint="eastAsia"/>
          <w:sz w:val="24"/>
          <w:szCs w:val="20"/>
          <w:lang w:eastAsia="hr-HR"/>
        </w:rPr>
        <w:t>ć</w:t>
      </w:r>
      <w:r w:rsidRPr="00991977">
        <w:rPr>
          <w:rFonts w:ascii="HRTimes" w:eastAsia="Times New Roman" w:hAnsi="HRTimes" w:cs="Times New Roman"/>
          <w:sz w:val="24"/>
          <w:szCs w:val="20"/>
          <w:lang w:eastAsia="hr-HR"/>
        </w:rPr>
        <w:t>inski na</w:t>
      </w:r>
      <w:r w:rsidRPr="00991977">
        <w:rPr>
          <w:rFonts w:ascii="HRTimes" w:eastAsia="Times New Roman" w:hAnsi="HRTimes" w:cs="Times New Roman" w:hint="eastAsia"/>
          <w:sz w:val="24"/>
          <w:szCs w:val="20"/>
          <w:lang w:eastAsia="hr-HR"/>
        </w:rPr>
        <w:t>č</w:t>
      </w:r>
      <w:r w:rsidRPr="00991977">
        <w:rPr>
          <w:rFonts w:ascii="HRTimes" w:eastAsia="Times New Roman" w:hAnsi="HRTimes" w:cs="Times New Roman"/>
          <w:sz w:val="24"/>
          <w:szCs w:val="20"/>
          <w:lang w:eastAsia="hr-HR"/>
        </w:rPr>
        <w:t>elnik Op</w:t>
      </w:r>
      <w:r w:rsidRPr="00991977">
        <w:rPr>
          <w:rFonts w:ascii="HRTimes" w:eastAsia="Times New Roman" w:hAnsi="HRTimes" w:cs="Times New Roman" w:hint="eastAsia"/>
          <w:sz w:val="24"/>
          <w:szCs w:val="20"/>
          <w:lang w:eastAsia="hr-HR"/>
        </w:rPr>
        <w:t>ć</w:t>
      </w:r>
      <w:r w:rsidRPr="00991977">
        <w:rPr>
          <w:rFonts w:ascii="HRTimes" w:eastAsia="Times New Roman" w:hAnsi="HRTimes" w:cs="Times New Roman"/>
          <w:sz w:val="24"/>
          <w:szCs w:val="20"/>
          <w:lang w:eastAsia="hr-HR"/>
        </w:rPr>
        <w:t>ine Antunovac dana 10. listopada 2016. godine, donosi</w:t>
      </w:r>
    </w:p>
    <w:p w:rsidR="00991977" w:rsidRPr="00991977" w:rsidRDefault="00991977" w:rsidP="00991977">
      <w:pPr>
        <w:spacing w:after="0" w:line="240" w:lineRule="auto"/>
        <w:jc w:val="both"/>
        <w:rPr>
          <w:rFonts w:ascii="HRTimes" w:eastAsia="Times New Roman" w:hAnsi="HRTimes" w:cs="Times New Roman"/>
          <w:sz w:val="24"/>
          <w:szCs w:val="20"/>
          <w:lang w:eastAsia="hr-HR"/>
        </w:rPr>
      </w:pPr>
    </w:p>
    <w:p w:rsidR="00991977" w:rsidRPr="00991977" w:rsidRDefault="00991977" w:rsidP="00991977">
      <w:pPr>
        <w:spacing w:after="0" w:line="240" w:lineRule="auto"/>
        <w:jc w:val="both"/>
        <w:rPr>
          <w:rFonts w:ascii="HRTimes" w:eastAsia="Times New Roman" w:hAnsi="HRTimes" w:cs="Times New Roman"/>
          <w:sz w:val="24"/>
          <w:szCs w:val="20"/>
          <w:lang w:eastAsia="hr-HR"/>
        </w:rPr>
      </w:pPr>
    </w:p>
    <w:p w:rsidR="00991977" w:rsidRPr="00991977" w:rsidRDefault="00991977" w:rsidP="00991977">
      <w:pPr>
        <w:spacing w:after="0" w:line="240" w:lineRule="auto"/>
        <w:jc w:val="center"/>
        <w:rPr>
          <w:rFonts w:ascii="HRTimes" w:eastAsia="Times New Roman" w:hAnsi="HRTimes" w:cs="Times New Roman"/>
          <w:b/>
          <w:bCs/>
          <w:sz w:val="36"/>
          <w:szCs w:val="36"/>
          <w:lang w:eastAsia="hr-HR"/>
        </w:rPr>
      </w:pPr>
      <w:r w:rsidRPr="00991977">
        <w:rPr>
          <w:rFonts w:ascii="HRTimes" w:eastAsia="Times New Roman" w:hAnsi="HRTimes" w:cs="Times New Roman"/>
          <w:b/>
          <w:bCs/>
          <w:sz w:val="36"/>
          <w:szCs w:val="36"/>
          <w:lang w:eastAsia="hr-HR"/>
        </w:rPr>
        <w:t>ODLUKU</w:t>
      </w:r>
    </w:p>
    <w:p w:rsidR="00991977" w:rsidRPr="00991977" w:rsidRDefault="00991977" w:rsidP="00521F8E">
      <w:pPr>
        <w:spacing w:after="0" w:line="240" w:lineRule="auto"/>
        <w:jc w:val="center"/>
        <w:rPr>
          <w:rFonts w:ascii="HRTimes" w:eastAsia="Times New Roman" w:hAnsi="HRTimes" w:cs="Times New Roman"/>
          <w:b/>
          <w:bCs/>
          <w:sz w:val="24"/>
          <w:szCs w:val="20"/>
          <w:lang w:eastAsia="hr-HR"/>
        </w:rPr>
      </w:pPr>
      <w:r w:rsidRPr="00991977">
        <w:rPr>
          <w:rFonts w:ascii="HRTimes" w:eastAsia="Times New Roman" w:hAnsi="HRTimes" w:cs="Times New Roman"/>
          <w:b/>
          <w:bCs/>
          <w:sz w:val="24"/>
          <w:szCs w:val="20"/>
          <w:lang w:eastAsia="hr-HR"/>
        </w:rPr>
        <w:t xml:space="preserve">o jednokratnoj </w:t>
      </w:r>
      <w:r w:rsidR="00521F8E">
        <w:rPr>
          <w:rFonts w:ascii="HRTimes" w:eastAsia="Times New Roman" w:hAnsi="HRTimes" w:cs="Times New Roman"/>
          <w:b/>
          <w:bCs/>
          <w:sz w:val="24"/>
          <w:szCs w:val="20"/>
          <w:lang w:eastAsia="hr-HR"/>
        </w:rPr>
        <w:t xml:space="preserve">novčanoj pomoći Ivici Šimičiću </w:t>
      </w:r>
      <w:r w:rsidRPr="00991977">
        <w:rPr>
          <w:rFonts w:ascii="HRTimes" w:eastAsia="Times New Roman" w:hAnsi="HRTimes" w:cs="Times New Roman"/>
          <w:b/>
          <w:bCs/>
          <w:sz w:val="24"/>
          <w:szCs w:val="20"/>
          <w:lang w:eastAsia="hr-HR"/>
        </w:rPr>
        <w:t xml:space="preserve">zbog teške materijalne situacije </w:t>
      </w:r>
    </w:p>
    <w:p w:rsidR="00991977" w:rsidRPr="00991977" w:rsidRDefault="00991977" w:rsidP="00991977">
      <w:pPr>
        <w:spacing w:after="0" w:line="240" w:lineRule="auto"/>
        <w:jc w:val="both"/>
        <w:rPr>
          <w:rFonts w:ascii="HRTimes" w:eastAsia="Times New Roman" w:hAnsi="HRTimes" w:cs="Times New Roman"/>
          <w:sz w:val="24"/>
          <w:szCs w:val="20"/>
          <w:lang w:eastAsia="hr-HR"/>
        </w:rPr>
      </w:pPr>
    </w:p>
    <w:p w:rsidR="00991977" w:rsidRPr="00991977" w:rsidRDefault="00991977" w:rsidP="00991977">
      <w:pPr>
        <w:spacing w:after="0" w:line="240" w:lineRule="auto"/>
        <w:rPr>
          <w:rFonts w:ascii="HRTimes" w:eastAsia="Times New Roman" w:hAnsi="HRTimes" w:cs="Times New Roman"/>
          <w:sz w:val="24"/>
          <w:szCs w:val="20"/>
          <w:lang w:eastAsia="hr-HR"/>
        </w:rPr>
      </w:pPr>
    </w:p>
    <w:p w:rsidR="00991977" w:rsidRPr="00991977" w:rsidRDefault="00991977" w:rsidP="00991977">
      <w:pPr>
        <w:spacing w:after="0" w:line="240" w:lineRule="auto"/>
        <w:jc w:val="center"/>
        <w:rPr>
          <w:rFonts w:ascii="HRTimes" w:eastAsia="Times New Roman" w:hAnsi="HRTimes" w:cs="Times New Roman"/>
          <w:sz w:val="24"/>
          <w:szCs w:val="20"/>
          <w:lang w:eastAsia="hr-HR"/>
        </w:rPr>
      </w:pPr>
      <w:r w:rsidRPr="00991977">
        <w:rPr>
          <w:rFonts w:ascii="HRTimes" w:eastAsia="Times New Roman" w:hAnsi="HRTimes" w:cs="Times New Roman"/>
          <w:sz w:val="24"/>
          <w:szCs w:val="20"/>
          <w:lang w:eastAsia="hr-HR"/>
        </w:rPr>
        <w:t>Članak 1.</w:t>
      </w:r>
    </w:p>
    <w:p w:rsidR="00991977" w:rsidRPr="00991977" w:rsidRDefault="00991977" w:rsidP="00991977">
      <w:pPr>
        <w:spacing w:after="0" w:line="240" w:lineRule="auto"/>
        <w:rPr>
          <w:rFonts w:ascii="HRTimes" w:eastAsia="Times New Roman" w:hAnsi="HRTimes" w:cs="Times New Roman"/>
          <w:sz w:val="24"/>
          <w:szCs w:val="20"/>
          <w:lang w:eastAsia="hr-HR"/>
        </w:rPr>
      </w:pPr>
    </w:p>
    <w:p w:rsidR="00991977" w:rsidRPr="00991977" w:rsidRDefault="00991977" w:rsidP="00991977">
      <w:pPr>
        <w:spacing w:after="0" w:line="240" w:lineRule="auto"/>
        <w:jc w:val="both"/>
        <w:rPr>
          <w:rFonts w:ascii="HRTimes" w:eastAsia="Times New Roman" w:hAnsi="HRTimes" w:cs="Times New Roman"/>
          <w:sz w:val="24"/>
          <w:szCs w:val="20"/>
          <w:lang w:eastAsia="hr-HR"/>
        </w:rPr>
      </w:pPr>
      <w:r w:rsidRPr="00991977">
        <w:rPr>
          <w:rFonts w:ascii="HRTimes" w:eastAsia="Times New Roman" w:hAnsi="HRTimes" w:cs="Times New Roman"/>
          <w:sz w:val="24"/>
          <w:szCs w:val="20"/>
          <w:lang w:eastAsia="hr-HR"/>
        </w:rPr>
        <w:tab/>
        <w:t>Općinski načelnik Općine Antunovac prihvaća zamolbu Ivice Šimičića iz Hrastina, N. Š. Zrinskog 1, OIB: 09738208017, za novčanu pomoć zbog teške materijalne situacije, u iznosu od 2.000,00 kn.</w:t>
      </w:r>
    </w:p>
    <w:p w:rsidR="00991977" w:rsidRPr="00991977" w:rsidRDefault="00991977" w:rsidP="00991977">
      <w:pPr>
        <w:spacing w:after="0" w:line="240" w:lineRule="auto"/>
        <w:jc w:val="both"/>
        <w:rPr>
          <w:rFonts w:ascii="HRTimes" w:eastAsia="Times New Roman" w:hAnsi="HRTimes" w:cs="Times New Roman"/>
          <w:sz w:val="24"/>
          <w:szCs w:val="20"/>
          <w:lang w:eastAsia="hr-HR"/>
        </w:rPr>
      </w:pPr>
    </w:p>
    <w:p w:rsidR="00991977" w:rsidRPr="00991977" w:rsidRDefault="00991977" w:rsidP="00991977">
      <w:pPr>
        <w:spacing w:after="0" w:line="240" w:lineRule="auto"/>
        <w:jc w:val="center"/>
        <w:rPr>
          <w:rFonts w:ascii="HRTimes" w:eastAsia="Times New Roman" w:hAnsi="HRTimes" w:cs="Times New Roman"/>
          <w:sz w:val="24"/>
          <w:szCs w:val="20"/>
          <w:lang w:eastAsia="hr-HR"/>
        </w:rPr>
      </w:pPr>
      <w:r w:rsidRPr="00991977">
        <w:rPr>
          <w:rFonts w:ascii="HRTimes" w:eastAsia="Times New Roman" w:hAnsi="HRTimes" w:cs="Times New Roman"/>
          <w:sz w:val="24"/>
          <w:szCs w:val="20"/>
          <w:lang w:eastAsia="hr-HR"/>
        </w:rPr>
        <w:t>Članak 2.</w:t>
      </w:r>
    </w:p>
    <w:p w:rsidR="00991977" w:rsidRPr="00991977" w:rsidRDefault="00991977" w:rsidP="00991977">
      <w:pPr>
        <w:spacing w:after="0" w:line="240" w:lineRule="auto"/>
        <w:jc w:val="center"/>
        <w:rPr>
          <w:rFonts w:ascii="HRTimes" w:eastAsia="Times New Roman" w:hAnsi="HRTimes" w:cs="Times New Roman"/>
          <w:sz w:val="24"/>
          <w:szCs w:val="20"/>
          <w:lang w:eastAsia="hr-HR"/>
        </w:rPr>
      </w:pPr>
    </w:p>
    <w:p w:rsidR="00991977" w:rsidRPr="00991977" w:rsidRDefault="00991977" w:rsidP="00991977">
      <w:pPr>
        <w:spacing w:after="0" w:line="240" w:lineRule="auto"/>
        <w:jc w:val="both"/>
        <w:rPr>
          <w:rFonts w:ascii="HRTimes" w:eastAsia="Times New Roman" w:hAnsi="HRTimes" w:cs="Times New Roman"/>
          <w:sz w:val="24"/>
          <w:szCs w:val="20"/>
          <w:lang w:eastAsia="hr-HR"/>
        </w:rPr>
      </w:pPr>
      <w:r w:rsidRPr="00991977">
        <w:rPr>
          <w:rFonts w:ascii="HRTimes" w:eastAsia="Times New Roman" w:hAnsi="HRTimes" w:cs="Times New Roman"/>
          <w:sz w:val="24"/>
          <w:szCs w:val="20"/>
          <w:lang w:eastAsia="hr-HR"/>
        </w:rPr>
        <w:tab/>
        <w:t>Sredstva u iznosu 2.000,00 kn, osigurana su u Proračunu Općine Antunovac za 2016. godinu sa pozicije R113 Pomoć obiteljima i djeci u novcu.</w:t>
      </w:r>
    </w:p>
    <w:p w:rsidR="00991977" w:rsidRPr="00991977" w:rsidRDefault="00991977" w:rsidP="00991977">
      <w:pPr>
        <w:spacing w:after="0" w:line="240" w:lineRule="auto"/>
        <w:jc w:val="both"/>
        <w:rPr>
          <w:rFonts w:ascii="HRTimes" w:eastAsia="Times New Roman" w:hAnsi="HRTimes" w:cs="Times New Roman"/>
          <w:sz w:val="24"/>
          <w:szCs w:val="20"/>
          <w:lang w:eastAsia="hr-HR"/>
        </w:rPr>
      </w:pPr>
    </w:p>
    <w:p w:rsidR="00991977" w:rsidRPr="00991977" w:rsidRDefault="00991977" w:rsidP="00991977">
      <w:pPr>
        <w:spacing w:after="0" w:line="240" w:lineRule="auto"/>
        <w:jc w:val="center"/>
        <w:rPr>
          <w:rFonts w:ascii="HRTimes" w:eastAsia="Times New Roman" w:hAnsi="HRTimes" w:cs="Times New Roman"/>
          <w:sz w:val="24"/>
          <w:szCs w:val="20"/>
          <w:lang w:eastAsia="hr-HR"/>
        </w:rPr>
      </w:pPr>
      <w:r w:rsidRPr="00991977">
        <w:rPr>
          <w:rFonts w:ascii="HRTimes" w:eastAsia="Times New Roman" w:hAnsi="HRTimes" w:cs="Times New Roman"/>
          <w:sz w:val="24"/>
          <w:szCs w:val="20"/>
          <w:lang w:eastAsia="hr-HR"/>
        </w:rPr>
        <w:lastRenderedPageBreak/>
        <w:t>Članak 3.</w:t>
      </w:r>
    </w:p>
    <w:p w:rsidR="00991977" w:rsidRPr="00991977" w:rsidRDefault="00991977" w:rsidP="00991977">
      <w:pPr>
        <w:spacing w:after="0" w:line="240" w:lineRule="auto"/>
        <w:jc w:val="center"/>
        <w:rPr>
          <w:rFonts w:ascii="HRTimes" w:eastAsia="Times New Roman" w:hAnsi="HRTimes" w:cs="Times New Roman"/>
          <w:sz w:val="24"/>
          <w:szCs w:val="20"/>
          <w:lang w:eastAsia="hr-HR"/>
        </w:rPr>
      </w:pPr>
    </w:p>
    <w:p w:rsidR="00991977" w:rsidRPr="00991977" w:rsidRDefault="00991977" w:rsidP="00991977">
      <w:pPr>
        <w:tabs>
          <w:tab w:val="left" w:pos="0"/>
        </w:tabs>
        <w:spacing w:after="0" w:line="240" w:lineRule="auto"/>
        <w:rPr>
          <w:rFonts w:ascii="Times New Roman" w:eastAsia="Times New Roman" w:hAnsi="Times New Roman" w:cs="Times New Roman"/>
          <w:sz w:val="24"/>
          <w:szCs w:val="20"/>
          <w:lang w:eastAsia="hr-HR"/>
        </w:rPr>
      </w:pPr>
      <w:r w:rsidRPr="00991977">
        <w:rPr>
          <w:rFonts w:ascii="HRTimes" w:eastAsia="Times New Roman" w:hAnsi="HRTimes" w:cs="Times New Roman"/>
          <w:b/>
          <w:sz w:val="24"/>
          <w:szCs w:val="20"/>
          <w:lang w:eastAsia="hr-HR"/>
        </w:rPr>
        <w:tab/>
      </w:r>
      <w:r w:rsidRPr="00991977">
        <w:rPr>
          <w:rFonts w:ascii="Times New Roman" w:eastAsia="Times New Roman" w:hAnsi="Times New Roman" w:cs="Times New Roman"/>
          <w:sz w:val="24"/>
          <w:szCs w:val="20"/>
          <w:lang w:eastAsia="hr-HR"/>
        </w:rPr>
        <w:t>Isplata će se izvršiti na račun otvoren u Hrvatskoj poštanskoj banci, broj računa: 3500092223 na ime Ivice Šimičića.</w:t>
      </w:r>
    </w:p>
    <w:p w:rsidR="00991977" w:rsidRPr="00991977" w:rsidRDefault="00991977" w:rsidP="00991977">
      <w:pPr>
        <w:spacing w:after="0" w:line="240" w:lineRule="auto"/>
        <w:jc w:val="center"/>
        <w:rPr>
          <w:rFonts w:ascii="HRTimes" w:eastAsia="Times New Roman" w:hAnsi="HRTimes" w:cs="Times New Roman"/>
          <w:sz w:val="24"/>
          <w:szCs w:val="20"/>
          <w:lang w:eastAsia="hr-HR"/>
        </w:rPr>
      </w:pPr>
    </w:p>
    <w:p w:rsidR="00991977" w:rsidRPr="00991977" w:rsidRDefault="00991977" w:rsidP="00991977">
      <w:pPr>
        <w:spacing w:after="0" w:line="240" w:lineRule="auto"/>
        <w:jc w:val="center"/>
        <w:rPr>
          <w:rFonts w:ascii="HRTimes" w:eastAsia="Times New Roman" w:hAnsi="HRTimes" w:cs="Times New Roman"/>
          <w:sz w:val="24"/>
          <w:szCs w:val="20"/>
          <w:lang w:eastAsia="hr-HR"/>
        </w:rPr>
      </w:pPr>
      <w:r w:rsidRPr="00991977">
        <w:rPr>
          <w:rFonts w:ascii="HRTimes" w:eastAsia="Times New Roman" w:hAnsi="HRTimes" w:cs="Times New Roman"/>
          <w:sz w:val="24"/>
          <w:szCs w:val="20"/>
          <w:lang w:eastAsia="hr-HR"/>
        </w:rPr>
        <w:t>Članak 4.</w:t>
      </w:r>
    </w:p>
    <w:p w:rsidR="00991977" w:rsidRPr="00991977" w:rsidRDefault="00991977" w:rsidP="00991977">
      <w:pPr>
        <w:spacing w:after="0" w:line="240" w:lineRule="auto"/>
        <w:rPr>
          <w:rFonts w:ascii="HRTimes" w:eastAsia="Times New Roman" w:hAnsi="HRTimes" w:cs="Times New Roman"/>
          <w:sz w:val="24"/>
          <w:szCs w:val="20"/>
          <w:lang w:eastAsia="hr-HR"/>
        </w:rPr>
      </w:pPr>
    </w:p>
    <w:p w:rsidR="00991977" w:rsidRPr="00991977" w:rsidRDefault="00991977" w:rsidP="00991977">
      <w:pPr>
        <w:spacing w:after="0" w:line="240" w:lineRule="auto"/>
        <w:jc w:val="both"/>
        <w:rPr>
          <w:rFonts w:ascii="HRTimes" w:eastAsia="Times New Roman" w:hAnsi="HRTimes" w:cs="Times New Roman"/>
          <w:sz w:val="24"/>
          <w:szCs w:val="20"/>
          <w:lang w:eastAsia="hr-HR"/>
        </w:rPr>
      </w:pPr>
      <w:r w:rsidRPr="00991977">
        <w:rPr>
          <w:rFonts w:ascii="HRTimes" w:eastAsia="Times New Roman" w:hAnsi="HRTimes" w:cs="Times New Roman"/>
          <w:sz w:val="24"/>
          <w:szCs w:val="20"/>
          <w:lang w:eastAsia="hr-HR"/>
        </w:rPr>
        <w:tab/>
        <w:t>Ova Odluka stupa na snagu danom donošenja i objavit će se u «Službenom glasniku Općine Antunovac».</w:t>
      </w:r>
    </w:p>
    <w:p w:rsidR="00991977" w:rsidRPr="00991977" w:rsidRDefault="00991977" w:rsidP="00991977">
      <w:pPr>
        <w:spacing w:after="0" w:line="240" w:lineRule="auto"/>
        <w:rPr>
          <w:rFonts w:ascii="HRTimes" w:eastAsia="Times New Roman" w:hAnsi="HRTimes" w:cs="Times New Roman"/>
          <w:sz w:val="24"/>
          <w:szCs w:val="20"/>
          <w:lang w:eastAsia="hr-HR"/>
        </w:rPr>
      </w:pPr>
    </w:p>
    <w:p w:rsidR="00991977" w:rsidRPr="00991977" w:rsidRDefault="00991977" w:rsidP="00991977">
      <w:pPr>
        <w:tabs>
          <w:tab w:val="left" w:pos="567"/>
          <w:tab w:val="left" w:pos="709"/>
          <w:tab w:val="left" w:pos="851"/>
        </w:tabs>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KLASA: 053-01/16-01/01</w:t>
      </w:r>
    </w:p>
    <w:p w:rsidR="00991977" w:rsidRPr="00991977" w:rsidRDefault="00991977" w:rsidP="00991977">
      <w:pPr>
        <w:tabs>
          <w:tab w:val="left" w:pos="567"/>
          <w:tab w:val="left" w:pos="709"/>
          <w:tab w:val="left" w:pos="851"/>
        </w:tabs>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URBROJ: 2158/02-01-16-114</w:t>
      </w:r>
    </w:p>
    <w:p w:rsidR="00991977" w:rsidRPr="00991977" w:rsidRDefault="00991977" w:rsidP="00991977">
      <w:pPr>
        <w:spacing w:after="0" w:line="240" w:lineRule="auto"/>
        <w:rPr>
          <w:rFonts w:ascii="HRTimes" w:eastAsia="Times New Roman" w:hAnsi="HRTimes" w:cs="Times New Roman"/>
          <w:sz w:val="24"/>
          <w:szCs w:val="20"/>
          <w:lang w:eastAsia="hr-HR"/>
        </w:rPr>
      </w:pPr>
      <w:r w:rsidRPr="00991977">
        <w:rPr>
          <w:rFonts w:ascii="HRTimes" w:eastAsia="Times New Roman" w:hAnsi="HRTimes" w:cs="Times New Roman"/>
          <w:sz w:val="24"/>
          <w:szCs w:val="20"/>
          <w:lang w:eastAsia="hr-HR"/>
        </w:rPr>
        <w:t>U Antunovcu, 10. listopada 2016. godine</w:t>
      </w:r>
      <w:r w:rsidRPr="00991977">
        <w:rPr>
          <w:rFonts w:ascii="HRTimes" w:eastAsia="Times New Roman" w:hAnsi="HRTimes" w:cs="Times New Roman"/>
          <w:sz w:val="24"/>
          <w:szCs w:val="20"/>
          <w:lang w:eastAsia="hr-HR"/>
        </w:rPr>
        <w:tab/>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31</w:t>
      </w:r>
      <w:r w:rsidR="00641043">
        <w:rPr>
          <w:rFonts w:ascii="Times New Roman" w:hAnsi="Times New Roman" w:cs="Times New Roman"/>
          <w:sz w:val="24"/>
          <w:szCs w:val="24"/>
        </w:rPr>
        <w:t>4</w:t>
      </w:r>
      <w:r>
        <w:rPr>
          <w:rFonts w:ascii="Times New Roman" w:hAnsi="Times New Roman" w:cs="Times New Roman"/>
          <w:sz w:val="24"/>
          <w:szCs w:val="24"/>
        </w:rPr>
        <w:t>.</w:t>
      </w:r>
    </w:p>
    <w:p w:rsidR="00991977" w:rsidRPr="00991977" w:rsidRDefault="00991977" w:rsidP="00991977">
      <w:pPr>
        <w:tabs>
          <w:tab w:val="left" w:pos="0"/>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Temeljem članka 18. stavak 3. Zakona o javnoj nabavi («Narodne novine» broj 90/11, 93/13, 143/13 i 13/14) i članka 45. Statuta Općine Antunovac («Službeni glasnik Općine Antunovac» broj 2/13), Općinski načelnik Općine Antunovac dana, 12. listopada 2016. godine, donosi</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b/>
          <w:sz w:val="36"/>
          <w:szCs w:val="36"/>
          <w:lang w:eastAsia="hr-HR"/>
        </w:rPr>
      </w:pPr>
      <w:r w:rsidRPr="00991977">
        <w:rPr>
          <w:rFonts w:ascii="Times New Roman" w:eastAsia="Times New Roman" w:hAnsi="Times New Roman" w:cs="Times New Roman"/>
          <w:b/>
          <w:sz w:val="36"/>
          <w:szCs w:val="36"/>
          <w:lang w:eastAsia="hr-HR"/>
        </w:rPr>
        <w:t>ODLUKU</w:t>
      </w:r>
    </w:p>
    <w:p w:rsidR="00991977" w:rsidRPr="00991977" w:rsidRDefault="00991977" w:rsidP="00991977">
      <w:pPr>
        <w:spacing w:after="0" w:line="240" w:lineRule="auto"/>
        <w:jc w:val="center"/>
        <w:rPr>
          <w:rFonts w:ascii="Times New Roman" w:eastAsia="Times New Roman" w:hAnsi="Times New Roman" w:cs="Times New Roman"/>
          <w:b/>
          <w:sz w:val="24"/>
          <w:szCs w:val="24"/>
          <w:lang w:eastAsia="hr-HR"/>
        </w:rPr>
      </w:pPr>
      <w:r w:rsidRPr="00991977">
        <w:rPr>
          <w:rFonts w:ascii="Times New Roman" w:eastAsia="Times New Roman" w:hAnsi="Times New Roman" w:cs="Times New Roman"/>
          <w:b/>
          <w:sz w:val="24"/>
          <w:szCs w:val="24"/>
          <w:lang w:eastAsia="hr-HR"/>
        </w:rPr>
        <w:t>o nabavi novogodišnjih artikala</w:t>
      </w:r>
    </w:p>
    <w:p w:rsidR="00991977" w:rsidRPr="00991977" w:rsidRDefault="00991977" w:rsidP="00991977">
      <w:pPr>
        <w:spacing w:after="0" w:line="240" w:lineRule="auto"/>
        <w:rPr>
          <w:rFonts w:ascii="Times New Roman" w:eastAsia="Times New Roman" w:hAnsi="Times New Roman" w:cs="Times New Roman"/>
          <w:b/>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1.</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r>
      <w:r w:rsidRPr="00991977">
        <w:rPr>
          <w:rFonts w:ascii="Times New Roman" w:eastAsia="Times New Roman" w:hAnsi="Times New Roman" w:cs="Times New Roman"/>
          <w:sz w:val="24"/>
          <w:szCs w:val="20"/>
          <w:lang w:eastAsia="hr-HR"/>
        </w:rPr>
        <w:tab/>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Naručitelj usluge: OPĆINA ANTUNOVAC, Antunovac, B. Radića 4, OIB: 30812410980, a evidencijski broj nabave je 36/16.</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Odgovorna osoba naručitelja je Ivan Anušić, Općinski načelnik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2.</w:t>
      </w:r>
    </w:p>
    <w:p w:rsidR="00991977" w:rsidRPr="00991977" w:rsidRDefault="00991977" w:rsidP="00991977">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0"/>
          <w:szCs w:val="20"/>
          <w:lang w:eastAsia="hr-HR"/>
        </w:rPr>
        <w:tab/>
      </w:r>
      <w:r w:rsidRPr="00991977">
        <w:rPr>
          <w:rFonts w:ascii="Times New Roman" w:eastAsia="Times New Roman" w:hAnsi="Times New Roman" w:cs="Times New Roman"/>
          <w:sz w:val="24"/>
          <w:szCs w:val="24"/>
          <w:lang w:eastAsia="hr-HR"/>
        </w:rPr>
        <w:t xml:space="preserve"> Predmet nabave je: nabava novogodišnjih artikala.</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3.</w:t>
      </w: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p>
    <w:p w:rsidR="00991977" w:rsidRPr="00991977" w:rsidRDefault="00991977" w:rsidP="00991977">
      <w:pPr>
        <w:spacing w:after="0" w:line="240" w:lineRule="auto"/>
        <w:ind w:firstLine="720"/>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lastRenderedPageBreak/>
        <w:t>Pristigla je ponuda STUDIO HS INTERNET d.o.o. za elektronski dizajn, grafičke i informatičke usluge, Kolodvorska 139, 31000 Osijek, na iznos od 13.470,00 kn bez PDV-a.</w:t>
      </w:r>
    </w:p>
    <w:p w:rsidR="00991977" w:rsidRPr="00991977" w:rsidRDefault="00991977" w:rsidP="00991977">
      <w:pPr>
        <w:tabs>
          <w:tab w:val="num" w:pos="0"/>
        </w:tabs>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4.</w:t>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Sredstva za plaćanje nabave osigurana su u Proračunu Općine Antunovac za 2016. godinu sa pozicije R014 Usluge promidžbe i informiranja - protokol.</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5.</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Ova Odluka stupa na snagu danom donošenja i objavit će se u «Službenom glasniku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KLASA: 333-01/16-01/05</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URBROJ: 2158/02-01-16-2</w:t>
      </w:r>
    </w:p>
    <w:p w:rsidR="00991977" w:rsidRPr="00991977" w:rsidRDefault="00991977" w:rsidP="00521F8E">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4"/>
          <w:lang w:eastAsia="hr-HR"/>
        </w:rPr>
        <w:t>U Antunovcu, 12. listopada 2016. godine</w:t>
      </w:r>
      <w:r w:rsidRPr="00991977">
        <w:rPr>
          <w:rFonts w:ascii="Times New Roman" w:eastAsia="Times New Roman" w:hAnsi="Times New Roman" w:cs="Times New Roman"/>
          <w:sz w:val="24"/>
          <w:szCs w:val="24"/>
          <w:lang w:eastAsia="hr-HR"/>
        </w:rPr>
        <w:tab/>
        <w:t xml:space="preserve"> </w:t>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31</w:t>
      </w:r>
      <w:r w:rsidR="00641043">
        <w:rPr>
          <w:rFonts w:ascii="Times New Roman" w:hAnsi="Times New Roman" w:cs="Times New Roman"/>
          <w:sz w:val="24"/>
          <w:szCs w:val="24"/>
        </w:rPr>
        <w:t>5</w:t>
      </w:r>
      <w:r>
        <w:rPr>
          <w:rFonts w:ascii="Times New Roman" w:hAnsi="Times New Roman" w:cs="Times New Roman"/>
          <w:sz w:val="24"/>
          <w:szCs w:val="24"/>
        </w:rPr>
        <w:t>.</w:t>
      </w:r>
    </w:p>
    <w:p w:rsidR="00991977" w:rsidRPr="00991977" w:rsidRDefault="00991977" w:rsidP="00991977">
      <w:pPr>
        <w:spacing w:after="0" w:line="240" w:lineRule="auto"/>
        <w:ind w:firstLine="720"/>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0"/>
          <w:lang w:eastAsia="hr-HR"/>
        </w:rPr>
        <w:t xml:space="preserve">Temeljem </w:t>
      </w:r>
      <w:r w:rsidRPr="00991977">
        <w:rPr>
          <w:rFonts w:ascii="Times New Roman" w:eastAsia="Times New Roman" w:hAnsi="Times New Roman" w:cs="Times New Roman" w:hint="eastAsia"/>
          <w:sz w:val="24"/>
          <w:szCs w:val="20"/>
          <w:lang w:eastAsia="hr-HR"/>
        </w:rPr>
        <w:t>č</w:t>
      </w:r>
      <w:r w:rsidRPr="00991977">
        <w:rPr>
          <w:rFonts w:ascii="Times New Roman" w:eastAsia="Times New Roman" w:hAnsi="Times New Roman" w:cs="Times New Roman"/>
          <w:sz w:val="24"/>
          <w:szCs w:val="20"/>
          <w:lang w:eastAsia="hr-HR"/>
        </w:rPr>
        <w:t xml:space="preserve">lanka 18. stavak 3. Zakona o javnoj nabavi («Narodne novine» broj 90/11, 83/13, 143/13 i 13/14) i </w:t>
      </w:r>
      <w:r w:rsidRPr="00991977">
        <w:rPr>
          <w:rFonts w:ascii="Times New Roman" w:eastAsia="Times New Roman" w:hAnsi="Times New Roman" w:cs="Times New Roman" w:hint="eastAsia"/>
          <w:sz w:val="24"/>
          <w:szCs w:val="20"/>
          <w:lang w:eastAsia="hr-HR"/>
        </w:rPr>
        <w:t>č</w:t>
      </w:r>
      <w:r w:rsidRPr="00991977">
        <w:rPr>
          <w:rFonts w:ascii="Times New Roman" w:eastAsia="Times New Roman" w:hAnsi="Times New Roman" w:cs="Times New Roman"/>
          <w:sz w:val="24"/>
          <w:szCs w:val="20"/>
          <w:lang w:eastAsia="hr-HR"/>
        </w:rPr>
        <w:t>lanka 45. Statuta Op</w:t>
      </w:r>
      <w:r w:rsidRPr="00991977">
        <w:rPr>
          <w:rFonts w:ascii="Times New Roman" w:eastAsia="Times New Roman" w:hAnsi="Times New Roman" w:cs="Times New Roman" w:hint="eastAsia"/>
          <w:sz w:val="24"/>
          <w:szCs w:val="20"/>
          <w:lang w:eastAsia="hr-HR"/>
        </w:rPr>
        <w:t>ć</w:t>
      </w:r>
      <w:r w:rsidRPr="00991977">
        <w:rPr>
          <w:rFonts w:ascii="Times New Roman" w:eastAsia="Times New Roman" w:hAnsi="Times New Roman" w:cs="Times New Roman"/>
          <w:sz w:val="24"/>
          <w:szCs w:val="20"/>
          <w:lang w:eastAsia="hr-HR"/>
        </w:rPr>
        <w:t>ine Antunovac («Službeni glasnik Op</w:t>
      </w:r>
      <w:r w:rsidRPr="00991977">
        <w:rPr>
          <w:rFonts w:ascii="Times New Roman" w:eastAsia="Times New Roman" w:hAnsi="Times New Roman" w:cs="Times New Roman" w:hint="eastAsia"/>
          <w:sz w:val="24"/>
          <w:szCs w:val="20"/>
          <w:lang w:eastAsia="hr-HR"/>
        </w:rPr>
        <w:t>ć</w:t>
      </w:r>
      <w:r w:rsidRPr="00991977">
        <w:rPr>
          <w:rFonts w:ascii="Times New Roman" w:eastAsia="Times New Roman" w:hAnsi="Times New Roman" w:cs="Times New Roman"/>
          <w:sz w:val="24"/>
          <w:szCs w:val="20"/>
          <w:lang w:eastAsia="hr-HR"/>
        </w:rPr>
        <w:t>ine Antunovac» broj 2/13), Op</w:t>
      </w:r>
      <w:r w:rsidRPr="00991977">
        <w:rPr>
          <w:rFonts w:ascii="Times New Roman" w:eastAsia="Times New Roman" w:hAnsi="Times New Roman" w:cs="Times New Roman" w:hint="eastAsia"/>
          <w:sz w:val="24"/>
          <w:szCs w:val="20"/>
          <w:lang w:eastAsia="hr-HR"/>
        </w:rPr>
        <w:t>ć</w:t>
      </w:r>
      <w:r w:rsidRPr="00991977">
        <w:rPr>
          <w:rFonts w:ascii="Times New Roman" w:eastAsia="Times New Roman" w:hAnsi="Times New Roman" w:cs="Times New Roman"/>
          <w:sz w:val="24"/>
          <w:szCs w:val="20"/>
          <w:lang w:eastAsia="hr-HR"/>
        </w:rPr>
        <w:t>inski na</w:t>
      </w:r>
      <w:r w:rsidRPr="00991977">
        <w:rPr>
          <w:rFonts w:ascii="Times New Roman" w:eastAsia="Times New Roman" w:hAnsi="Times New Roman" w:cs="Times New Roman" w:hint="eastAsia"/>
          <w:sz w:val="24"/>
          <w:szCs w:val="20"/>
          <w:lang w:eastAsia="hr-HR"/>
        </w:rPr>
        <w:t>č</w:t>
      </w:r>
      <w:r w:rsidRPr="00991977">
        <w:rPr>
          <w:rFonts w:ascii="Times New Roman" w:eastAsia="Times New Roman" w:hAnsi="Times New Roman" w:cs="Times New Roman"/>
          <w:sz w:val="24"/>
          <w:szCs w:val="20"/>
          <w:lang w:eastAsia="hr-HR"/>
        </w:rPr>
        <w:t>elnik Op</w:t>
      </w:r>
      <w:r w:rsidRPr="00991977">
        <w:rPr>
          <w:rFonts w:ascii="Times New Roman" w:eastAsia="Times New Roman" w:hAnsi="Times New Roman" w:cs="Times New Roman" w:hint="eastAsia"/>
          <w:sz w:val="24"/>
          <w:szCs w:val="20"/>
          <w:lang w:eastAsia="hr-HR"/>
        </w:rPr>
        <w:t>ć</w:t>
      </w:r>
      <w:r w:rsidRPr="00991977">
        <w:rPr>
          <w:rFonts w:ascii="Times New Roman" w:eastAsia="Times New Roman" w:hAnsi="Times New Roman" w:cs="Times New Roman"/>
          <w:sz w:val="24"/>
          <w:szCs w:val="20"/>
          <w:lang w:eastAsia="hr-HR"/>
        </w:rPr>
        <w:t>ine Antunovac dana, 12. listopada 2016. godine, donosi</w:t>
      </w:r>
    </w:p>
    <w:p w:rsidR="00991977" w:rsidRPr="00991977" w:rsidRDefault="00991977" w:rsidP="00991977">
      <w:pPr>
        <w:tabs>
          <w:tab w:val="left" w:pos="0"/>
        </w:tabs>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b/>
          <w:sz w:val="36"/>
          <w:szCs w:val="36"/>
          <w:lang w:eastAsia="hr-HR"/>
        </w:rPr>
      </w:pPr>
      <w:r w:rsidRPr="00991977">
        <w:rPr>
          <w:rFonts w:ascii="Times New Roman" w:eastAsia="Times New Roman" w:hAnsi="Times New Roman" w:cs="Times New Roman"/>
          <w:b/>
          <w:sz w:val="36"/>
          <w:szCs w:val="36"/>
          <w:lang w:eastAsia="hr-HR"/>
        </w:rPr>
        <w:t>ODLUKU</w:t>
      </w:r>
    </w:p>
    <w:p w:rsidR="00991977" w:rsidRPr="00991977" w:rsidRDefault="00991977" w:rsidP="00991977">
      <w:pPr>
        <w:spacing w:after="0" w:line="240" w:lineRule="auto"/>
        <w:jc w:val="center"/>
        <w:rPr>
          <w:rFonts w:ascii="Times New Roman" w:eastAsia="Times New Roman" w:hAnsi="Times New Roman" w:cs="Times New Roman"/>
          <w:b/>
          <w:sz w:val="24"/>
          <w:szCs w:val="24"/>
          <w:lang w:eastAsia="hr-HR"/>
        </w:rPr>
      </w:pPr>
      <w:r w:rsidRPr="00991977">
        <w:rPr>
          <w:rFonts w:ascii="Times New Roman" w:eastAsia="Times New Roman" w:hAnsi="Times New Roman" w:cs="Times New Roman"/>
          <w:b/>
          <w:sz w:val="24"/>
          <w:szCs w:val="24"/>
          <w:lang w:eastAsia="hr-HR"/>
        </w:rPr>
        <w:t>o nabavi oglasnog prostora u brošuri „Prometna bojanka za djecu“</w:t>
      </w:r>
    </w:p>
    <w:p w:rsidR="00991977" w:rsidRPr="00991977" w:rsidRDefault="00991977" w:rsidP="00991977">
      <w:pPr>
        <w:spacing w:after="0" w:line="240" w:lineRule="auto"/>
        <w:rPr>
          <w:rFonts w:ascii="Times New Roman" w:eastAsia="Times New Roman" w:hAnsi="Times New Roman" w:cs="Times New Roman"/>
          <w:b/>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1.</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r>
      <w:r w:rsidRPr="00991977">
        <w:rPr>
          <w:rFonts w:ascii="Times New Roman" w:eastAsia="Times New Roman" w:hAnsi="Times New Roman" w:cs="Times New Roman"/>
          <w:sz w:val="24"/>
          <w:szCs w:val="20"/>
          <w:lang w:eastAsia="hr-HR"/>
        </w:rPr>
        <w:tab/>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Naručitelj usluge: OPĆINA ANTUNOVAC, Antunovac, B. Radića 4, OIB: 30812410980, a evidencijski broj nabave je 36/16.</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lastRenderedPageBreak/>
        <w:tab/>
        <w:t>Odgovorna osoba naručitelja je Ivan Anušić, Općinski načelnik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2.</w:t>
      </w:r>
    </w:p>
    <w:p w:rsidR="00991977" w:rsidRPr="00991977" w:rsidRDefault="00991977" w:rsidP="00991977">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0"/>
          <w:szCs w:val="20"/>
          <w:lang w:eastAsia="hr-HR"/>
        </w:rPr>
        <w:tab/>
      </w:r>
      <w:r w:rsidRPr="00991977">
        <w:rPr>
          <w:rFonts w:ascii="Times New Roman" w:eastAsia="Times New Roman" w:hAnsi="Times New Roman" w:cs="Times New Roman"/>
          <w:sz w:val="24"/>
          <w:szCs w:val="24"/>
          <w:lang w:eastAsia="hr-HR"/>
        </w:rPr>
        <w:t xml:space="preserve"> Predmet nabave je: nabava oglasnog prostora veličine ¼ stranice u brošuri „Prometna bojanka za djecu“</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 xml:space="preserve"> </w:t>
      </w: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3.</w:t>
      </w: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p>
    <w:p w:rsidR="00991977" w:rsidRPr="00991977" w:rsidRDefault="00991977" w:rsidP="00991977">
      <w:pPr>
        <w:spacing w:after="0" w:line="240" w:lineRule="auto"/>
        <w:ind w:firstLine="720"/>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Pristigla je ponuda IV Nakladništvo d.o.o., Avenija Dubrovnik 16/6, Zagreb (International Police Association (IPA)), na iznos od 1.990,00 kn bez PDV-a.</w:t>
      </w:r>
    </w:p>
    <w:p w:rsidR="00991977" w:rsidRPr="00991977" w:rsidRDefault="00991977" w:rsidP="00991977">
      <w:pPr>
        <w:tabs>
          <w:tab w:val="num" w:pos="0"/>
        </w:tabs>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4.</w:t>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 xml:space="preserve">Sredstva za plaćanje nabave osigurana su u Proračunu Općine Antunovac za 2016. godinu sa pozicije R014 Usluge promidžbe i informiranja - protokol. </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5.</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Ova Odluka stupa na snagu danom donošenja i objavit će se u «Službenom glasniku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KLASA: 053-01/16-01/20</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URBROJ: 2158/02-01-16-2</w:t>
      </w:r>
    </w:p>
    <w:p w:rsidR="00991977" w:rsidRPr="00991977" w:rsidRDefault="00991977" w:rsidP="00991977">
      <w:pPr>
        <w:spacing w:after="0" w:line="240" w:lineRule="auto"/>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U Antunovcu, 12. listopada 2016. godine</w:t>
      </w:r>
      <w:r w:rsidRPr="00991977">
        <w:rPr>
          <w:rFonts w:ascii="Times New Roman" w:eastAsia="Times New Roman" w:hAnsi="Times New Roman" w:cs="Times New Roman"/>
          <w:sz w:val="24"/>
          <w:szCs w:val="20"/>
          <w:lang w:eastAsia="hr-HR"/>
        </w:rPr>
        <w:tab/>
        <w:t xml:space="preserve"> </w:t>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31</w:t>
      </w:r>
      <w:r w:rsidR="00641043">
        <w:rPr>
          <w:rFonts w:ascii="Times New Roman" w:hAnsi="Times New Roman" w:cs="Times New Roman"/>
          <w:sz w:val="24"/>
          <w:szCs w:val="24"/>
        </w:rPr>
        <w:t>6</w:t>
      </w:r>
      <w:r>
        <w:rPr>
          <w:rFonts w:ascii="Times New Roman" w:hAnsi="Times New Roman" w:cs="Times New Roman"/>
          <w:sz w:val="24"/>
          <w:szCs w:val="24"/>
        </w:rPr>
        <w:t>.</w:t>
      </w:r>
    </w:p>
    <w:p w:rsidR="00991977" w:rsidRPr="00991977" w:rsidRDefault="00991977" w:rsidP="00991977">
      <w:pPr>
        <w:tabs>
          <w:tab w:val="left" w:pos="0"/>
        </w:tabs>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ab/>
        <w:t xml:space="preserve">Temeljem članka 18. stavak 3. Zakona o javnoj nabavi («Narodne novine» broj 90/11, </w:t>
      </w:r>
      <w:r w:rsidRPr="00991977">
        <w:rPr>
          <w:rFonts w:ascii="Times New Roman" w:eastAsia="Times New Roman" w:hAnsi="Times New Roman" w:cs="Times New Roman"/>
          <w:sz w:val="24"/>
          <w:szCs w:val="20"/>
          <w:lang w:eastAsia="hr-HR"/>
        </w:rPr>
        <w:t>83/13, 143/13 i 13/14</w:t>
      </w:r>
      <w:r w:rsidRPr="00991977">
        <w:rPr>
          <w:rFonts w:ascii="Times New Roman" w:eastAsia="Times New Roman" w:hAnsi="Times New Roman" w:cs="Times New Roman"/>
          <w:sz w:val="24"/>
          <w:szCs w:val="24"/>
          <w:lang w:eastAsia="hr-HR"/>
        </w:rPr>
        <w:t>) i članka 45. Statuta Općine Antunovac («Službeni glasnik Općine Antunovac» broj 2/13), Općinski načelnik Općine Antunovac, dana 13. listopada 2016. godine, donosi</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center"/>
        <w:rPr>
          <w:rFonts w:ascii="Times New Roman" w:eastAsia="Times New Roman" w:hAnsi="Times New Roman" w:cs="Times New Roman"/>
          <w:b/>
          <w:sz w:val="36"/>
          <w:szCs w:val="36"/>
          <w:lang w:eastAsia="hr-HR"/>
        </w:rPr>
      </w:pPr>
      <w:r w:rsidRPr="00991977">
        <w:rPr>
          <w:rFonts w:ascii="Times New Roman" w:eastAsia="Times New Roman" w:hAnsi="Times New Roman" w:cs="Times New Roman"/>
          <w:b/>
          <w:sz w:val="36"/>
          <w:szCs w:val="36"/>
          <w:lang w:eastAsia="hr-HR"/>
        </w:rPr>
        <w:t>ODLUKU</w:t>
      </w:r>
    </w:p>
    <w:p w:rsidR="00991977" w:rsidRPr="00991977" w:rsidRDefault="00991977" w:rsidP="00991977">
      <w:pPr>
        <w:spacing w:after="0" w:line="240" w:lineRule="auto"/>
        <w:jc w:val="center"/>
        <w:rPr>
          <w:rFonts w:ascii="Times New Roman" w:eastAsia="Times New Roman" w:hAnsi="Times New Roman" w:cs="Times New Roman"/>
          <w:b/>
          <w:sz w:val="24"/>
          <w:szCs w:val="24"/>
          <w:lang w:eastAsia="hr-HR"/>
        </w:rPr>
      </w:pPr>
      <w:r w:rsidRPr="00991977">
        <w:rPr>
          <w:rFonts w:ascii="Times New Roman" w:eastAsia="Times New Roman" w:hAnsi="Times New Roman" w:cs="Times New Roman"/>
          <w:b/>
          <w:sz w:val="24"/>
          <w:szCs w:val="24"/>
          <w:lang w:eastAsia="hr-HR"/>
        </w:rPr>
        <w:lastRenderedPageBreak/>
        <w:t>o nabavi usluge cestovnog prijevoza svjetlosnih dekoracija</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Članak 1.</w:t>
      </w:r>
    </w:p>
    <w:p w:rsidR="00991977" w:rsidRPr="00991977" w:rsidRDefault="00991977" w:rsidP="00991977">
      <w:pPr>
        <w:spacing w:after="0" w:line="240" w:lineRule="auto"/>
        <w:jc w:val="center"/>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ab/>
      </w:r>
      <w:r w:rsidRPr="00991977">
        <w:rPr>
          <w:rFonts w:ascii="Times New Roman" w:eastAsia="Times New Roman" w:hAnsi="Times New Roman" w:cs="Times New Roman"/>
          <w:sz w:val="24"/>
          <w:szCs w:val="24"/>
          <w:lang w:eastAsia="hr-HR"/>
        </w:rPr>
        <w:tab/>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ab/>
        <w:t xml:space="preserve">Naručitelj usluge: OPĆINA ANTUNOVAC, Antunovac, B. Radića 4, OIB 30812410980, </w:t>
      </w:r>
      <w:r w:rsidRPr="00991977">
        <w:rPr>
          <w:rFonts w:ascii="Times New Roman" w:eastAsia="Times New Roman" w:hAnsi="Times New Roman" w:cs="Times New Roman"/>
          <w:sz w:val="24"/>
          <w:szCs w:val="20"/>
          <w:lang w:eastAsia="hr-HR"/>
        </w:rPr>
        <w:t>a evidencijski broj nabave je 30/16.</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ab/>
        <w:t>Odgovorna osoba naručitelja je Ivan Anušić, Općinski načelnik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Članak 2.</w:t>
      </w:r>
    </w:p>
    <w:p w:rsidR="00991977" w:rsidRPr="00991977" w:rsidRDefault="00991977" w:rsidP="00991977">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ab/>
        <w:t xml:space="preserve"> Predmet nabave je: nabava usluge cestovnog prijevoza svjetlosnih dekoracija.</w:t>
      </w:r>
    </w:p>
    <w:p w:rsidR="00991977" w:rsidRPr="00991977" w:rsidRDefault="00991977" w:rsidP="00991977">
      <w:pPr>
        <w:tabs>
          <w:tab w:val="num" w:pos="0"/>
        </w:tabs>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Članak 3.</w:t>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ind w:firstLine="720"/>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Pristigla je ponuda LAGERMAX AED CROATIA d.o.o., Sv. L. B. Mandića 33, 31000 Osijek, na iznos od 1.400,00 kn bez PDV-a.</w:t>
      </w:r>
    </w:p>
    <w:p w:rsidR="00991977" w:rsidRPr="00991977" w:rsidRDefault="00991977" w:rsidP="00991977">
      <w:pPr>
        <w:tabs>
          <w:tab w:val="num" w:pos="0"/>
        </w:tabs>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4.</w:t>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Sredstva za plaćanje nabave osigurana su u Proračunu Općine Antunovac za 2016. godinu sa pozicije R013 Tekuće i investicijsko održavanje.</w:t>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Članak 5.</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ab/>
        <w:t>Ova Odluka stupa na snagu danom donošenja i objavit će se u «Službenom glasniku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 xml:space="preserve">KLASA: 333-01/16-01/06 </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URBROJ: 2158/02-01-16-2</w:t>
      </w:r>
    </w:p>
    <w:p w:rsidR="00991977" w:rsidRPr="00991977" w:rsidRDefault="00991977" w:rsidP="00991977">
      <w:pPr>
        <w:spacing w:after="0" w:line="240" w:lineRule="auto"/>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 Antunovcu, 13. listopada 2016. godine</w:t>
      </w:r>
      <w:r w:rsidRPr="00991977">
        <w:rPr>
          <w:rFonts w:ascii="Times New Roman" w:eastAsia="Times New Roman" w:hAnsi="Times New Roman" w:cs="Times New Roman"/>
          <w:sz w:val="24"/>
          <w:szCs w:val="24"/>
          <w:lang w:eastAsia="hr-HR"/>
        </w:rPr>
        <w:tab/>
        <w:t xml:space="preserve"> </w:t>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521F8E">
      <w:pPr>
        <w:spacing w:after="0" w:line="240" w:lineRule="auto"/>
        <w:ind w:left="5040"/>
        <w:jc w:val="center"/>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31</w:t>
      </w:r>
      <w:r w:rsidR="00641043">
        <w:rPr>
          <w:rFonts w:ascii="Times New Roman" w:hAnsi="Times New Roman" w:cs="Times New Roman"/>
          <w:sz w:val="24"/>
          <w:szCs w:val="24"/>
        </w:rPr>
        <w:t>7</w:t>
      </w:r>
      <w:r>
        <w:rPr>
          <w:rFonts w:ascii="Times New Roman" w:hAnsi="Times New Roman" w:cs="Times New Roman"/>
          <w:sz w:val="24"/>
          <w:szCs w:val="24"/>
        </w:rPr>
        <w:t>.</w:t>
      </w:r>
    </w:p>
    <w:p w:rsidR="00991977" w:rsidRPr="00991977" w:rsidRDefault="00991977" w:rsidP="00991977">
      <w:pPr>
        <w:tabs>
          <w:tab w:val="left" w:pos="0"/>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 xml:space="preserve">Temeljem članka 18. stavak 3. Zakona o javnoj nabavi («Narodne novine» </w:t>
      </w:r>
      <w:r w:rsidRPr="00991977">
        <w:rPr>
          <w:rFonts w:ascii="Times New Roman" w:eastAsia="Times New Roman" w:hAnsi="Times New Roman" w:cs="Times New Roman"/>
          <w:sz w:val="24"/>
          <w:szCs w:val="20"/>
          <w:lang w:eastAsia="hr-HR"/>
        </w:rPr>
        <w:lastRenderedPageBreak/>
        <w:t xml:space="preserve">broj </w:t>
      </w:r>
      <w:r w:rsidRPr="00991977">
        <w:rPr>
          <w:rFonts w:ascii="Times New Roman" w:eastAsia="Times New Roman" w:hAnsi="Times New Roman" w:cs="Times New Roman"/>
          <w:sz w:val="24"/>
          <w:szCs w:val="24"/>
          <w:lang w:eastAsia="hr-HR"/>
        </w:rPr>
        <w:t>90/11, 83/13, 143/13 i 13/14)</w:t>
      </w:r>
      <w:r w:rsidRPr="00991977">
        <w:rPr>
          <w:rFonts w:ascii="Times New Roman" w:eastAsia="Times New Roman" w:hAnsi="Times New Roman" w:cs="Times New Roman"/>
          <w:sz w:val="24"/>
          <w:szCs w:val="20"/>
          <w:lang w:eastAsia="hr-HR"/>
        </w:rPr>
        <w:t xml:space="preserve"> i članka 45. Statuta Općine Antunovac («Službeni glasnik Općine Antunovac» broj 2/13), Općinski načelnik Općine Antunovac dana, 17. listopada 2016. godine, donosi</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b/>
          <w:sz w:val="36"/>
          <w:szCs w:val="36"/>
          <w:lang w:eastAsia="hr-HR"/>
        </w:rPr>
      </w:pPr>
      <w:r w:rsidRPr="00991977">
        <w:rPr>
          <w:rFonts w:ascii="Times New Roman" w:eastAsia="Times New Roman" w:hAnsi="Times New Roman" w:cs="Times New Roman"/>
          <w:b/>
          <w:sz w:val="36"/>
          <w:szCs w:val="36"/>
          <w:lang w:eastAsia="hr-HR"/>
        </w:rPr>
        <w:t>ODLUKU</w:t>
      </w:r>
    </w:p>
    <w:p w:rsidR="00991977" w:rsidRPr="00991977" w:rsidRDefault="00991977" w:rsidP="00991977">
      <w:pPr>
        <w:spacing w:after="0" w:line="240" w:lineRule="auto"/>
        <w:jc w:val="center"/>
        <w:rPr>
          <w:rFonts w:ascii="Times New Roman" w:eastAsia="Times New Roman" w:hAnsi="Times New Roman" w:cs="Times New Roman"/>
          <w:b/>
          <w:sz w:val="24"/>
          <w:szCs w:val="24"/>
          <w:lang w:eastAsia="hr-HR"/>
        </w:rPr>
      </w:pPr>
      <w:r w:rsidRPr="00991977">
        <w:rPr>
          <w:rFonts w:ascii="Times New Roman" w:eastAsia="Times New Roman" w:hAnsi="Times New Roman" w:cs="Times New Roman"/>
          <w:b/>
          <w:sz w:val="24"/>
          <w:szCs w:val="24"/>
          <w:lang w:eastAsia="hr-HR"/>
        </w:rPr>
        <w:t>o nabavi usluge izrade investicijske studije i analize opravdanosti osnivanja</w:t>
      </w:r>
    </w:p>
    <w:p w:rsidR="00991977" w:rsidRPr="00991977" w:rsidRDefault="00991977" w:rsidP="00991977">
      <w:pPr>
        <w:spacing w:after="0" w:line="240" w:lineRule="auto"/>
        <w:jc w:val="center"/>
        <w:rPr>
          <w:rFonts w:ascii="Times New Roman" w:eastAsia="Times New Roman" w:hAnsi="Times New Roman" w:cs="Times New Roman"/>
          <w:b/>
          <w:sz w:val="24"/>
          <w:szCs w:val="24"/>
          <w:lang w:eastAsia="hr-HR"/>
        </w:rPr>
      </w:pPr>
      <w:r w:rsidRPr="00991977">
        <w:rPr>
          <w:rFonts w:ascii="Times New Roman" w:eastAsia="Times New Roman" w:hAnsi="Times New Roman" w:cs="Times New Roman"/>
          <w:b/>
          <w:sz w:val="24"/>
          <w:szCs w:val="24"/>
          <w:lang w:eastAsia="hr-HR"/>
        </w:rPr>
        <w:t>„Poduzetničkog inkubatora i akceleratora Antunovac“</w:t>
      </w:r>
    </w:p>
    <w:p w:rsidR="00991977" w:rsidRPr="00991977" w:rsidRDefault="00991977" w:rsidP="00991977">
      <w:pPr>
        <w:spacing w:after="0" w:line="240" w:lineRule="auto"/>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1.</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r>
      <w:r w:rsidRPr="00991977">
        <w:rPr>
          <w:rFonts w:ascii="Times New Roman" w:eastAsia="Times New Roman" w:hAnsi="Times New Roman" w:cs="Times New Roman"/>
          <w:sz w:val="24"/>
          <w:szCs w:val="20"/>
          <w:lang w:eastAsia="hr-HR"/>
        </w:rPr>
        <w:tab/>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Naručitelj usluge: OPĆINA ANTUNOVAC, Antunovac, B. Radića 4, OIB: 30812410980, a evidencijski broj nabave je 88/16.</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Odgovorna osoba naručitelja je Ivan Anušić, Općinski načelnik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2.</w:t>
      </w:r>
    </w:p>
    <w:p w:rsidR="00991977" w:rsidRPr="00991977" w:rsidRDefault="00991977" w:rsidP="00991977">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0"/>
          <w:szCs w:val="20"/>
          <w:lang w:eastAsia="hr-HR"/>
        </w:rPr>
        <w:tab/>
      </w:r>
      <w:r w:rsidRPr="00991977">
        <w:rPr>
          <w:rFonts w:ascii="Times New Roman" w:eastAsia="Times New Roman" w:hAnsi="Times New Roman" w:cs="Times New Roman"/>
          <w:sz w:val="24"/>
          <w:szCs w:val="24"/>
          <w:lang w:eastAsia="hr-HR"/>
        </w:rPr>
        <w:t xml:space="preserve"> Predmet nabave je: nabava usluge izrade</w:t>
      </w:r>
      <w:r w:rsidRPr="00991977">
        <w:rPr>
          <w:rFonts w:ascii="HRTimes" w:eastAsia="Times New Roman" w:hAnsi="HRTimes" w:cs="Times New Roman"/>
          <w:sz w:val="20"/>
          <w:szCs w:val="20"/>
          <w:lang w:eastAsia="hr-HR"/>
        </w:rPr>
        <w:t xml:space="preserve"> </w:t>
      </w:r>
      <w:r w:rsidRPr="00991977">
        <w:rPr>
          <w:rFonts w:ascii="Times New Roman" w:eastAsia="Times New Roman" w:hAnsi="Times New Roman" w:cs="Times New Roman"/>
          <w:sz w:val="24"/>
          <w:szCs w:val="24"/>
          <w:lang w:eastAsia="hr-HR"/>
        </w:rPr>
        <w:t>investicijske studije i analize opravdanosti osnivanja „Poduzetni</w:t>
      </w:r>
      <w:r w:rsidRPr="00991977">
        <w:rPr>
          <w:rFonts w:ascii="Times New Roman" w:eastAsia="Times New Roman" w:hAnsi="Times New Roman" w:cs="Times New Roman" w:hint="eastAsia"/>
          <w:sz w:val="24"/>
          <w:szCs w:val="24"/>
          <w:lang w:eastAsia="hr-HR"/>
        </w:rPr>
        <w:t>č</w:t>
      </w:r>
      <w:r w:rsidRPr="00991977">
        <w:rPr>
          <w:rFonts w:ascii="Times New Roman" w:eastAsia="Times New Roman" w:hAnsi="Times New Roman" w:cs="Times New Roman"/>
          <w:sz w:val="24"/>
          <w:szCs w:val="24"/>
          <w:lang w:eastAsia="hr-HR"/>
        </w:rPr>
        <w:t>kog inkubatora i akceleratora Antunovac“ .</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3.</w:t>
      </w: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p>
    <w:p w:rsidR="00991977" w:rsidRPr="00991977" w:rsidRDefault="00991977" w:rsidP="00991977">
      <w:pPr>
        <w:spacing w:after="0" w:line="240" w:lineRule="auto"/>
        <w:ind w:firstLine="720"/>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Pristigla je ponuda FORUM INVEST d.o.o., Frankopanska 5, 48260 Križevci, na iznos od 45.000,00 kn bez PDV-a.</w:t>
      </w:r>
    </w:p>
    <w:p w:rsidR="00991977" w:rsidRPr="00991977" w:rsidRDefault="00991977" w:rsidP="00991977">
      <w:pPr>
        <w:tabs>
          <w:tab w:val="num" w:pos="0"/>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Plaćanje će biti izvršeno na način: 50% nakon potpisa Ugovora, 50% nakon isporuke dokumentacije.</w:t>
      </w:r>
    </w:p>
    <w:p w:rsidR="00991977" w:rsidRPr="00991977" w:rsidRDefault="00991977" w:rsidP="00991977">
      <w:pPr>
        <w:tabs>
          <w:tab w:val="num" w:pos="0"/>
        </w:tabs>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4.</w:t>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Sredstva za plaćanje nabave osigurana su u Proračunu Općine Antunovac za 2016. godinu sa pozicije R163-2, R163-21 Izgradnja poduzetničkog centra RODA</w:t>
      </w:r>
      <w:r w:rsidRPr="00991977">
        <w:rPr>
          <w:rFonts w:ascii="HRTimes" w:eastAsia="Times New Roman" w:hAnsi="HRTimes" w:cs="Times New Roman"/>
          <w:sz w:val="24"/>
          <w:szCs w:val="20"/>
          <w:lang w:eastAsia="hr-HR"/>
        </w:rPr>
        <w:t>.</w:t>
      </w:r>
    </w:p>
    <w:p w:rsidR="00991977" w:rsidRPr="00991977" w:rsidRDefault="00991977" w:rsidP="00991977">
      <w:pPr>
        <w:spacing w:after="0" w:line="240" w:lineRule="auto"/>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5.</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Ova Odluka stupa na snagu danom donošenja i objavit će se u «Službenom glasniku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KLASA: 302-01/16-01/11</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URBROJ: 2158/02-01-16-3</w:t>
      </w:r>
    </w:p>
    <w:p w:rsidR="00991977" w:rsidRPr="00991977" w:rsidRDefault="00991977" w:rsidP="00991977">
      <w:pPr>
        <w:spacing w:after="0" w:line="240" w:lineRule="auto"/>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U Antunovcu, 17. listopada 2016. godine</w:t>
      </w:r>
      <w:r w:rsidRPr="00991977">
        <w:rPr>
          <w:rFonts w:ascii="Times New Roman" w:eastAsia="Times New Roman" w:hAnsi="Times New Roman" w:cs="Times New Roman"/>
          <w:sz w:val="24"/>
          <w:szCs w:val="20"/>
          <w:lang w:eastAsia="hr-HR"/>
        </w:rPr>
        <w:tab/>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31</w:t>
      </w:r>
      <w:r w:rsidR="00641043">
        <w:rPr>
          <w:rFonts w:ascii="Times New Roman" w:hAnsi="Times New Roman" w:cs="Times New Roman"/>
          <w:sz w:val="24"/>
          <w:szCs w:val="24"/>
        </w:rPr>
        <w:t>8</w:t>
      </w:r>
      <w:r>
        <w:rPr>
          <w:rFonts w:ascii="Times New Roman" w:hAnsi="Times New Roman" w:cs="Times New Roman"/>
          <w:sz w:val="24"/>
          <w:szCs w:val="24"/>
        </w:rPr>
        <w:t>.</w:t>
      </w:r>
    </w:p>
    <w:p w:rsidR="00991977" w:rsidRPr="00991977" w:rsidRDefault="00991977" w:rsidP="00991977">
      <w:pPr>
        <w:tabs>
          <w:tab w:val="left" w:pos="0"/>
        </w:tabs>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color w:val="FF0000"/>
          <w:sz w:val="24"/>
          <w:szCs w:val="20"/>
          <w:lang w:eastAsia="hr-HR"/>
        </w:rPr>
        <w:tab/>
      </w:r>
      <w:r w:rsidRPr="00991977">
        <w:rPr>
          <w:rFonts w:ascii="Times New Roman" w:eastAsia="Times New Roman" w:hAnsi="Times New Roman" w:cs="Times New Roman"/>
          <w:sz w:val="24"/>
          <w:szCs w:val="20"/>
          <w:lang w:eastAsia="hr-HR"/>
        </w:rPr>
        <w:t xml:space="preserve">Temeljem </w:t>
      </w:r>
      <w:r w:rsidRPr="00991977">
        <w:rPr>
          <w:rFonts w:ascii="Times New Roman" w:eastAsia="Times New Roman" w:hAnsi="Times New Roman" w:cs="Times New Roman" w:hint="eastAsia"/>
          <w:sz w:val="24"/>
          <w:szCs w:val="20"/>
          <w:lang w:eastAsia="hr-HR"/>
        </w:rPr>
        <w:t>č</w:t>
      </w:r>
      <w:r w:rsidRPr="00991977">
        <w:rPr>
          <w:rFonts w:ascii="Times New Roman" w:eastAsia="Times New Roman" w:hAnsi="Times New Roman" w:cs="Times New Roman"/>
          <w:sz w:val="24"/>
          <w:szCs w:val="20"/>
          <w:lang w:eastAsia="hr-HR"/>
        </w:rPr>
        <w:t xml:space="preserve">lanka 18. stavak 3. Zakona o javnoj nabavi («Narodne novine» broj 90/11, 83/13,  143/13 i 13/14) i </w:t>
      </w:r>
      <w:r w:rsidRPr="00991977">
        <w:rPr>
          <w:rFonts w:ascii="Times New Roman" w:eastAsia="Times New Roman" w:hAnsi="Times New Roman" w:cs="Times New Roman" w:hint="eastAsia"/>
          <w:sz w:val="24"/>
          <w:szCs w:val="20"/>
          <w:lang w:eastAsia="hr-HR"/>
        </w:rPr>
        <w:t>č</w:t>
      </w:r>
      <w:r w:rsidRPr="00991977">
        <w:rPr>
          <w:rFonts w:ascii="Times New Roman" w:eastAsia="Times New Roman" w:hAnsi="Times New Roman" w:cs="Times New Roman"/>
          <w:sz w:val="24"/>
          <w:szCs w:val="20"/>
          <w:lang w:eastAsia="hr-HR"/>
        </w:rPr>
        <w:t>lanka 45. Statuta Op</w:t>
      </w:r>
      <w:r w:rsidRPr="00991977">
        <w:rPr>
          <w:rFonts w:ascii="Times New Roman" w:eastAsia="Times New Roman" w:hAnsi="Times New Roman" w:cs="Times New Roman" w:hint="eastAsia"/>
          <w:sz w:val="24"/>
          <w:szCs w:val="20"/>
          <w:lang w:eastAsia="hr-HR"/>
        </w:rPr>
        <w:t>ć</w:t>
      </w:r>
      <w:r w:rsidRPr="00991977">
        <w:rPr>
          <w:rFonts w:ascii="Times New Roman" w:eastAsia="Times New Roman" w:hAnsi="Times New Roman" w:cs="Times New Roman"/>
          <w:sz w:val="24"/>
          <w:szCs w:val="20"/>
          <w:lang w:eastAsia="hr-HR"/>
        </w:rPr>
        <w:t>ine Antunovac («Službeni glasnik Op</w:t>
      </w:r>
      <w:r w:rsidRPr="00991977">
        <w:rPr>
          <w:rFonts w:ascii="Times New Roman" w:eastAsia="Times New Roman" w:hAnsi="Times New Roman" w:cs="Times New Roman" w:hint="eastAsia"/>
          <w:sz w:val="24"/>
          <w:szCs w:val="20"/>
          <w:lang w:eastAsia="hr-HR"/>
        </w:rPr>
        <w:t>ć</w:t>
      </w:r>
      <w:r w:rsidRPr="00991977">
        <w:rPr>
          <w:rFonts w:ascii="Times New Roman" w:eastAsia="Times New Roman" w:hAnsi="Times New Roman" w:cs="Times New Roman"/>
          <w:sz w:val="24"/>
          <w:szCs w:val="20"/>
          <w:lang w:eastAsia="hr-HR"/>
        </w:rPr>
        <w:t>ine Antunovac» broj 2/13), Op</w:t>
      </w:r>
      <w:r w:rsidRPr="00991977">
        <w:rPr>
          <w:rFonts w:ascii="Times New Roman" w:eastAsia="Times New Roman" w:hAnsi="Times New Roman" w:cs="Times New Roman" w:hint="eastAsia"/>
          <w:sz w:val="24"/>
          <w:szCs w:val="20"/>
          <w:lang w:eastAsia="hr-HR"/>
        </w:rPr>
        <w:t>ć</w:t>
      </w:r>
      <w:r w:rsidRPr="00991977">
        <w:rPr>
          <w:rFonts w:ascii="Times New Roman" w:eastAsia="Times New Roman" w:hAnsi="Times New Roman" w:cs="Times New Roman"/>
          <w:sz w:val="24"/>
          <w:szCs w:val="20"/>
          <w:lang w:eastAsia="hr-HR"/>
        </w:rPr>
        <w:t>inski na</w:t>
      </w:r>
      <w:r w:rsidRPr="00991977">
        <w:rPr>
          <w:rFonts w:ascii="Times New Roman" w:eastAsia="Times New Roman" w:hAnsi="Times New Roman" w:cs="Times New Roman" w:hint="eastAsia"/>
          <w:sz w:val="24"/>
          <w:szCs w:val="20"/>
          <w:lang w:eastAsia="hr-HR"/>
        </w:rPr>
        <w:t>č</w:t>
      </w:r>
      <w:r w:rsidRPr="00991977">
        <w:rPr>
          <w:rFonts w:ascii="Times New Roman" w:eastAsia="Times New Roman" w:hAnsi="Times New Roman" w:cs="Times New Roman"/>
          <w:sz w:val="24"/>
          <w:szCs w:val="20"/>
          <w:lang w:eastAsia="hr-HR"/>
        </w:rPr>
        <w:t>elnik Op</w:t>
      </w:r>
      <w:r w:rsidRPr="00991977">
        <w:rPr>
          <w:rFonts w:ascii="Times New Roman" w:eastAsia="Times New Roman" w:hAnsi="Times New Roman" w:cs="Times New Roman" w:hint="eastAsia"/>
          <w:sz w:val="24"/>
          <w:szCs w:val="20"/>
          <w:lang w:eastAsia="hr-HR"/>
        </w:rPr>
        <w:t>ć</w:t>
      </w:r>
      <w:r w:rsidRPr="00991977">
        <w:rPr>
          <w:rFonts w:ascii="Times New Roman" w:eastAsia="Times New Roman" w:hAnsi="Times New Roman" w:cs="Times New Roman"/>
          <w:sz w:val="24"/>
          <w:szCs w:val="20"/>
          <w:lang w:eastAsia="hr-HR"/>
        </w:rPr>
        <w:t>ine Antunovac dana, 17. listopada 2016. godine, donosi</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b/>
          <w:sz w:val="36"/>
          <w:szCs w:val="36"/>
          <w:lang w:eastAsia="hr-HR"/>
        </w:rPr>
      </w:pPr>
      <w:r w:rsidRPr="00991977">
        <w:rPr>
          <w:rFonts w:ascii="Times New Roman" w:eastAsia="Times New Roman" w:hAnsi="Times New Roman" w:cs="Times New Roman"/>
          <w:b/>
          <w:sz w:val="36"/>
          <w:szCs w:val="36"/>
          <w:lang w:eastAsia="hr-HR"/>
        </w:rPr>
        <w:t>ODLUKU</w:t>
      </w:r>
    </w:p>
    <w:p w:rsidR="00991977" w:rsidRPr="00991977" w:rsidRDefault="00991977" w:rsidP="00991977">
      <w:pPr>
        <w:spacing w:after="0" w:line="240" w:lineRule="auto"/>
        <w:jc w:val="center"/>
        <w:rPr>
          <w:rFonts w:ascii="Times New Roman" w:eastAsia="Times New Roman" w:hAnsi="Times New Roman" w:cs="Times New Roman"/>
          <w:b/>
          <w:sz w:val="24"/>
          <w:szCs w:val="24"/>
          <w:lang w:eastAsia="hr-HR"/>
        </w:rPr>
      </w:pPr>
      <w:r w:rsidRPr="00991977">
        <w:rPr>
          <w:rFonts w:ascii="Times New Roman" w:eastAsia="Times New Roman" w:hAnsi="Times New Roman" w:cs="Times New Roman"/>
          <w:b/>
          <w:sz w:val="24"/>
          <w:szCs w:val="24"/>
          <w:lang w:eastAsia="hr-HR"/>
        </w:rPr>
        <w:t>o nabavi materijala za izradu ograde na Mjesnom groblju u Antunovcu</w:t>
      </w:r>
    </w:p>
    <w:p w:rsidR="00991977" w:rsidRPr="00991977" w:rsidRDefault="00991977" w:rsidP="00991977">
      <w:pPr>
        <w:spacing w:after="0" w:line="240" w:lineRule="auto"/>
        <w:rPr>
          <w:rFonts w:ascii="Times New Roman" w:eastAsia="Times New Roman" w:hAnsi="Times New Roman" w:cs="Times New Roman"/>
          <w:b/>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1.</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r>
      <w:r w:rsidRPr="00991977">
        <w:rPr>
          <w:rFonts w:ascii="Times New Roman" w:eastAsia="Times New Roman" w:hAnsi="Times New Roman" w:cs="Times New Roman"/>
          <w:sz w:val="24"/>
          <w:szCs w:val="20"/>
          <w:lang w:eastAsia="hr-HR"/>
        </w:rPr>
        <w:tab/>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ab/>
        <w:t xml:space="preserve">Naručitelj usluge: OPĆINA ANTUNOVAC, Antunovac, B. Radića 4, OIB: 30812410980, a evidencijski broj nabave </w:t>
      </w:r>
      <w:r w:rsidRPr="00991977">
        <w:rPr>
          <w:rFonts w:ascii="Times New Roman" w:eastAsia="Times New Roman" w:hAnsi="Times New Roman" w:cs="Times New Roman"/>
          <w:sz w:val="24"/>
          <w:szCs w:val="20"/>
          <w:lang w:eastAsia="x-none"/>
        </w:rPr>
        <w:t>je 76/16</w:t>
      </w:r>
      <w:r w:rsidRPr="00991977">
        <w:rPr>
          <w:rFonts w:ascii="Times New Roman" w:eastAsia="Times New Roman" w:hAnsi="Times New Roman" w:cs="Times New Roman"/>
          <w:sz w:val="24"/>
          <w:szCs w:val="20"/>
          <w:lang w:val="x-none" w:eastAsia="x-none"/>
        </w:rPr>
        <w:t>.</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Odgovorna osoba naručitelja je Ivan Anušić, Općinski načelnik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Članak 2.</w:t>
      </w:r>
    </w:p>
    <w:p w:rsidR="00991977" w:rsidRPr="00991977" w:rsidRDefault="00991977" w:rsidP="00991977">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0"/>
          <w:szCs w:val="20"/>
          <w:lang w:eastAsia="hr-HR"/>
        </w:rPr>
        <w:tab/>
      </w:r>
      <w:r w:rsidRPr="00991977">
        <w:rPr>
          <w:rFonts w:ascii="Times New Roman" w:eastAsia="Times New Roman" w:hAnsi="Times New Roman" w:cs="Times New Roman"/>
          <w:sz w:val="24"/>
          <w:szCs w:val="24"/>
          <w:lang w:eastAsia="hr-HR"/>
        </w:rPr>
        <w:t xml:space="preserve"> Predmet nabave je: nabava materijala za izradu ograde na Mjesnom groblju u Antunovcu.</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Članak 3.</w:t>
      </w: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p>
    <w:p w:rsidR="00991977" w:rsidRPr="00991977" w:rsidRDefault="00991977" w:rsidP="00991977">
      <w:pPr>
        <w:spacing w:after="0" w:line="240" w:lineRule="auto"/>
        <w:ind w:firstLine="720"/>
        <w:jc w:val="both"/>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 xml:space="preserve">Pristigla je ponuda IRETON d.o.o., Hrvatske Republike 7, Antunovac, na iznos od </w:t>
      </w:r>
      <w:r w:rsidRPr="00991977">
        <w:rPr>
          <w:rFonts w:ascii="Times New Roman" w:eastAsia="Times New Roman" w:hAnsi="Times New Roman" w:cs="Times New Roman"/>
          <w:sz w:val="24"/>
          <w:szCs w:val="20"/>
          <w:lang w:eastAsia="x-none"/>
        </w:rPr>
        <w:t>942,91</w:t>
      </w:r>
      <w:r w:rsidRPr="00991977">
        <w:rPr>
          <w:rFonts w:ascii="Times New Roman" w:eastAsia="Times New Roman" w:hAnsi="Times New Roman" w:cs="Times New Roman"/>
          <w:sz w:val="24"/>
          <w:szCs w:val="20"/>
          <w:lang w:val="x-none" w:eastAsia="x-none"/>
        </w:rPr>
        <w:t xml:space="preserve"> kn bez PDV-a.</w:t>
      </w:r>
    </w:p>
    <w:p w:rsidR="00991977" w:rsidRPr="00991977" w:rsidRDefault="00991977" w:rsidP="00991977">
      <w:pPr>
        <w:tabs>
          <w:tab w:val="num" w:pos="0"/>
        </w:tabs>
        <w:spacing w:after="0" w:line="240" w:lineRule="auto"/>
        <w:jc w:val="both"/>
        <w:rPr>
          <w:rFonts w:ascii="Times New Roman" w:eastAsia="Times New Roman" w:hAnsi="Times New Roman" w:cs="Times New Roman"/>
          <w:sz w:val="24"/>
          <w:szCs w:val="20"/>
          <w:lang w:val="x-none" w:eastAsia="x-none"/>
        </w:rPr>
      </w:pPr>
    </w:p>
    <w:p w:rsidR="00991977" w:rsidRPr="00991977" w:rsidRDefault="00991977" w:rsidP="00991977">
      <w:pPr>
        <w:tabs>
          <w:tab w:val="num" w:pos="709"/>
        </w:tabs>
        <w:spacing w:after="0" w:line="240" w:lineRule="auto"/>
        <w:jc w:val="center"/>
        <w:rPr>
          <w:rFonts w:ascii="Times New Roman" w:eastAsia="Times New Roman" w:hAnsi="Times New Roman" w:cs="Times New Roman"/>
          <w:sz w:val="24"/>
          <w:szCs w:val="20"/>
          <w:lang w:val="x-none" w:eastAsia="x-none"/>
        </w:rPr>
      </w:pPr>
      <w:r w:rsidRPr="00991977">
        <w:rPr>
          <w:rFonts w:ascii="Times New Roman" w:eastAsia="Times New Roman" w:hAnsi="Times New Roman" w:cs="Times New Roman"/>
          <w:sz w:val="24"/>
          <w:szCs w:val="20"/>
          <w:lang w:val="x-none" w:eastAsia="x-none"/>
        </w:rPr>
        <w:t>Članak 4.</w:t>
      </w: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val="x-none" w:eastAsia="x-none"/>
        </w:rPr>
      </w:pPr>
    </w:p>
    <w:p w:rsidR="00991977" w:rsidRPr="00991977" w:rsidRDefault="00991977" w:rsidP="00991977">
      <w:pPr>
        <w:tabs>
          <w:tab w:val="num" w:pos="709"/>
        </w:tabs>
        <w:spacing w:after="0" w:line="240" w:lineRule="auto"/>
        <w:jc w:val="both"/>
        <w:rPr>
          <w:rFonts w:ascii="Times New Roman" w:eastAsia="Times New Roman" w:hAnsi="Times New Roman" w:cs="Times New Roman"/>
          <w:sz w:val="24"/>
          <w:szCs w:val="20"/>
          <w:lang w:eastAsia="x-none"/>
        </w:rPr>
      </w:pPr>
      <w:r w:rsidRPr="00991977">
        <w:rPr>
          <w:rFonts w:ascii="Times New Roman" w:eastAsia="Times New Roman" w:hAnsi="Times New Roman" w:cs="Times New Roman"/>
          <w:sz w:val="24"/>
          <w:szCs w:val="20"/>
          <w:lang w:val="x-none" w:eastAsia="x-none"/>
        </w:rPr>
        <w:tab/>
        <w:t xml:space="preserve">Sredstva za plaćanje nabave osigurana su u Proračunu Općine Antunovac za 2016. godinu sa pozicije </w:t>
      </w:r>
      <w:r w:rsidRPr="00991977">
        <w:rPr>
          <w:rFonts w:ascii="Times New Roman" w:eastAsia="Times New Roman" w:hAnsi="Times New Roman" w:cs="Times New Roman"/>
          <w:sz w:val="24"/>
          <w:szCs w:val="20"/>
          <w:lang w:eastAsia="x-none"/>
        </w:rPr>
        <w:t xml:space="preserve">R042 Izgradnja groblja – Antunovac, Ivanovac. </w:t>
      </w: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center"/>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Članak 5.</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ab/>
        <w:t>Ova Odluka stupa na snagu danom donošenja i objavit će se u «Službenom glasniku Općine Antunovac».</w:t>
      </w: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p>
    <w:p w:rsidR="00991977" w:rsidRPr="00991977" w:rsidRDefault="00991977" w:rsidP="00991977">
      <w:pPr>
        <w:spacing w:after="0" w:line="240" w:lineRule="auto"/>
        <w:jc w:val="both"/>
        <w:rPr>
          <w:rFonts w:ascii="Times New Roman" w:eastAsia="Times New Roman" w:hAnsi="Times New Roman" w:cs="Times New Roman"/>
          <w:sz w:val="24"/>
          <w:szCs w:val="20"/>
          <w:lang w:eastAsia="hr-HR"/>
        </w:rPr>
      </w:pPr>
      <w:r w:rsidRPr="00991977">
        <w:rPr>
          <w:rFonts w:ascii="Times New Roman" w:eastAsia="Times New Roman" w:hAnsi="Times New Roman" w:cs="Times New Roman"/>
          <w:sz w:val="24"/>
          <w:szCs w:val="20"/>
          <w:lang w:eastAsia="hr-HR"/>
        </w:rPr>
        <w:t>KLASA: 363-02/16-01/01</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URBROJ: 2158/02-01-16-34</w:t>
      </w:r>
    </w:p>
    <w:p w:rsidR="00991977" w:rsidRPr="00991977" w:rsidRDefault="00991977" w:rsidP="00991977">
      <w:pPr>
        <w:spacing w:after="0" w:line="240" w:lineRule="auto"/>
        <w:jc w:val="both"/>
        <w:rPr>
          <w:rFonts w:ascii="Times New Roman" w:eastAsia="Times New Roman" w:hAnsi="Times New Roman" w:cs="Times New Roman"/>
          <w:sz w:val="24"/>
          <w:szCs w:val="24"/>
          <w:lang w:eastAsia="hr-HR"/>
        </w:rPr>
      </w:pPr>
      <w:r w:rsidRPr="00991977">
        <w:rPr>
          <w:rFonts w:ascii="Times New Roman" w:eastAsia="Times New Roman" w:hAnsi="Times New Roman" w:cs="Times New Roman"/>
          <w:sz w:val="24"/>
          <w:szCs w:val="24"/>
          <w:lang w:eastAsia="hr-HR"/>
        </w:rPr>
        <w:t>U Antunovcu, 17. listopada 2016. godine</w:t>
      </w:r>
      <w:r w:rsidRPr="00991977">
        <w:rPr>
          <w:rFonts w:ascii="Times New Roman" w:eastAsia="Times New Roman" w:hAnsi="Times New Roman" w:cs="Times New Roman"/>
          <w:sz w:val="24"/>
          <w:szCs w:val="24"/>
          <w:lang w:eastAsia="hr-HR"/>
        </w:rPr>
        <w:tab/>
        <w:t xml:space="preserve"> </w:t>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319.</w:t>
      </w:r>
    </w:p>
    <w:p w:rsidR="00BD7626" w:rsidRPr="00BD7626" w:rsidRDefault="00BD7626" w:rsidP="00BD7626">
      <w:pPr>
        <w:tabs>
          <w:tab w:val="left" w:pos="0"/>
        </w:tabs>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t>Temeljem članka 18. stavak 3. Zakona o javnoj nabavi («Narodne novine» broj 90/11, 83/13, 143/13 i 13/14 ) i članka 45. Statuta Općine Antunovac («Službeni glasnik Općine Antunovac» broj 2/13), Općinski načelnik Općine Antunovac dana, 17. listopada 2016. godine, donosi</w:t>
      </w: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spacing w:after="0" w:line="240" w:lineRule="auto"/>
        <w:jc w:val="center"/>
        <w:rPr>
          <w:rFonts w:ascii="Times New Roman" w:eastAsia="Times New Roman" w:hAnsi="Times New Roman" w:cs="Times New Roman"/>
          <w:b/>
          <w:sz w:val="36"/>
          <w:szCs w:val="36"/>
          <w:lang w:eastAsia="hr-HR"/>
        </w:rPr>
      </w:pPr>
      <w:r w:rsidRPr="00BD7626">
        <w:rPr>
          <w:rFonts w:ascii="Times New Roman" w:eastAsia="Times New Roman" w:hAnsi="Times New Roman" w:cs="Times New Roman"/>
          <w:b/>
          <w:sz w:val="36"/>
          <w:szCs w:val="36"/>
          <w:lang w:eastAsia="hr-HR"/>
        </w:rPr>
        <w:t>ODLUKU</w:t>
      </w:r>
    </w:p>
    <w:p w:rsidR="00BD7626" w:rsidRPr="00BD7626" w:rsidRDefault="00BD7626" w:rsidP="00BD7626">
      <w:pPr>
        <w:spacing w:after="0" w:line="240" w:lineRule="auto"/>
        <w:jc w:val="center"/>
        <w:rPr>
          <w:rFonts w:ascii="Times New Roman" w:eastAsia="Times New Roman" w:hAnsi="Times New Roman" w:cs="Times New Roman"/>
          <w:b/>
          <w:sz w:val="24"/>
          <w:szCs w:val="24"/>
          <w:lang w:eastAsia="hr-HR"/>
        </w:rPr>
      </w:pPr>
      <w:r w:rsidRPr="00BD7626">
        <w:rPr>
          <w:rFonts w:ascii="Times New Roman" w:eastAsia="Times New Roman" w:hAnsi="Times New Roman" w:cs="Times New Roman"/>
          <w:b/>
          <w:sz w:val="24"/>
          <w:szCs w:val="24"/>
          <w:lang w:eastAsia="hr-HR"/>
        </w:rPr>
        <w:t xml:space="preserve">o nabavi usluge nadopune elaborata za izradu uspornika u ulici </w:t>
      </w:r>
    </w:p>
    <w:p w:rsidR="00BD7626" w:rsidRPr="00BD7626" w:rsidRDefault="00BD7626" w:rsidP="00BD7626">
      <w:pPr>
        <w:spacing w:after="0" w:line="240" w:lineRule="auto"/>
        <w:jc w:val="center"/>
        <w:rPr>
          <w:rFonts w:ascii="Times New Roman" w:eastAsia="Times New Roman" w:hAnsi="Times New Roman" w:cs="Times New Roman"/>
          <w:b/>
          <w:sz w:val="24"/>
          <w:szCs w:val="24"/>
          <w:lang w:eastAsia="hr-HR"/>
        </w:rPr>
      </w:pPr>
      <w:r w:rsidRPr="00BD7626">
        <w:rPr>
          <w:rFonts w:ascii="Times New Roman" w:eastAsia="Times New Roman" w:hAnsi="Times New Roman" w:cs="Times New Roman"/>
          <w:b/>
          <w:sz w:val="24"/>
          <w:szCs w:val="24"/>
          <w:lang w:eastAsia="hr-HR"/>
        </w:rPr>
        <w:t>Hrvatske Republike u Antunovcu</w:t>
      </w:r>
    </w:p>
    <w:p w:rsidR="00BD7626" w:rsidRPr="00BD7626" w:rsidRDefault="00BD7626" w:rsidP="00BD7626">
      <w:pPr>
        <w:spacing w:after="0" w:line="240" w:lineRule="auto"/>
        <w:rPr>
          <w:rFonts w:ascii="Times New Roman" w:eastAsia="Times New Roman" w:hAnsi="Times New Roman" w:cs="Times New Roman"/>
          <w:b/>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Članak 1.</w:t>
      </w:r>
    </w:p>
    <w:p w:rsidR="00BD7626" w:rsidRPr="00BD7626" w:rsidRDefault="00BD7626" w:rsidP="00BD7626">
      <w:pPr>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r>
      <w:r w:rsidRPr="00BD7626">
        <w:rPr>
          <w:rFonts w:ascii="Times New Roman" w:eastAsia="Times New Roman" w:hAnsi="Times New Roman" w:cs="Times New Roman"/>
          <w:sz w:val="24"/>
          <w:szCs w:val="20"/>
          <w:lang w:eastAsia="hr-HR"/>
        </w:rPr>
        <w:tab/>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t>Naručitelj usluge: OPĆINA ANTUNOVAC, Antunovac, B. Radića 4, OIB: 30812410980, a evidencijski broj nabave je 40/16.</w:t>
      </w: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t>Odgovorna osoba naručitelja je Ivan Anušić, Općinski načelnik Općine Antunovac.</w:t>
      </w: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Članak 2.</w:t>
      </w:r>
    </w:p>
    <w:p w:rsidR="00BD7626" w:rsidRPr="00BD7626" w:rsidRDefault="00BD7626" w:rsidP="00BD7626">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0"/>
          <w:szCs w:val="20"/>
          <w:lang w:eastAsia="hr-HR"/>
        </w:rPr>
        <w:lastRenderedPageBreak/>
        <w:tab/>
      </w:r>
      <w:r w:rsidRPr="00BD7626">
        <w:rPr>
          <w:rFonts w:ascii="Times New Roman" w:eastAsia="Times New Roman" w:hAnsi="Times New Roman" w:cs="Times New Roman"/>
          <w:sz w:val="24"/>
          <w:szCs w:val="24"/>
          <w:lang w:eastAsia="hr-HR"/>
        </w:rPr>
        <w:t xml:space="preserve"> Predmet nabave je: nabava usluge nadopune elaborata za izradu uspornika u ulici Hrvatske Republike u Antunovcu.</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 xml:space="preserve"> </w:t>
      </w: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Članak 3.</w:t>
      </w: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0"/>
          <w:lang w:eastAsia="hr-HR"/>
        </w:rPr>
      </w:pPr>
    </w:p>
    <w:p w:rsidR="00BD7626" w:rsidRPr="00BD7626" w:rsidRDefault="00BD7626" w:rsidP="00BD7626">
      <w:pPr>
        <w:spacing w:after="0" w:line="240" w:lineRule="auto"/>
        <w:ind w:firstLine="720"/>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Pristigla je ponuda NOBILIS d.o.o., H. Republike 97, Antunovac, na iznos od 2.000,00 kn bez PDV-a.</w:t>
      </w:r>
    </w:p>
    <w:p w:rsidR="00BD7626" w:rsidRPr="00BD7626" w:rsidRDefault="00BD7626" w:rsidP="00BD7626">
      <w:pPr>
        <w:tabs>
          <w:tab w:val="num" w:pos="0"/>
        </w:tabs>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Članak 4.</w:t>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t xml:space="preserve">Sredstva za plaćanje nabave osigurana su u Proračunu Općine Antunovac za 2016. godinu sa pozicije R017 Intelektualne i osobne usluge. </w:t>
      </w:r>
    </w:p>
    <w:p w:rsidR="00BD7626" w:rsidRPr="00BD7626" w:rsidRDefault="00BD7626" w:rsidP="00BD7626">
      <w:pPr>
        <w:spacing w:after="0" w:line="240" w:lineRule="auto"/>
        <w:jc w:val="center"/>
        <w:rPr>
          <w:rFonts w:ascii="Times New Roman" w:eastAsia="Times New Roman" w:hAnsi="Times New Roman" w:cs="Times New Roman"/>
          <w:sz w:val="24"/>
          <w:szCs w:val="20"/>
          <w:lang w:eastAsia="hr-HR"/>
        </w:rPr>
      </w:pPr>
    </w:p>
    <w:p w:rsidR="00BD7626" w:rsidRPr="00BD7626" w:rsidRDefault="00BD7626" w:rsidP="00BD7626">
      <w:pPr>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Članak 5.</w:t>
      </w: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t>Ova Odluka stupa na snagu danom donošenja i objavit će se u «Službenom glasniku Općine Antunovac».</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KLASA: 340-01/16-01/01</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URBROJ: 2158/02-01-16-11</w:t>
      </w:r>
    </w:p>
    <w:p w:rsidR="00BD7626" w:rsidRPr="00BD7626" w:rsidRDefault="00BD7626" w:rsidP="00BD7626">
      <w:pPr>
        <w:spacing w:after="0" w:line="240" w:lineRule="auto"/>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U Antunovcu, 17. listopada 2016. godine</w:t>
      </w:r>
      <w:r w:rsidRPr="00BD7626">
        <w:rPr>
          <w:rFonts w:ascii="Times New Roman" w:eastAsia="Times New Roman" w:hAnsi="Times New Roman" w:cs="Times New Roman"/>
          <w:sz w:val="24"/>
          <w:szCs w:val="20"/>
          <w:lang w:eastAsia="hr-HR"/>
        </w:rPr>
        <w:tab/>
        <w:t xml:space="preserve"> </w:t>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320.</w:t>
      </w:r>
    </w:p>
    <w:p w:rsidR="00BD7626" w:rsidRPr="00BD7626" w:rsidRDefault="00BD7626" w:rsidP="00BD7626">
      <w:pPr>
        <w:tabs>
          <w:tab w:val="left" w:pos="0"/>
        </w:tabs>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t>Temeljem članka 18. stavak 3. Zakona o javnoj nabavi («Narodne novine» broj 90/11, 83/13, 143/13 i 13/14 ) i članka 45. Statuta Općine Antunovac («Službeni glasnik Općine Antunovac» broj 2/13), Općinski načelnik Općine Antunovac dana, 17. listopada 2016. godine, donosi</w:t>
      </w: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spacing w:after="0" w:line="240" w:lineRule="auto"/>
        <w:jc w:val="center"/>
        <w:rPr>
          <w:rFonts w:ascii="Times New Roman" w:eastAsia="Times New Roman" w:hAnsi="Times New Roman" w:cs="Times New Roman"/>
          <w:b/>
          <w:sz w:val="36"/>
          <w:szCs w:val="36"/>
          <w:lang w:eastAsia="hr-HR"/>
        </w:rPr>
      </w:pPr>
      <w:r w:rsidRPr="00BD7626">
        <w:rPr>
          <w:rFonts w:ascii="Times New Roman" w:eastAsia="Times New Roman" w:hAnsi="Times New Roman" w:cs="Times New Roman"/>
          <w:b/>
          <w:sz w:val="36"/>
          <w:szCs w:val="36"/>
          <w:lang w:eastAsia="hr-HR"/>
        </w:rPr>
        <w:t>ODLUKU</w:t>
      </w:r>
    </w:p>
    <w:p w:rsidR="00BD7626" w:rsidRPr="00BD7626" w:rsidRDefault="00BD7626" w:rsidP="00BD7626">
      <w:pPr>
        <w:spacing w:after="0" w:line="240" w:lineRule="auto"/>
        <w:jc w:val="center"/>
        <w:rPr>
          <w:rFonts w:ascii="Times New Roman" w:eastAsia="Times New Roman" w:hAnsi="Times New Roman" w:cs="Times New Roman"/>
          <w:b/>
          <w:sz w:val="24"/>
          <w:szCs w:val="24"/>
          <w:lang w:eastAsia="hr-HR"/>
        </w:rPr>
      </w:pPr>
      <w:r w:rsidRPr="00BD7626">
        <w:rPr>
          <w:rFonts w:ascii="Times New Roman" w:eastAsia="Times New Roman" w:hAnsi="Times New Roman" w:cs="Times New Roman"/>
          <w:b/>
          <w:sz w:val="24"/>
          <w:szCs w:val="24"/>
          <w:lang w:eastAsia="hr-HR"/>
        </w:rPr>
        <w:t xml:space="preserve">o nabavi i ugradnji prometnih znakova za uspornik u ulici </w:t>
      </w:r>
    </w:p>
    <w:p w:rsidR="00BD7626" w:rsidRPr="00BD7626" w:rsidRDefault="00BD7626" w:rsidP="00BD7626">
      <w:pPr>
        <w:spacing w:after="0" w:line="240" w:lineRule="auto"/>
        <w:jc w:val="center"/>
        <w:rPr>
          <w:rFonts w:ascii="Times New Roman" w:eastAsia="Times New Roman" w:hAnsi="Times New Roman" w:cs="Times New Roman"/>
          <w:b/>
          <w:sz w:val="24"/>
          <w:szCs w:val="24"/>
          <w:lang w:eastAsia="hr-HR"/>
        </w:rPr>
      </w:pPr>
      <w:r w:rsidRPr="00BD7626">
        <w:rPr>
          <w:rFonts w:ascii="Times New Roman" w:eastAsia="Times New Roman" w:hAnsi="Times New Roman" w:cs="Times New Roman"/>
          <w:b/>
          <w:sz w:val="24"/>
          <w:szCs w:val="24"/>
          <w:lang w:eastAsia="hr-HR"/>
        </w:rPr>
        <w:t>Hrvatske Republike u Antunovcu</w:t>
      </w:r>
    </w:p>
    <w:p w:rsidR="00BD7626" w:rsidRPr="00BD7626" w:rsidRDefault="00BD7626" w:rsidP="00BD7626">
      <w:pPr>
        <w:spacing w:after="0" w:line="240" w:lineRule="auto"/>
        <w:rPr>
          <w:rFonts w:ascii="Times New Roman" w:eastAsia="Times New Roman" w:hAnsi="Times New Roman" w:cs="Times New Roman"/>
          <w:b/>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Članak 1.</w:t>
      </w:r>
    </w:p>
    <w:p w:rsidR="00BD7626" w:rsidRPr="00BD7626" w:rsidRDefault="00BD7626" w:rsidP="00BD7626">
      <w:pPr>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r>
      <w:r w:rsidRPr="00BD7626">
        <w:rPr>
          <w:rFonts w:ascii="Times New Roman" w:eastAsia="Times New Roman" w:hAnsi="Times New Roman" w:cs="Times New Roman"/>
          <w:sz w:val="24"/>
          <w:szCs w:val="20"/>
          <w:lang w:eastAsia="hr-HR"/>
        </w:rPr>
        <w:tab/>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t xml:space="preserve">Naručitelj usluge: OPĆINA ANTUNOVAC, Antunovac, B. Radića 4, </w:t>
      </w:r>
      <w:r w:rsidRPr="00BD7626">
        <w:rPr>
          <w:rFonts w:ascii="Times New Roman" w:eastAsia="Times New Roman" w:hAnsi="Times New Roman" w:cs="Times New Roman"/>
          <w:sz w:val="24"/>
          <w:szCs w:val="20"/>
          <w:lang w:eastAsia="hr-HR"/>
        </w:rPr>
        <w:lastRenderedPageBreak/>
        <w:t>OIB: 30812410980, a evidencijski broj nabave je 18/16.</w:t>
      </w: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t>Odgovorna osoba naručitelja je Ivan Anušić, Općinski načelnik Općine Antunovac.</w:t>
      </w: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Članak 2.</w:t>
      </w:r>
    </w:p>
    <w:p w:rsidR="00BD7626" w:rsidRPr="00BD7626" w:rsidRDefault="00BD7626" w:rsidP="00BD7626">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0"/>
          <w:szCs w:val="20"/>
          <w:lang w:eastAsia="hr-HR"/>
        </w:rPr>
        <w:tab/>
      </w:r>
      <w:r w:rsidRPr="00BD7626">
        <w:rPr>
          <w:rFonts w:ascii="Times New Roman" w:eastAsia="Times New Roman" w:hAnsi="Times New Roman" w:cs="Times New Roman"/>
          <w:sz w:val="24"/>
          <w:szCs w:val="24"/>
          <w:lang w:eastAsia="hr-HR"/>
        </w:rPr>
        <w:t xml:space="preserve"> Predmet nabave je: nabava nabavi i ugradnji prometnih znakova za uspornik u ulici Hrvatske Republike u Antunovcu.</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 xml:space="preserve"> </w:t>
      </w: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Članak 3.</w:t>
      </w: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0"/>
          <w:lang w:eastAsia="hr-HR"/>
        </w:rPr>
      </w:pPr>
    </w:p>
    <w:p w:rsidR="00BD7626" w:rsidRPr="00BD7626" w:rsidRDefault="00BD7626" w:rsidP="00BD7626">
      <w:pPr>
        <w:spacing w:after="0" w:line="240" w:lineRule="auto"/>
        <w:ind w:firstLine="720"/>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Pristigla je ponuda NOBILIS d.o.o., H. Republike 97, Antunovac, na iznos od 650,00 kn bez PDV-a.</w:t>
      </w:r>
    </w:p>
    <w:p w:rsidR="00BD7626" w:rsidRPr="00BD7626" w:rsidRDefault="00BD7626" w:rsidP="00BD7626">
      <w:pPr>
        <w:tabs>
          <w:tab w:val="num" w:pos="0"/>
        </w:tabs>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Članak 4.</w:t>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t xml:space="preserve">Sredstva za plaćanje nabave osigurana su u Proračunu Općine Antunovac za 2016. godinu sa pozicije R047 Prometna signalizacija. </w:t>
      </w:r>
    </w:p>
    <w:p w:rsidR="00BD7626" w:rsidRPr="00BD7626" w:rsidRDefault="00BD7626" w:rsidP="00BD7626">
      <w:pPr>
        <w:spacing w:after="0" w:line="240" w:lineRule="auto"/>
        <w:jc w:val="center"/>
        <w:rPr>
          <w:rFonts w:ascii="Times New Roman" w:eastAsia="Times New Roman" w:hAnsi="Times New Roman" w:cs="Times New Roman"/>
          <w:sz w:val="24"/>
          <w:szCs w:val="20"/>
          <w:lang w:eastAsia="hr-HR"/>
        </w:rPr>
      </w:pPr>
    </w:p>
    <w:p w:rsidR="00BD7626" w:rsidRPr="00BD7626" w:rsidRDefault="00BD7626" w:rsidP="00BD7626">
      <w:pPr>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Članak 5.</w:t>
      </w: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t>Ova Odluka stupa na snagu danom donošenja i objavit će se u «Službenom glasniku Općine Antunovac».</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KLASA: 340-01/16-01/01</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URBROJ: 2158/02-01-16-12</w:t>
      </w:r>
    </w:p>
    <w:p w:rsidR="00BD7626" w:rsidRPr="00BD7626" w:rsidRDefault="00BD7626" w:rsidP="00BD7626">
      <w:pPr>
        <w:spacing w:after="0" w:line="240" w:lineRule="auto"/>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U Antunovcu, 17. listopada 2016. godine</w:t>
      </w:r>
      <w:r w:rsidRPr="00BD7626">
        <w:rPr>
          <w:rFonts w:ascii="Times New Roman" w:eastAsia="Times New Roman" w:hAnsi="Times New Roman" w:cs="Times New Roman"/>
          <w:sz w:val="24"/>
          <w:szCs w:val="20"/>
          <w:lang w:eastAsia="hr-HR"/>
        </w:rPr>
        <w:tab/>
        <w:t xml:space="preserve"> </w:t>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321.</w:t>
      </w:r>
    </w:p>
    <w:p w:rsidR="00BD7626" w:rsidRPr="00BD7626" w:rsidRDefault="00BD7626" w:rsidP="00BD7626">
      <w:pPr>
        <w:tabs>
          <w:tab w:val="left" w:pos="0"/>
        </w:tabs>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ab/>
        <w:t xml:space="preserve">Temeljem članka 18. stavak 3. Zakona o javnoj nabavi («Narodne novine» broj 90/11, </w:t>
      </w:r>
      <w:r w:rsidRPr="00BD7626">
        <w:rPr>
          <w:rFonts w:ascii="Times New Roman" w:eastAsia="Times New Roman" w:hAnsi="Times New Roman" w:cs="Times New Roman"/>
          <w:sz w:val="24"/>
          <w:szCs w:val="20"/>
          <w:lang w:eastAsia="hr-HR"/>
        </w:rPr>
        <w:t>83/13, 143/13 i 13/14</w:t>
      </w:r>
      <w:r w:rsidRPr="00BD7626">
        <w:rPr>
          <w:rFonts w:ascii="Times New Roman" w:eastAsia="Times New Roman" w:hAnsi="Times New Roman" w:cs="Times New Roman"/>
          <w:sz w:val="24"/>
          <w:szCs w:val="24"/>
          <w:lang w:eastAsia="hr-HR"/>
        </w:rPr>
        <w:t>) i članka 45. Statuta Općine Antunovac («Službeni glasnik Općine Antunovac» broj 2/13), Općinski načelnik Općine Antunovac, dana 17. listopada 2016. godine, donosi</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center"/>
        <w:rPr>
          <w:rFonts w:ascii="Times New Roman" w:eastAsia="Times New Roman" w:hAnsi="Times New Roman" w:cs="Times New Roman"/>
          <w:b/>
          <w:sz w:val="36"/>
          <w:szCs w:val="36"/>
          <w:lang w:eastAsia="hr-HR"/>
        </w:rPr>
      </w:pPr>
      <w:r w:rsidRPr="00BD7626">
        <w:rPr>
          <w:rFonts w:ascii="Times New Roman" w:eastAsia="Times New Roman" w:hAnsi="Times New Roman" w:cs="Times New Roman"/>
          <w:b/>
          <w:sz w:val="36"/>
          <w:szCs w:val="36"/>
          <w:lang w:eastAsia="hr-HR"/>
        </w:rPr>
        <w:t>ODLUKU</w:t>
      </w:r>
    </w:p>
    <w:p w:rsidR="00BD7626" w:rsidRPr="00BD7626" w:rsidRDefault="00BD7626" w:rsidP="00BD7626">
      <w:pPr>
        <w:spacing w:after="0" w:line="240" w:lineRule="auto"/>
        <w:jc w:val="center"/>
        <w:rPr>
          <w:rFonts w:ascii="Times New Roman" w:eastAsia="Times New Roman" w:hAnsi="Times New Roman" w:cs="Times New Roman"/>
          <w:b/>
          <w:sz w:val="24"/>
          <w:szCs w:val="24"/>
          <w:lang w:eastAsia="hr-HR"/>
        </w:rPr>
      </w:pPr>
      <w:r w:rsidRPr="00BD7626">
        <w:rPr>
          <w:rFonts w:ascii="Times New Roman" w:eastAsia="Times New Roman" w:hAnsi="Times New Roman" w:cs="Times New Roman"/>
          <w:b/>
          <w:sz w:val="24"/>
          <w:szCs w:val="24"/>
          <w:lang w:eastAsia="hr-HR"/>
        </w:rPr>
        <w:lastRenderedPageBreak/>
        <w:t>o nabavi tri mobilna uređaja Samsung Galaxy J3 2016</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center"/>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Članak 1.</w:t>
      </w:r>
    </w:p>
    <w:p w:rsidR="00BD7626" w:rsidRPr="00BD7626" w:rsidRDefault="00BD7626" w:rsidP="00BD7626">
      <w:pPr>
        <w:spacing w:after="0" w:line="240" w:lineRule="auto"/>
        <w:jc w:val="center"/>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ab/>
      </w:r>
      <w:r w:rsidRPr="00BD7626">
        <w:rPr>
          <w:rFonts w:ascii="Times New Roman" w:eastAsia="Times New Roman" w:hAnsi="Times New Roman" w:cs="Times New Roman"/>
          <w:sz w:val="24"/>
          <w:szCs w:val="24"/>
          <w:lang w:eastAsia="hr-HR"/>
        </w:rPr>
        <w:tab/>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ab/>
        <w:t>Naručitelj usluge: OPĆINA ANTUNOVAC, Antunovac, B. Radića 4, OIB: 30812410980, a evidencijski broj nabave je 9/16.</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ab/>
        <w:t>Odgovorna osoba naručitelja je Ivan Anušić, Općinski načelnik Općine Antunovac.</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Članak 2.</w:t>
      </w:r>
    </w:p>
    <w:p w:rsidR="00BD7626" w:rsidRPr="00BD7626" w:rsidRDefault="00BD7626" w:rsidP="00BD7626">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ab/>
        <w:t xml:space="preserve"> Predmet nabave je: nabava tri mobilna ure</w:t>
      </w:r>
      <w:r w:rsidRPr="00BD7626">
        <w:rPr>
          <w:rFonts w:ascii="Times New Roman" w:eastAsia="Times New Roman" w:hAnsi="Times New Roman" w:cs="Times New Roman" w:hint="eastAsia"/>
          <w:sz w:val="24"/>
          <w:szCs w:val="24"/>
          <w:lang w:eastAsia="hr-HR"/>
        </w:rPr>
        <w:t>đ</w:t>
      </w:r>
      <w:r w:rsidRPr="00BD7626">
        <w:rPr>
          <w:rFonts w:ascii="Times New Roman" w:eastAsia="Times New Roman" w:hAnsi="Times New Roman" w:cs="Times New Roman"/>
          <w:sz w:val="24"/>
          <w:szCs w:val="24"/>
          <w:lang w:eastAsia="hr-HR"/>
        </w:rPr>
        <w:t>aja Samsung Galaxy J3 2016.</w:t>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Članak 3.</w:t>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ind w:firstLine="720"/>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Pristigla je ponuda VIPnet d.o.o., Vrtni put 1, Zagreb, na iznos od 2.807,82 kn bez PDV-a.</w:t>
      </w:r>
    </w:p>
    <w:p w:rsidR="00BD7626" w:rsidRPr="00BD7626" w:rsidRDefault="00BD7626" w:rsidP="00BD7626">
      <w:pPr>
        <w:tabs>
          <w:tab w:val="num" w:pos="0"/>
        </w:tabs>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Članak 4.</w:t>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t>Sredstva za plaćanje nabave osigurana su u Proračunu Općine Antunovac za 2016. godinu sa pozicije R011 Sitni inventar.</w:t>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center"/>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Članak 5.</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ab/>
        <w:t>Ova Odluka stupa na snagu danom donošenja i objavit će se u «Službenom glasniku Općine Antunovac».</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KLASA: 344-01/15-01/04</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URBROJ: 2158/02-01-16-12</w:t>
      </w:r>
    </w:p>
    <w:p w:rsidR="00521F8E" w:rsidRDefault="00BD7626" w:rsidP="00BD7626">
      <w:pPr>
        <w:spacing w:after="0" w:line="240" w:lineRule="auto"/>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U Antunovcu, 17. listopada 2016. godine</w:t>
      </w:r>
    </w:p>
    <w:p w:rsidR="00521F8E" w:rsidRDefault="00521F8E" w:rsidP="00BD7626">
      <w:pPr>
        <w:spacing w:after="0" w:line="240" w:lineRule="auto"/>
        <w:rPr>
          <w:rFonts w:ascii="Times New Roman" w:eastAsia="Times New Roman" w:hAnsi="Times New Roman" w:cs="Times New Roman"/>
          <w:sz w:val="24"/>
          <w:szCs w:val="24"/>
          <w:lang w:eastAsia="hr-HR"/>
        </w:rPr>
      </w:pP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BD7626" w:rsidRPr="00BD7626" w:rsidRDefault="00BD7626" w:rsidP="00BD7626">
      <w:pPr>
        <w:spacing w:after="0" w:line="240" w:lineRule="auto"/>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ab/>
        <w:t xml:space="preserve"> </w:t>
      </w: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22.</w:t>
      </w:r>
    </w:p>
    <w:p w:rsidR="00BD7626" w:rsidRPr="00BD7626" w:rsidRDefault="00BD7626" w:rsidP="00BD7626">
      <w:pPr>
        <w:tabs>
          <w:tab w:val="left" w:pos="0"/>
          <w:tab w:val="left" w:pos="709"/>
        </w:tabs>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0"/>
          <w:lang w:eastAsia="hr-HR"/>
        </w:rPr>
        <w:tab/>
      </w:r>
      <w:r w:rsidRPr="00BD7626">
        <w:rPr>
          <w:rFonts w:ascii="Times New Roman" w:eastAsia="Times New Roman" w:hAnsi="Times New Roman" w:cs="Times New Roman"/>
          <w:sz w:val="24"/>
          <w:szCs w:val="24"/>
          <w:lang w:eastAsia="hr-HR"/>
        </w:rPr>
        <w:t xml:space="preserve">Temeljem članka 18. stavak 3. Zakona o javnoj nabavi («Narodne novine» broj  90/11, 83/13, 143/13 i 13/14) i članka 45. Statuta Općine Antunovac («Službeni </w:t>
      </w:r>
      <w:r w:rsidRPr="00BD7626">
        <w:rPr>
          <w:rFonts w:ascii="Times New Roman" w:eastAsia="Times New Roman" w:hAnsi="Times New Roman" w:cs="Times New Roman"/>
          <w:sz w:val="24"/>
          <w:szCs w:val="24"/>
          <w:lang w:eastAsia="hr-HR"/>
        </w:rPr>
        <w:lastRenderedPageBreak/>
        <w:t xml:space="preserve">glasnik Općine Antunovac» broj 2/13), Općinski načelnik Općine Antunovac dana, 18. listopada 2016. godine, donosi </w:t>
      </w:r>
    </w:p>
    <w:p w:rsidR="00BD7626" w:rsidRPr="00BD7626" w:rsidRDefault="00BD7626" w:rsidP="00BD7626">
      <w:pPr>
        <w:tabs>
          <w:tab w:val="left" w:pos="0"/>
        </w:tabs>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tabs>
          <w:tab w:val="left" w:pos="0"/>
        </w:tabs>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spacing w:after="0" w:line="240" w:lineRule="auto"/>
        <w:jc w:val="center"/>
        <w:rPr>
          <w:rFonts w:ascii="Times New Roman" w:eastAsia="Times New Roman" w:hAnsi="Times New Roman" w:cs="Times New Roman"/>
          <w:b/>
          <w:sz w:val="36"/>
          <w:szCs w:val="36"/>
          <w:lang w:eastAsia="hr-HR"/>
        </w:rPr>
      </w:pPr>
      <w:r w:rsidRPr="00BD7626">
        <w:rPr>
          <w:rFonts w:ascii="Times New Roman" w:eastAsia="Times New Roman" w:hAnsi="Times New Roman" w:cs="Times New Roman"/>
          <w:b/>
          <w:sz w:val="36"/>
          <w:szCs w:val="36"/>
          <w:lang w:eastAsia="hr-HR"/>
        </w:rPr>
        <w:t>ODLUKU</w:t>
      </w:r>
    </w:p>
    <w:p w:rsidR="00BD7626" w:rsidRPr="00BD7626" w:rsidRDefault="00BD7626" w:rsidP="00BD7626">
      <w:pPr>
        <w:spacing w:after="0" w:line="240" w:lineRule="auto"/>
        <w:jc w:val="center"/>
        <w:rPr>
          <w:rFonts w:ascii="HRTimes" w:eastAsia="Times New Roman" w:hAnsi="HRTimes" w:cs="Times New Roman"/>
          <w:b/>
          <w:sz w:val="24"/>
          <w:szCs w:val="24"/>
          <w:lang w:eastAsia="hr-HR"/>
        </w:rPr>
      </w:pPr>
      <w:r w:rsidRPr="00BD7626">
        <w:rPr>
          <w:rFonts w:ascii="HRTimes" w:eastAsia="Times New Roman" w:hAnsi="HRTimes" w:cs="Times New Roman"/>
          <w:b/>
          <w:sz w:val="24"/>
          <w:szCs w:val="24"/>
          <w:lang w:eastAsia="hr-HR"/>
        </w:rPr>
        <w:t>o nabavi video nadzora za zgradu općinske uprave</w:t>
      </w:r>
    </w:p>
    <w:p w:rsidR="00BD7626" w:rsidRPr="00BD7626" w:rsidRDefault="00BD7626" w:rsidP="00BD7626">
      <w:pPr>
        <w:spacing w:after="0" w:line="240" w:lineRule="auto"/>
        <w:rPr>
          <w:rFonts w:ascii="Times New Roman" w:eastAsia="Times New Roman" w:hAnsi="Times New Roman" w:cs="Times New Roman"/>
          <w:sz w:val="24"/>
          <w:szCs w:val="24"/>
          <w:lang w:eastAsia="hr-HR"/>
        </w:rPr>
      </w:pPr>
    </w:p>
    <w:p w:rsidR="00BD7626" w:rsidRPr="00BD7626" w:rsidRDefault="00BD7626" w:rsidP="00BD7626">
      <w:pPr>
        <w:spacing w:after="0" w:line="240" w:lineRule="auto"/>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Članak 1.</w:t>
      </w:r>
    </w:p>
    <w:p w:rsidR="00BD7626" w:rsidRPr="00BD7626" w:rsidRDefault="00BD7626" w:rsidP="00BD7626">
      <w:pPr>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r>
      <w:r w:rsidRPr="00BD7626">
        <w:rPr>
          <w:rFonts w:ascii="Times New Roman" w:eastAsia="Times New Roman" w:hAnsi="Times New Roman" w:cs="Times New Roman"/>
          <w:sz w:val="24"/>
          <w:szCs w:val="20"/>
          <w:lang w:eastAsia="hr-HR"/>
        </w:rPr>
        <w:tab/>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t>Naručitelj usluge: OPĆINA ANTUNOVAC, Antunovac, B. Radića 4, OIB: 30812410980, a evidencijski broj nabave je 26/16.</w:t>
      </w: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t>Odgovorna osoba naručitelja je Ivan Anušić, Općinski načelnik Općine Antunovac.</w:t>
      </w: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Članak 2.</w:t>
      </w:r>
    </w:p>
    <w:p w:rsidR="00BD7626" w:rsidRPr="00BD7626" w:rsidRDefault="00BD7626" w:rsidP="00BD7626">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HRTimes" w:eastAsia="Times New Roman" w:hAnsi="HRTimes" w:cs="Times New Roman"/>
          <w:sz w:val="24"/>
          <w:szCs w:val="24"/>
          <w:lang w:eastAsia="hr-HR"/>
        </w:rPr>
      </w:pPr>
      <w:r w:rsidRPr="00BD7626">
        <w:rPr>
          <w:rFonts w:ascii="Times New Roman" w:eastAsia="Times New Roman" w:hAnsi="Times New Roman" w:cs="Times New Roman"/>
          <w:sz w:val="20"/>
          <w:szCs w:val="20"/>
          <w:lang w:eastAsia="hr-HR"/>
        </w:rPr>
        <w:tab/>
      </w:r>
      <w:r w:rsidRPr="00BD7626">
        <w:rPr>
          <w:rFonts w:ascii="Times New Roman" w:eastAsia="Times New Roman" w:hAnsi="Times New Roman" w:cs="Times New Roman"/>
          <w:sz w:val="24"/>
          <w:szCs w:val="24"/>
          <w:lang w:eastAsia="hr-HR"/>
        </w:rPr>
        <w:t xml:space="preserve"> Predmet nabave je: </w:t>
      </w:r>
      <w:r w:rsidRPr="00BD7626">
        <w:rPr>
          <w:rFonts w:ascii="HRTimes" w:eastAsia="Times New Roman" w:hAnsi="HRTimes" w:cs="Times New Roman"/>
          <w:sz w:val="24"/>
          <w:szCs w:val="24"/>
          <w:lang w:eastAsia="hr-HR"/>
        </w:rPr>
        <w:t>nabava video nadzora za zgradu op</w:t>
      </w:r>
      <w:r w:rsidRPr="00BD7626">
        <w:rPr>
          <w:rFonts w:ascii="HRTimes" w:eastAsia="Times New Roman" w:hAnsi="HRTimes" w:cs="Times New Roman" w:hint="eastAsia"/>
          <w:sz w:val="24"/>
          <w:szCs w:val="24"/>
          <w:lang w:eastAsia="hr-HR"/>
        </w:rPr>
        <w:t>ć</w:t>
      </w:r>
      <w:r w:rsidRPr="00BD7626">
        <w:rPr>
          <w:rFonts w:ascii="HRTimes" w:eastAsia="Times New Roman" w:hAnsi="HRTimes" w:cs="Times New Roman"/>
          <w:sz w:val="24"/>
          <w:szCs w:val="24"/>
          <w:lang w:eastAsia="hr-HR"/>
        </w:rPr>
        <w:t>inske uprave.</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Članak 3.</w:t>
      </w: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0"/>
          <w:lang w:eastAsia="hr-HR"/>
        </w:rPr>
      </w:pPr>
    </w:p>
    <w:p w:rsidR="00BD7626" w:rsidRPr="00BD7626" w:rsidRDefault="00BD7626" w:rsidP="00BD7626">
      <w:pPr>
        <w:spacing w:after="0" w:line="240" w:lineRule="auto"/>
        <w:ind w:firstLine="720"/>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Pristigla je ponuda KAMELEON j.t.d.., Hrvatske Republike 19f, Osijek, na iznos od 4.029,60 kn bez PDV-a.</w:t>
      </w:r>
    </w:p>
    <w:p w:rsidR="00BD7626" w:rsidRPr="00BD7626" w:rsidRDefault="00BD7626" w:rsidP="00BD7626">
      <w:pPr>
        <w:spacing w:after="0" w:line="240" w:lineRule="auto"/>
        <w:ind w:firstLine="720"/>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Plaćanje će se izvršiti avansno, temeljem ponude.</w:t>
      </w:r>
    </w:p>
    <w:p w:rsidR="00BD7626" w:rsidRPr="00BD7626" w:rsidRDefault="00BD7626" w:rsidP="00BD7626">
      <w:pPr>
        <w:tabs>
          <w:tab w:val="num" w:pos="0"/>
        </w:tabs>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Članak 4.</w:t>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t>Sredstva za plaćanje nabave osigurana su u Proračunu Općine Antunovac za 2016. godinu sa pozicije R104-1 Opremanje objekata</w:t>
      </w:r>
      <w:r w:rsidRPr="00BD7626">
        <w:rPr>
          <w:rFonts w:ascii="HRTimes" w:eastAsia="Times New Roman" w:hAnsi="HRTimes" w:cs="Times New Roman"/>
          <w:sz w:val="24"/>
          <w:szCs w:val="20"/>
          <w:lang w:eastAsia="hr-HR"/>
        </w:rPr>
        <w:t>.</w:t>
      </w:r>
    </w:p>
    <w:p w:rsidR="00BD7626" w:rsidRPr="00BD7626" w:rsidRDefault="00BD7626" w:rsidP="00BD7626">
      <w:pPr>
        <w:spacing w:after="0" w:line="240" w:lineRule="auto"/>
        <w:rPr>
          <w:rFonts w:ascii="Times New Roman" w:eastAsia="Times New Roman" w:hAnsi="Times New Roman" w:cs="Times New Roman"/>
          <w:sz w:val="24"/>
          <w:szCs w:val="20"/>
          <w:lang w:eastAsia="hr-HR"/>
        </w:rPr>
      </w:pPr>
    </w:p>
    <w:p w:rsidR="00BD7626" w:rsidRPr="00BD7626" w:rsidRDefault="00BD7626" w:rsidP="00BD7626">
      <w:pPr>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Članak 5.</w:t>
      </w:r>
    </w:p>
    <w:p w:rsidR="00BD7626" w:rsidRPr="00BD7626" w:rsidRDefault="00BD7626" w:rsidP="00BD7626">
      <w:pPr>
        <w:spacing w:after="0" w:line="240" w:lineRule="auto"/>
        <w:rPr>
          <w:rFonts w:ascii="Times New Roman" w:eastAsia="Times New Roman" w:hAnsi="Times New Roman" w:cs="Times New Roman"/>
          <w:sz w:val="24"/>
          <w:szCs w:val="20"/>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t>Ova Odluka stupa na snagu danom donošenja i objavit će se u «Službenom glasniku Općine Antunovac».</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KLASA: 372-01/16-01/01</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URBROJ: 2158/02-01-16-33</w:t>
      </w:r>
    </w:p>
    <w:p w:rsidR="00BD7626" w:rsidRPr="00BD7626" w:rsidRDefault="00BD7626" w:rsidP="00BD7626">
      <w:pPr>
        <w:spacing w:after="0" w:line="240" w:lineRule="auto"/>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U Antunovcu, 18. listopada 2016. godine</w:t>
      </w:r>
      <w:r w:rsidRPr="00BD7626">
        <w:rPr>
          <w:rFonts w:ascii="Times New Roman" w:eastAsia="Times New Roman" w:hAnsi="Times New Roman" w:cs="Times New Roman"/>
          <w:sz w:val="24"/>
          <w:szCs w:val="20"/>
          <w:lang w:eastAsia="hr-HR"/>
        </w:rPr>
        <w:tab/>
      </w:r>
      <w:r w:rsidRPr="00BD7626">
        <w:rPr>
          <w:rFonts w:ascii="Times New Roman" w:eastAsia="Times New Roman" w:hAnsi="Times New Roman" w:cs="Times New Roman"/>
          <w:sz w:val="24"/>
          <w:szCs w:val="20"/>
          <w:lang w:eastAsia="hr-HR"/>
        </w:rPr>
        <w:tab/>
      </w:r>
      <w:r w:rsidRPr="00BD7626">
        <w:rPr>
          <w:rFonts w:ascii="Times New Roman" w:eastAsia="Times New Roman" w:hAnsi="Times New Roman" w:cs="Times New Roman"/>
          <w:sz w:val="24"/>
          <w:szCs w:val="20"/>
          <w:lang w:eastAsia="hr-HR"/>
        </w:rPr>
        <w:tab/>
      </w:r>
    </w:p>
    <w:p w:rsidR="00521F8E" w:rsidRPr="00EE13C7" w:rsidRDefault="00BD7626" w:rsidP="00521F8E">
      <w:pPr>
        <w:spacing w:after="0" w:line="240" w:lineRule="auto"/>
        <w:ind w:firstLine="708"/>
        <w:jc w:val="center"/>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0"/>
          <w:lang w:eastAsia="hr-HR"/>
        </w:rPr>
        <w:lastRenderedPageBreak/>
        <w:tab/>
      </w:r>
      <w:r w:rsidRPr="00BD7626">
        <w:rPr>
          <w:rFonts w:ascii="Times New Roman" w:eastAsia="Times New Roman" w:hAnsi="Times New Roman" w:cs="Times New Roman"/>
          <w:sz w:val="24"/>
          <w:szCs w:val="20"/>
          <w:lang w:eastAsia="hr-HR"/>
        </w:rPr>
        <w:tab/>
      </w:r>
      <w:r w:rsidRPr="00BD7626">
        <w:rPr>
          <w:rFonts w:ascii="Times New Roman" w:eastAsia="Times New Roman" w:hAnsi="Times New Roman" w:cs="Times New Roman"/>
          <w:sz w:val="24"/>
          <w:szCs w:val="20"/>
          <w:lang w:eastAsia="hr-HR"/>
        </w:rPr>
        <w:tab/>
      </w:r>
      <w:r w:rsidRPr="00BD7626">
        <w:rPr>
          <w:rFonts w:ascii="Times New Roman" w:eastAsia="Times New Roman" w:hAnsi="Times New Roman" w:cs="Times New Roman"/>
          <w:sz w:val="24"/>
          <w:szCs w:val="20"/>
          <w:lang w:eastAsia="hr-HR"/>
        </w:rPr>
        <w:tab/>
      </w:r>
      <w:r w:rsidRPr="00BD7626">
        <w:rPr>
          <w:rFonts w:ascii="Times New Roman" w:eastAsia="Times New Roman" w:hAnsi="Times New Roman" w:cs="Times New Roman"/>
          <w:sz w:val="24"/>
          <w:szCs w:val="20"/>
          <w:lang w:eastAsia="hr-HR"/>
        </w:rPr>
        <w:tab/>
      </w:r>
      <w:r w:rsidR="00521F8E"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521F8E">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323.</w:t>
      </w:r>
    </w:p>
    <w:p w:rsidR="00BD7626" w:rsidRPr="00BD7626" w:rsidRDefault="00BD7626" w:rsidP="00BD7626">
      <w:pPr>
        <w:tabs>
          <w:tab w:val="left" w:pos="0"/>
        </w:tabs>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ab/>
        <w:t>Temeljem članka 18. stavak 3. Zakona o javnoj nabavi («Narodne novine» broj 90/11, 83/13, 143/13 i 13/14) i članka 45. Statuta Općine Antunovac («Službeni glasnik Općine Antunovac» broj 2/13), Općinski načelnik Općine Antunovac dana, 19. listopada 2016. godine, donosi</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center"/>
        <w:rPr>
          <w:rFonts w:ascii="Times New Roman" w:eastAsia="Times New Roman" w:hAnsi="Times New Roman" w:cs="Times New Roman"/>
          <w:b/>
          <w:sz w:val="24"/>
          <w:szCs w:val="24"/>
          <w:lang w:eastAsia="hr-HR"/>
        </w:rPr>
      </w:pPr>
      <w:r w:rsidRPr="00BD7626">
        <w:rPr>
          <w:rFonts w:ascii="Times New Roman" w:eastAsia="Times New Roman" w:hAnsi="Times New Roman" w:cs="Times New Roman"/>
          <w:b/>
          <w:sz w:val="36"/>
          <w:szCs w:val="36"/>
          <w:lang w:eastAsia="hr-HR"/>
        </w:rPr>
        <w:t>ODLUKU</w:t>
      </w:r>
    </w:p>
    <w:p w:rsidR="00BD7626" w:rsidRPr="00BD7626" w:rsidRDefault="00BD7626" w:rsidP="00BD7626">
      <w:pPr>
        <w:spacing w:after="0" w:line="240" w:lineRule="auto"/>
        <w:jc w:val="center"/>
        <w:rPr>
          <w:rFonts w:ascii="Times New Roman" w:eastAsia="Times New Roman" w:hAnsi="Times New Roman" w:cs="Times New Roman"/>
          <w:b/>
          <w:sz w:val="24"/>
          <w:szCs w:val="24"/>
          <w:lang w:eastAsia="hr-HR"/>
        </w:rPr>
      </w:pPr>
      <w:r w:rsidRPr="00BD7626">
        <w:rPr>
          <w:rFonts w:ascii="Times New Roman" w:eastAsia="Times New Roman" w:hAnsi="Times New Roman" w:cs="Times New Roman"/>
          <w:b/>
          <w:sz w:val="24"/>
          <w:szCs w:val="24"/>
          <w:lang w:eastAsia="hr-HR"/>
        </w:rPr>
        <w:t>o nabavi sadnica maćuhica za javne površine u Općini Antunovac</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center"/>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Članak 1.</w:t>
      </w:r>
    </w:p>
    <w:p w:rsidR="00BD7626" w:rsidRPr="00BD7626" w:rsidRDefault="00BD7626" w:rsidP="00BD7626">
      <w:pPr>
        <w:spacing w:after="0" w:line="240" w:lineRule="auto"/>
        <w:jc w:val="center"/>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ab/>
      </w:r>
      <w:r w:rsidRPr="00BD7626">
        <w:rPr>
          <w:rFonts w:ascii="Times New Roman" w:eastAsia="Times New Roman" w:hAnsi="Times New Roman" w:cs="Times New Roman"/>
          <w:sz w:val="24"/>
          <w:szCs w:val="24"/>
          <w:lang w:eastAsia="hr-HR"/>
        </w:rPr>
        <w:tab/>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4"/>
          <w:lang w:val="x-none" w:eastAsia="x-none"/>
        </w:rPr>
      </w:pPr>
      <w:r w:rsidRPr="00BD7626">
        <w:rPr>
          <w:rFonts w:ascii="Times New Roman" w:eastAsia="Times New Roman" w:hAnsi="Times New Roman" w:cs="Times New Roman"/>
          <w:sz w:val="24"/>
          <w:szCs w:val="24"/>
          <w:lang w:val="x-none" w:eastAsia="x-none"/>
        </w:rPr>
        <w:tab/>
        <w:t>Naručitelj usluge: OPĆINA ANTUNOVAC, Antunovac, B. Radića 4, OIB</w:t>
      </w:r>
      <w:r w:rsidRPr="00BD7626">
        <w:rPr>
          <w:rFonts w:ascii="Times New Roman" w:eastAsia="Times New Roman" w:hAnsi="Times New Roman" w:cs="Times New Roman"/>
          <w:sz w:val="24"/>
          <w:szCs w:val="24"/>
          <w:lang w:eastAsia="x-none"/>
        </w:rPr>
        <w:t>:</w:t>
      </w:r>
      <w:r w:rsidRPr="00BD7626">
        <w:rPr>
          <w:rFonts w:ascii="Times New Roman" w:eastAsia="Times New Roman" w:hAnsi="Times New Roman" w:cs="Times New Roman"/>
          <w:sz w:val="24"/>
          <w:szCs w:val="24"/>
          <w:lang w:val="x-none" w:eastAsia="x-none"/>
        </w:rPr>
        <w:t xml:space="preserve"> </w:t>
      </w:r>
      <w:smartTag w:uri="urn:schemas-microsoft-com:office:smarttags" w:element="metricconverter">
        <w:smartTagPr>
          <w:attr w:name="ProductID" w:val="30812410980, a"/>
        </w:smartTagPr>
        <w:r w:rsidRPr="00BD7626">
          <w:rPr>
            <w:rFonts w:ascii="Times New Roman" w:eastAsia="Times New Roman" w:hAnsi="Times New Roman" w:cs="Times New Roman"/>
            <w:sz w:val="24"/>
            <w:szCs w:val="24"/>
            <w:lang w:val="x-none" w:eastAsia="x-none"/>
          </w:rPr>
          <w:t>30812410980, a</w:t>
        </w:r>
      </w:smartTag>
      <w:r w:rsidRPr="00BD7626">
        <w:rPr>
          <w:rFonts w:ascii="Times New Roman" w:eastAsia="Times New Roman" w:hAnsi="Times New Roman" w:cs="Times New Roman"/>
          <w:sz w:val="24"/>
          <w:szCs w:val="24"/>
          <w:lang w:val="x-none" w:eastAsia="x-none"/>
        </w:rPr>
        <w:t xml:space="preserve"> evidencijski broj nabave je </w:t>
      </w:r>
      <w:r w:rsidRPr="00BD7626">
        <w:rPr>
          <w:rFonts w:ascii="Times New Roman" w:eastAsia="Times New Roman" w:hAnsi="Times New Roman" w:cs="Times New Roman"/>
          <w:sz w:val="24"/>
          <w:szCs w:val="24"/>
          <w:lang w:eastAsia="x-none"/>
        </w:rPr>
        <w:t>81</w:t>
      </w:r>
      <w:r w:rsidRPr="00BD7626">
        <w:rPr>
          <w:rFonts w:ascii="Times New Roman" w:eastAsia="Times New Roman" w:hAnsi="Times New Roman" w:cs="Times New Roman"/>
          <w:sz w:val="24"/>
          <w:szCs w:val="24"/>
          <w:lang w:val="x-none" w:eastAsia="x-none"/>
        </w:rPr>
        <w:t>/1</w:t>
      </w:r>
      <w:r w:rsidRPr="00BD7626">
        <w:rPr>
          <w:rFonts w:ascii="Times New Roman" w:eastAsia="Times New Roman" w:hAnsi="Times New Roman" w:cs="Times New Roman"/>
          <w:sz w:val="24"/>
          <w:szCs w:val="24"/>
          <w:lang w:eastAsia="x-none"/>
        </w:rPr>
        <w:t>6</w:t>
      </w:r>
      <w:r w:rsidRPr="00BD7626">
        <w:rPr>
          <w:rFonts w:ascii="Times New Roman" w:eastAsia="Times New Roman" w:hAnsi="Times New Roman" w:cs="Times New Roman"/>
          <w:sz w:val="24"/>
          <w:szCs w:val="24"/>
          <w:lang w:val="x-none" w:eastAsia="x-none"/>
        </w:rPr>
        <w:t>.</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ab/>
        <w:t>Odgovorna osoba naručitelja je Ivan Anušić, Općinski načelnik Općine Antunovac.</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4"/>
          <w:lang w:val="x-none" w:eastAsia="x-none"/>
        </w:rPr>
      </w:pPr>
      <w:r w:rsidRPr="00BD7626">
        <w:rPr>
          <w:rFonts w:ascii="Times New Roman" w:eastAsia="Times New Roman" w:hAnsi="Times New Roman" w:cs="Times New Roman"/>
          <w:sz w:val="24"/>
          <w:szCs w:val="24"/>
          <w:lang w:val="x-none" w:eastAsia="x-none"/>
        </w:rPr>
        <w:t>Članak 2.</w:t>
      </w:r>
    </w:p>
    <w:p w:rsidR="00BD7626" w:rsidRPr="00BD7626" w:rsidRDefault="00BD7626" w:rsidP="00BD7626">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4"/>
          <w:lang w:eastAsia="x-none"/>
        </w:rPr>
      </w:pPr>
      <w:r w:rsidRPr="00BD7626">
        <w:rPr>
          <w:rFonts w:ascii="Times New Roman" w:eastAsia="Times New Roman" w:hAnsi="Times New Roman" w:cs="Times New Roman"/>
          <w:sz w:val="24"/>
          <w:szCs w:val="24"/>
          <w:lang w:val="x-none" w:eastAsia="x-none"/>
        </w:rPr>
        <w:tab/>
        <w:t xml:space="preserve">Predmet nabave je: </w:t>
      </w:r>
      <w:r w:rsidRPr="00BD7626">
        <w:rPr>
          <w:rFonts w:ascii="Times New Roman" w:eastAsia="Times New Roman" w:hAnsi="Times New Roman" w:cs="Times New Roman"/>
          <w:sz w:val="24"/>
          <w:szCs w:val="24"/>
          <w:lang w:eastAsia="x-none"/>
        </w:rPr>
        <w:t>nabava sadnica ma</w:t>
      </w:r>
      <w:r w:rsidRPr="00BD7626">
        <w:rPr>
          <w:rFonts w:ascii="Times New Roman" w:eastAsia="Times New Roman" w:hAnsi="Times New Roman" w:cs="Times New Roman" w:hint="eastAsia"/>
          <w:sz w:val="24"/>
          <w:szCs w:val="24"/>
          <w:lang w:eastAsia="x-none"/>
        </w:rPr>
        <w:t>ć</w:t>
      </w:r>
      <w:r w:rsidRPr="00BD7626">
        <w:rPr>
          <w:rFonts w:ascii="Times New Roman" w:eastAsia="Times New Roman" w:hAnsi="Times New Roman" w:cs="Times New Roman"/>
          <w:sz w:val="24"/>
          <w:szCs w:val="24"/>
          <w:lang w:eastAsia="x-none"/>
        </w:rPr>
        <w:t>uhica za javne površine u Op</w:t>
      </w:r>
      <w:r w:rsidRPr="00BD7626">
        <w:rPr>
          <w:rFonts w:ascii="Times New Roman" w:eastAsia="Times New Roman" w:hAnsi="Times New Roman" w:cs="Times New Roman" w:hint="eastAsia"/>
          <w:sz w:val="24"/>
          <w:szCs w:val="24"/>
          <w:lang w:eastAsia="x-none"/>
        </w:rPr>
        <w:t>ć</w:t>
      </w:r>
      <w:r w:rsidRPr="00BD7626">
        <w:rPr>
          <w:rFonts w:ascii="Times New Roman" w:eastAsia="Times New Roman" w:hAnsi="Times New Roman" w:cs="Times New Roman"/>
          <w:sz w:val="24"/>
          <w:szCs w:val="24"/>
          <w:lang w:eastAsia="x-none"/>
        </w:rPr>
        <w:t>ini Antunovac.</w:t>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4"/>
          <w:lang w:val="x-none" w:eastAsia="x-none"/>
        </w:rPr>
      </w:pP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4"/>
          <w:lang w:val="x-none" w:eastAsia="x-none"/>
        </w:rPr>
      </w:pPr>
      <w:r w:rsidRPr="00BD7626">
        <w:rPr>
          <w:rFonts w:ascii="Times New Roman" w:eastAsia="Times New Roman" w:hAnsi="Times New Roman" w:cs="Times New Roman"/>
          <w:sz w:val="24"/>
          <w:szCs w:val="24"/>
          <w:lang w:val="x-none" w:eastAsia="x-none"/>
        </w:rPr>
        <w:t>Članak 3.</w:t>
      </w:r>
    </w:p>
    <w:p w:rsidR="00BD7626" w:rsidRPr="00BD7626" w:rsidRDefault="00BD7626" w:rsidP="00BD7626">
      <w:pPr>
        <w:tabs>
          <w:tab w:val="num" w:pos="709"/>
        </w:tabs>
        <w:spacing w:after="0" w:line="240" w:lineRule="auto"/>
        <w:rPr>
          <w:rFonts w:ascii="Times New Roman" w:eastAsia="Times New Roman" w:hAnsi="Times New Roman" w:cs="Times New Roman"/>
          <w:sz w:val="24"/>
          <w:szCs w:val="24"/>
          <w:lang w:val="x-none" w:eastAsia="x-none"/>
        </w:rPr>
      </w:pPr>
    </w:p>
    <w:p w:rsidR="00BD7626" w:rsidRPr="00BD7626" w:rsidRDefault="00BD7626" w:rsidP="00BD7626">
      <w:pPr>
        <w:spacing w:after="0" w:line="240" w:lineRule="auto"/>
        <w:ind w:firstLine="720"/>
        <w:jc w:val="both"/>
        <w:rPr>
          <w:rFonts w:ascii="Times New Roman" w:eastAsia="Times New Roman" w:hAnsi="Times New Roman" w:cs="Times New Roman"/>
          <w:sz w:val="24"/>
          <w:szCs w:val="24"/>
          <w:lang w:val="x-none" w:eastAsia="x-none"/>
        </w:rPr>
      </w:pPr>
      <w:r w:rsidRPr="00BD7626">
        <w:rPr>
          <w:rFonts w:ascii="Times New Roman" w:eastAsia="Times New Roman" w:hAnsi="Times New Roman" w:cs="Times New Roman"/>
          <w:sz w:val="24"/>
          <w:szCs w:val="24"/>
          <w:lang w:val="x-none" w:eastAsia="x-none"/>
        </w:rPr>
        <w:t xml:space="preserve">Pristigla je ponuda </w:t>
      </w:r>
      <w:r w:rsidRPr="00BD7626">
        <w:rPr>
          <w:rFonts w:ascii="Times New Roman" w:eastAsia="Times New Roman" w:hAnsi="Times New Roman" w:cs="Times New Roman"/>
          <w:sz w:val="24"/>
          <w:szCs w:val="24"/>
          <w:lang w:eastAsia="x-none"/>
        </w:rPr>
        <w:t xml:space="preserve">GELIĆ d.o.o., PJ „Lana“, Hrvatske Republike 8a, Antunovac, </w:t>
      </w:r>
      <w:r w:rsidRPr="00BD7626">
        <w:rPr>
          <w:rFonts w:ascii="Times New Roman" w:eastAsia="Times New Roman" w:hAnsi="Times New Roman" w:cs="Times New Roman"/>
          <w:sz w:val="24"/>
          <w:szCs w:val="24"/>
          <w:lang w:val="x-none" w:eastAsia="x-none"/>
        </w:rPr>
        <w:t xml:space="preserve">na iznos od </w:t>
      </w:r>
      <w:r w:rsidRPr="00BD7626">
        <w:rPr>
          <w:rFonts w:ascii="Times New Roman" w:eastAsia="Times New Roman" w:hAnsi="Times New Roman" w:cs="Times New Roman"/>
          <w:sz w:val="24"/>
          <w:szCs w:val="24"/>
          <w:lang w:eastAsia="x-none"/>
        </w:rPr>
        <w:t>600,00</w:t>
      </w:r>
      <w:r w:rsidRPr="00BD7626">
        <w:rPr>
          <w:rFonts w:ascii="Times New Roman" w:eastAsia="Times New Roman" w:hAnsi="Times New Roman" w:cs="Times New Roman"/>
          <w:sz w:val="24"/>
          <w:szCs w:val="24"/>
          <w:lang w:val="x-none" w:eastAsia="x-none"/>
        </w:rPr>
        <w:t xml:space="preserve"> kn</w:t>
      </w:r>
      <w:r w:rsidRPr="00BD7626">
        <w:rPr>
          <w:rFonts w:ascii="Times New Roman" w:eastAsia="Times New Roman" w:hAnsi="Times New Roman" w:cs="Times New Roman"/>
          <w:sz w:val="24"/>
          <w:szCs w:val="24"/>
          <w:lang w:eastAsia="x-none"/>
        </w:rPr>
        <w:t>.</w:t>
      </w:r>
    </w:p>
    <w:p w:rsidR="00BD7626" w:rsidRPr="00BD7626" w:rsidRDefault="00BD7626" w:rsidP="00BD7626">
      <w:pPr>
        <w:tabs>
          <w:tab w:val="num" w:pos="0"/>
        </w:tabs>
        <w:spacing w:after="0" w:line="240" w:lineRule="auto"/>
        <w:jc w:val="both"/>
        <w:rPr>
          <w:rFonts w:ascii="Times New Roman" w:eastAsia="Times New Roman" w:hAnsi="Times New Roman" w:cs="Times New Roman"/>
          <w:sz w:val="24"/>
          <w:szCs w:val="24"/>
          <w:lang w:val="x-none" w:eastAsia="x-none"/>
        </w:rPr>
      </w:pP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4"/>
          <w:lang w:val="x-none" w:eastAsia="x-none"/>
        </w:rPr>
      </w:pPr>
      <w:r w:rsidRPr="00BD7626">
        <w:rPr>
          <w:rFonts w:ascii="Times New Roman" w:eastAsia="Times New Roman" w:hAnsi="Times New Roman" w:cs="Times New Roman"/>
          <w:sz w:val="24"/>
          <w:szCs w:val="24"/>
          <w:lang w:val="x-none" w:eastAsia="x-none"/>
        </w:rPr>
        <w:t>Članak 4.</w:t>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4"/>
          <w:lang w:val="x-none" w:eastAsia="x-none"/>
        </w:rPr>
      </w:pP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4"/>
          <w:lang w:val="x-none" w:eastAsia="x-none"/>
        </w:rPr>
      </w:pPr>
      <w:r w:rsidRPr="00BD7626">
        <w:rPr>
          <w:rFonts w:ascii="Times New Roman" w:eastAsia="Times New Roman" w:hAnsi="Times New Roman" w:cs="Times New Roman"/>
          <w:sz w:val="24"/>
          <w:szCs w:val="24"/>
          <w:lang w:val="x-none" w:eastAsia="x-none"/>
        </w:rPr>
        <w:tab/>
        <w:t xml:space="preserve">Sredstva za plaćanje nabave osigurana su u Proračunu Općine Antunovac za </w:t>
      </w:r>
      <w:r w:rsidRPr="00BD7626">
        <w:rPr>
          <w:rFonts w:ascii="Times New Roman" w:eastAsia="Times New Roman" w:hAnsi="Times New Roman" w:cs="Times New Roman"/>
          <w:sz w:val="24"/>
          <w:szCs w:val="24"/>
          <w:lang w:eastAsia="x-none"/>
        </w:rPr>
        <w:t>2016</w:t>
      </w:r>
      <w:r w:rsidRPr="00BD7626">
        <w:rPr>
          <w:rFonts w:ascii="Times New Roman" w:eastAsia="Times New Roman" w:hAnsi="Times New Roman" w:cs="Times New Roman"/>
          <w:sz w:val="24"/>
          <w:szCs w:val="24"/>
          <w:lang w:val="x-none" w:eastAsia="x-none"/>
        </w:rPr>
        <w:t>. godinu, sa pozicije R05</w:t>
      </w:r>
      <w:r w:rsidRPr="00BD7626">
        <w:rPr>
          <w:rFonts w:ascii="Times New Roman" w:eastAsia="Times New Roman" w:hAnsi="Times New Roman" w:cs="Times New Roman"/>
          <w:sz w:val="24"/>
          <w:szCs w:val="24"/>
          <w:lang w:eastAsia="x-none"/>
        </w:rPr>
        <w:t>3</w:t>
      </w:r>
      <w:r w:rsidRPr="00BD7626">
        <w:rPr>
          <w:rFonts w:ascii="Times New Roman" w:eastAsia="Times New Roman" w:hAnsi="Times New Roman" w:cs="Times New Roman"/>
          <w:sz w:val="24"/>
          <w:szCs w:val="24"/>
          <w:lang w:val="x-none" w:eastAsia="x-none"/>
        </w:rPr>
        <w:t xml:space="preserve"> </w:t>
      </w:r>
      <w:r w:rsidRPr="00BD7626">
        <w:rPr>
          <w:rFonts w:ascii="Times New Roman" w:eastAsia="Times New Roman" w:hAnsi="Times New Roman" w:cs="Times New Roman"/>
          <w:sz w:val="24"/>
          <w:szCs w:val="24"/>
          <w:lang w:eastAsia="x-none"/>
        </w:rPr>
        <w:t>Ozelenjavanje javnih površina</w:t>
      </w:r>
      <w:r w:rsidRPr="00BD7626">
        <w:rPr>
          <w:rFonts w:ascii="Times New Roman" w:eastAsia="Times New Roman" w:hAnsi="Times New Roman" w:cs="Times New Roman"/>
          <w:sz w:val="24"/>
          <w:szCs w:val="24"/>
          <w:lang w:val="x-none" w:eastAsia="x-none"/>
        </w:rPr>
        <w:t>.</w:t>
      </w:r>
    </w:p>
    <w:p w:rsidR="00BD7626" w:rsidRPr="00BD7626" w:rsidRDefault="00BD7626" w:rsidP="00BD7626">
      <w:pPr>
        <w:spacing w:after="0" w:line="240" w:lineRule="auto"/>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center"/>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Članak 5.</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lastRenderedPageBreak/>
        <w:tab/>
        <w:t>Ova Odluka stupa na snagu danom donošenja i objavit će se u «Službenom glasniku Općine Antunovac».</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KLASA: 363-02/16-01/03</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URBROJ: 2158/02-01-16-14</w:t>
      </w:r>
    </w:p>
    <w:p w:rsidR="00BD7626" w:rsidRPr="00BD7626" w:rsidRDefault="00BD7626" w:rsidP="00BD7626">
      <w:pPr>
        <w:spacing w:after="0" w:line="240" w:lineRule="auto"/>
        <w:rPr>
          <w:rFonts w:ascii="Times New Roman" w:eastAsia="Times New Roman" w:hAnsi="Times New Roman" w:cs="Times New Roman"/>
          <w:sz w:val="24"/>
          <w:szCs w:val="24"/>
          <w:lang w:val="x-none" w:eastAsia="x-none"/>
        </w:rPr>
      </w:pPr>
      <w:r w:rsidRPr="00BD7626">
        <w:rPr>
          <w:rFonts w:ascii="Times New Roman" w:eastAsia="Times New Roman" w:hAnsi="Times New Roman" w:cs="Times New Roman"/>
          <w:sz w:val="24"/>
          <w:szCs w:val="24"/>
          <w:lang w:val="x-none" w:eastAsia="x-none"/>
        </w:rPr>
        <w:t xml:space="preserve">U Antunovcu, </w:t>
      </w:r>
      <w:r w:rsidRPr="00BD7626">
        <w:rPr>
          <w:rFonts w:ascii="Times New Roman" w:eastAsia="Times New Roman" w:hAnsi="Times New Roman" w:cs="Times New Roman"/>
          <w:sz w:val="24"/>
          <w:szCs w:val="24"/>
          <w:lang w:eastAsia="x-none"/>
        </w:rPr>
        <w:t>19. listopada 2016</w:t>
      </w:r>
      <w:r w:rsidRPr="00BD7626">
        <w:rPr>
          <w:rFonts w:ascii="Times New Roman" w:eastAsia="Times New Roman" w:hAnsi="Times New Roman" w:cs="Times New Roman"/>
          <w:sz w:val="24"/>
          <w:szCs w:val="24"/>
          <w:lang w:val="x-none" w:eastAsia="x-none"/>
        </w:rPr>
        <w:t>. godine</w:t>
      </w:r>
      <w:r w:rsidRPr="00BD7626">
        <w:rPr>
          <w:rFonts w:ascii="Times New Roman" w:eastAsia="Times New Roman" w:hAnsi="Times New Roman" w:cs="Times New Roman"/>
          <w:sz w:val="24"/>
          <w:szCs w:val="24"/>
          <w:lang w:val="x-none" w:eastAsia="x-none"/>
        </w:rPr>
        <w:tab/>
        <w:t xml:space="preserve"> </w:t>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324.</w:t>
      </w:r>
    </w:p>
    <w:p w:rsidR="00BD7626" w:rsidRPr="00BD7626" w:rsidRDefault="00BD7626" w:rsidP="00BD7626">
      <w:pPr>
        <w:spacing w:after="0" w:line="240" w:lineRule="auto"/>
        <w:ind w:firstLine="720"/>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0"/>
          <w:lang w:eastAsia="hr-HR"/>
        </w:rPr>
        <w:t>Temeljem članka 18. stavak 3. Zakona o javnoj nabavi («Narodne novine» broj 90/11, 83/13,  143/13 i 13/14) i članka 45. Statuta Općine Antunovac («Službeni glasnik Općine Antunovac» broj 2/13), Općinski načelnik Općine Antunovac dana, 15. rujna 2016. godine, donosi</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center"/>
        <w:rPr>
          <w:rFonts w:ascii="Times New Roman" w:eastAsia="Times New Roman" w:hAnsi="Times New Roman" w:cs="Times New Roman"/>
          <w:b/>
          <w:sz w:val="36"/>
          <w:szCs w:val="36"/>
          <w:lang w:eastAsia="hr-HR"/>
        </w:rPr>
      </w:pPr>
      <w:r w:rsidRPr="00BD7626">
        <w:rPr>
          <w:rFonts w:ascii="Times New Roman" w:eastAsia="Times New Roman" w:hAnsi="Times New Roman" w:cs="Times New Roman"/>
          <w:b/>
          <w:sz w:val="36"/>
          <w:szCs w:val="36"/>
          <w:lang w:eastAsia="hr-HR"/>
        </w:rPr>
        <w:t>ODLUKU</w:t>
      </w:r>
    </w:p>
    <w:p w:rsidR="00BD7626" w:rsidRPr="00BD7626" w:rsidRDefault="00BD7626" w:rsidP="00521F8E">
      <w:pPr>
        <w:spacing w:after="0" w:line="240" w:lineRule="auto"/>
        <w:jc w:val="center"/>
        <w:rPr>
          <w:rFonts w:ascii="Times New Roman" w:eastAsia="Times New Roman" w:hAnsi="Times New Roman" w:cs="Times New Roman"/>
          <w:b/>
          <w:sz w:val="24"/>
          <w:szCs w:val="24"/>
          <w:lang w:eastAsia="hr-HR"/>
        </w:rPr>
      </w:pPr>
      <w:r w:rsidRPr="00BD7626">
        <w:rPr>
          <w:rFonts w:ascii="Times New Roman" w:eastAsia="Times New Roman" w:hAnsi="Times New Roman" w:cs="Times New Roman"/>
          <w:b/>
          <w:sz w:val="24"/>
          <w:szCs w:val="24"/>
          <w:lang w:eastAsia="hr-HR"/>
        </w:rPr>
        <w:t>o nabavi usluge</w:t>
      </w:r>
      <w:r w:rsidR="00521F8E">
        <w:rPr>
          <w:rFonts w:ascii="Times New Roman" w:eastAsia="Times New Roman" w:hAnsi="Times New Roman" w:cs="Times New Roman"/>
          <w:b/>
          <w:sz w:val="24"/>
          <w:szCs w:val="24"/>
          <w:lang w:eastAsia="hr-HR"/>
        </w:rPr>
        <w:t xml:space="preserve"> dovoza i postavljanja štandova </w:t>
      </w:r>
      <w:r w:rsidRPr="00BD7626">
        <w:rPr>
          <w:rFonts w:ascii="Times New Roman" w:eastAsia="Times New Roman" w:hAnsi="Times New Roman" w:cs="Times New Roman"/>
          <w:b/>
          <w:sz w:val="24"/>
          <w:szCs w:val="24"/>
          <w:lang w:eastAsia="hr-HR"/>
        </w:rPr>
        <w:t>povodom održavanja manifestacije „Povratak vitezova na utvrdu Kolođvar“</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center"/>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Članak 1.</w:t>
      </w:r>
    </w:p>
    <w:p w:rsidR="00BD7626" w:rsidRPr="00BD7626" w:rsidRDefault="00BD7626" w:rsidP="00BD7626">
      <w:pPr>
        <w:spacing w:after="0" w:line="240" w:lineRule="auto"/>
        <w:jc w:val="center"/>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ab/>
      </w:r>
      <w:r w:rsidRPr="00BD7626">
        <w:rPr>
          <w:rFonts w:ascii="Times New Roman" w:eastAsia="Times New Roman" w:hAnsi="Times New Roman" w:cs="Times New Roman"/>
          <w:sz w:val="24"/>
          <w:szCs w:val="24"/>
          <w:lang w:eastAsia="hr-HR"/>
        </w:rPr>
        <w:tab/>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t>Naručitelj usluge: OPĆINA ANTUNOVAC, Antunovac, B. Radića 4, OIB: 30812410980, a evidencijski broj nabave je 55/16.</w:t>
      </w:r>
    </w:p>
    <w:p w:rsidR="00BD7626" w:rsidRPr="00BD7626" w:rsidRDefault="00BD7626" w:rsidP="00BD7626">
      <w:pPr>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t>Odgovorna osoba naručitelja je Ivan Anušić, Općinski načelnik Općine Antunovac.</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Članak 2.</w:t>
      </w:r>
    </w:p>
    <w:p w:rsidR="00BD7626" w:rsidRPr="00BD7626" w:rsidRDefault="00BD7626" w:rsidP="00BD7626">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ab/>
        <w:t xml:space="preserve"> Predmet nabave je: nabava dovoza i postavljanja štandova povodom održavanja manifestacije „Povratak vitezova na utvrdu Kolo</w:t>
      </w:r>
      <w:r w:rsidRPr="00BD7626">
        <w:rPr>
          <w:rFonts w:ascii="Times New Roman" w:eastAsia="Times New Roman" w:hAnsi="Times New Roman" w:cs="Times New Roman" w:hint="eastAsia"/>
          <w:sz w:val="24"/>
          <w:szCs w:val="24"/>
          <w:lang w:eastAsia="hr-HR"/>
        </w:rPr>
        <w:t>đ</w:t>
      </w:r>
      <w:r w:rsidRPr="00BD7626">
        <w:rPr>
          <w:rFonts w:ascii="Times New Roman" w:eastAsia="Times New Roman" w:hAnsi="Times New Roman" w:cs="Times New Roman"/>
          <w:sz w:val="24"/>
          <w:szCs w:val="24"/>
          <w:lang w:eastAsia="hr-HR"/>
        </w:rPr>
        <w:t>var“.</w:t>
      </w:r>
    </w:p>
    <w:p w:rsidR="00BD7626" w:rsidRPr="00BD7626" w:rsidRDefault="00BD7626" w:rsidP="00BD7626">
      <w:pPr>
        <w:tabs>
          <w:tab w:val="num" w:pos="0"/>
        </w:tabs>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Članak 3.</w:t>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ind w:firstLine="720"/>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Pristigla je ponuda HERES d.o.o., J. J. Strossmayera, Višnjevac na iznos od 3.200,00 kn bez PDV-a.</w:t>
      </w: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lastRenderedPageBreak/>
        <w:t>Članak 4.</w:t>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0"/>
          <w:lang w:eastAsia="hr-HR"/>
        </w:rPr>
      </w:pP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0"/>
          <w:lang w:eastAsia="hr-HR"/>
        </w:rPr>
      </w:pPr>
      <w:r w:rsidRPr="00BD7626">
        <w:rPr>
          <w:rFonts w:ascii="Times New Roman" w:eastAsia="Times New Roman" w:hAnsi="Times New Roman" w:cs="Times New Roman"/>
          <w:sz w:val="24"/>
          <w:szCs w:val="20"/>
          <w:lang w:eastAsia="hr-HR"/>
        </w:rPr>
        <w:tab/>
        <w:t>Sredstva za plaćanje nabave osigurana su u Proračunu Općine Antunovac za 2016. godinu sa pozicije R136 Revitalizacija utvrde Kolo</w:t>
      </w:r>
      <w:r w:rsidRPr="00BD7626">
        <w:rPr>
          <w:rFonts w:ascii="Times New Roman" w:eastAsia="Times New Roman" w:hAnsi="Times New Roman" w:cs="Times New Roman" w:hint="eastAsia"/>
          <w:sz w:val="24"/>
          <w:szCs w:val="20"/>
          <w:lang w:eastAsia="hr-HR"/>
        </w:rPr>
        <w:t>đ</w:t>
      </w:r>
      <w:r w:rsidRPr="00BD7626">
        <w:rPr>
          <w:rFonts w:ascii="Times New Roman" w:eastAsia="Times New Roman" w:hAnsi="Times New Roman" w:cs="Times New Roman"/>
          <w:sz w:val="24"/>
          <w:szCs w:val="20"/>
          <w:lang w:eastAsia="hr-HR"/>
        </w:rPr>
        <w:t>var.</w:t>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center"/>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Članak 5.</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ab/>
        <w:t>Ova Odluka stupa na snagu danom donošenja i objavit će se u «Službenom glasniku Općine Antunovac».</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KLASA: 612-08/14-01/01</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URBROJ: 2158/02-01-16-45</w:t>
      </w:r>
    </w:p>
    <w:p w:rsidR="00521F8E" w:rsidRDefault="00BD7626" w:rsidP="00BD7626">
      <w:pPr>
        <w:spacing w:after="0" w:line="240" w:lineRule="auto"/>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U Antunovcu, 15. rujna 2016. godine</w:t>
      </w:r>
    </w:p>
    <w:p w:rsidR="00521F8E" w:rsidRDefault="00521F8E" w:rsidP="00BD7626">
      <w:pPr>
        <w:spacing w:after="0" w:line="240" w:lineRule="auto"/>
        <w:rPr>
          <w:rFonts w:ascii="Times New Roman" w:eastAsia="Times New Roman" w:hAnsi="Times New Roman" w:cs="Times New Roman"/>
          <w:sz w:val="24"/>
          <w:szCs w:val="24"/>
          <w:lang w:eastAsia="hr-HR"/>
        </w:rPr>
      </w:pP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325.</w:t>
      </w:r>
    </w:p>
    <w:p w:rsidR="00BD7626" w:rsidRPr="00BD7626" w:rsidRDefault="00BD7626" w:rsidP="00BD7626">
      <w:pPr>
        <w:tabs>
          <w:tab w:val="left" w:pos="0"/>
        </w:tabs>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ab/>
        <w:t>Temeljem članka 18. stavak 3. Zakona o javnoj nabavi («Narodne novine» broj 90/11, 83/13, 143/13 i 13/14) i članka 45. Statuta Općine Antunovac («Službeni glasnik Općine Antunovac» broj 2/13), Općinski načelnik Općine Antunovac dana, 20. listopada 2016. godine, donosi</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center"/>
        <w:rPr>
          <w:rFonts w:ascii="Times New Roman" w:eastAsia="Times New Roman" w:hAnsi="Times New Roman" w:cs="Times New Roman"/>
          <w:b/>
          <w:sz w:val="24"/>
          <w:szCs w:val="24"/>
          <w:lang w:eastAsia="hr-HR"/>
        </w:rPr>
      </w:pPr>
      <w:r w:rsidRPr="00BD7626">
        <w:rPr>
          <w:rFonts w:ascii="Times New Roman" w:eastAsia="Times New Roman" w:hAnsi="Times New Roman" w:cs="Times New Roman"/>
          <w:b/>
          <w:sz w:val="36"/>
          <w:szCs w:val="36"/>
          <w:lang w:eastAsia="hr-HR"/>
        </w:rPr>
        <w:t>ODLUKU</w:t>
      </w:r>
    </w:p>
    <w:p w:rsidR="00BD7626" w:rsidRPr="00BD7626" w:rsidRDefault="00BD7626" w:rsidP="00BD7626">
      <w:pPr>
        <w:spacing w:after="0" w:line="240" w:lineRule="auto"/>
        <w:jc w:val="center"/>
        <w:rPr>
          <w:rFonts w:ascii="Times New Roman" w:eastAsia="Times New Roman" w:hAnsi="Times New Roman" w:cs="Times New Roman"/>
          <w:b/>
          <w:sz w:val="24"/>
          <w:szCs w:val="24"/>
          <w:lang w:eastAsia="hr-HR"/>
        </w:rPr>
      </w:pPr>
      <w:r w:rsidRPr="00BD7626">
        <w:rPr>
          <w:rFonts w:ascii="Times New Roman" w:eastAsia="Times New Roman" w:hAnsi="Times New Roman" w:cs="Times New Roman"/>
          <w:b/>
          <w:sz w:val="24"/>
          <w:szCs w:val="24"/>
          <w:lang w:eastAsia="hr-HR"/>
        </w:rPr>
        <w:t>o nabavi sadnica maćuhica za javne površine u Općini Antunovac</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center"/>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Članak 1.</w:t>
      </w:r>
    </w:p>
    <w:p w:rsidR="00BD7626" w:rsidRPr="00BD7626" w:rsidRDefault="00BD7626" w:rsidP="00BD7626">
      <w:pPr>
        <w:spacing w:after="0" w:line="240" w:lineRule="auto"/>
        <w:jc w:val="center"/>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ab/>
      </w:r>
      <w:r w:rsidRPr="00BD7626">
        <w:rPr>
          <w:rFonts w:ascii="Times New Roman" w:eastAsia="Times New Roman" w:hAnsi="Times New Roman" w:cs="Times New Roman"/>
          <w:sz w:val="24"/>
          <w:szCs w:val="24"/>
          <w:lang w:eastAsia="hr-HR"/>
        </w:rPr>
        <w:tab/>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4"/>
          <w:lang w:val="x-none" w:eastAsia="x-none"/>
        </w:rPr>
      </w:pPr>
      <w:r w:rsidRPr="00BD7626">
        <w:rPr>
          <w:rFonts w:ascii="Times New Roman" w:eastAsia="Times New Roman" w:hAnsi="Times New Roman" w:cs="Times New Roman"/>
          <w:sz w:val="24"/>
          <w:szCs w:val="24"/>
          <w:lang w:val="x-none" w:eastAsia="x-none"/>
        </w:rPr>
        <w:tab/>
        <w:t>Naručitelj usluge: OPĆINA ANTUNOVAC, Antunovac, B. Radića 4, OIB</w:t>
      </w:r>
      <w:r w:rsidRPr="00BD7626">
        <w:rPr>
          <w:rFonts w:ascii="Times New Roman" w:eastAsia="Times New Roman" w:hAnsi="Times New Roman" w:cs="Times New Roman"/>
          <w:sz w:val="24"/>
          <w:szCs w:val="24"/>
          <w:lang w:eastAsia="x-none"/>
        </w:rPr>
        <w:t>:</w:t>
      </w:r>
      <w:r w:rsidRPr="00BD7626">
        <w:rPr>
          <w:rFonts w:ascii="Times New Roman" w:eastAsia="Times New Roman" w:hAnsi="Times New Roman" w:cs="Times New Roman"/>
          <w:sz w:val="24"/>
          <w:szCs w:val="24"/>
          <w:lang w:val="x-none" w:eastAsia="x-none"/>
        </w:rPr>
        <w:t xml:space="preserve"> </w:t>
      </w:r>
      <w:smartTag w:uri="urn:schemas-microsoft-com:office:smarttags" w:element="metricconverter">
        <w:smartTagPr>
          <w:attr w:name="ProductID" w:val="30812410980, a"/>
        </w:smartTagPr>
        <w:r w:rsidRPr="00BD7626">
          <w:rPr>
            <w:rFonts w:ascii="Times New Roman" w:eastAsia="Times New Roman" w:hAnsi="Times New Roman" w:cs="Times New Roman"/>
            <w:sz w:val="24"/>
            <w:szCs w:val="24"/>
            <w:lang w:val="x-none" w:eastAsia="x-none"/>
          </w:rPr>
          <w:t>30812410980, a</w:t>
        </w:r>
      </w:smartTag>
      <w:r w:rsidRPr="00BD7626">
        <w:rPr>
          <w:rFonts w:ascii="Times New Roman" w:eastAsia="Times New Roman" w:hAnsi="Times New Roman" w:cs="Times New Roman"/>
          <w:sz w:val="24"/>
          <w:szCs w:val="24"/>
          <w:lang w:val="x-none" w:eastAsia="x-none"/>
        </w:rPr>
        <w:t xml:space="preserve"> evidencijski broj nabave je </w:t>
      </w:r>
      <w:r w:rsidRPr="00BD7626">
        <w:rPr>
          <w:rFonts w:ascii="Times New Roman" w:eastAsia="Times New Roman" w:hAnsi="Times New Roman" w:cs="Times New Roman"/>
          <w:sz w:val="24"/>
          <w:szCs w:val="24"/>
          <w:lang w:eastAsia="x-none"/>
        </w:rPr>
        <w:t>81</w:t>
      </w:r>
      <w:r w:rsidRPr="00BD7626">
        <w:rPr>
          <w:rFonts w:ascii="Times New Roman" w:eastAsia="Times New Roman" w:hAnsi="Times New Roman" w:cs="Times New Roman"/>
          <w:sz w:val="24"/>
          <w:szCs w:val="24"/>
          <w:lang w:val="x-none" w:eastAsia="x-none"/>
        </w:rPr>
        <w:t>/1</w:t>
      </w:r>
      <w:r w:rsidRPr="00BD7626">
        <w:rPr>
          <w:rFonts w:ascii="Times New Roman" w:eastAsia="Times New Roman" w:hAnsi="Times New Roman" w:cs="Times New Roman"/>
          <w:sz w:val="24"/>
          <w:szCs w:val="24"/>
          <w:lang w:eastAsia="x-none"/>
        </w:rPr>
        <w:t>6</w:t>
      </w:r>
      <w:r w:rsidRPr="00BD7626">
        <w:rPr>
          <w:rFonts w:ascii="Times New Roman" w:eastAsia="Times New Roman" w:hAnsi="Times New Roman" w:cs="Times New Roman"/>
          <w:sz w:val="24"/>
          <w:szCs w:val="24"/>
          <w:lang w:val="x-none" w:eastAsia="x-none"/>
        </w:rPr>
        <w:t>.</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ab/>
        <w:t>Odgovorna osoba naručitelja je Ivan Anušić, Općinski načelnik Općine Antunovac.</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4"/>
          <w:lang w:val="x-none" w:eastAsia="x-none"/>
        </w:rPr>
      </w:pPr>
      <w:r w:rsidRPr="00BD7626">
        <w:rPr>
          <w:rFonts w:ascii="Times New Roman" w:eastAsia="Times New Roman" w:hAnsi="Times New Roman" w:cs="Times New Roman"/>
          <w:sz w:val="24"/>
          <w:szCs w:val="24"/>
          <w:lang w:val="x-none" w:eastAsia="x-none"/>
        </w:rPr>
        <w:t>Članak 2.</w:t>
      </w:r>
    </w:p>
    <w:p w:rsidR="00BD7626" w:rsidRPr="00BD7626" w:rsidRDefault="00BD7626" w:rsidP="00BD7626">
      <w:pPr>
        <w:tabs>
          <w:tab w:val="left" w:pos="0"/>
          <w:tab w:val="left" w:pos="709"/>
        </w:tabs>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4"/>
          <w:lang w:eastAsia="x-none"/>
        </w:rPr>
      </w:pPr>
      <w:r w:rsidRPr="00BD7626">
        <w:rPr>
          <w:rFonts w:ascii="Times New Roman" w:eastAsia="Times New Roman" w:hAnsi="Times New Roman" w:cs="Times New Roman"/>
          <w:sz w:val="24"/>
          <w:szCs w:val="24"/>
          <w:lang w:val="x-none" w:eastAsia="x-none"/>
        </w:rPr>
        <w:tab/>
        <w:t xml:space="preserve">Predmet nabave je: </w:t>
      </w:r>
      <w:r w:rsidRPr="00BD7626">
        <w:rPr>
          <w:rFonts w:ascii="Times New Roman" w:eastAsia="Times New Roman" w:hAnsi="Times New Roman" w:cs="Times New Roman"/>
          <w:sz w:val="24"/>
          <w:szCs w:val="24"/>
          <w:lang w:eastAsia="x-none"/>
        </w:rPr>
        <w:t>nabava sadnica ma</w:t>
      </w:r>
      <w:r w:rsidRPr="00BD7626">
        <w:rPr>
          <w:rFonts w:ascii="Times New Roman" w:eastAsia="Times New Roman" w:hAnsi="Times New Roman" w:cs="Times New Roman" w:hint="eastAsia"/>
          <w:sz w:val="24"/>
          <w:szCs w:val="24"/>
          <w:lang w:eastAsia="x-none"/>
        </w:rPr>
        <w:t>ć</w:t>
      </w:r>
      <w:r w:rsidRPr="00BD7626">
        <w:rPr>
          <w:rFonts w:ascii="Times New Roman" w:eastAsia="Times New Roman" w:hAnsi="Times New Roman" w:cs="Times New Roman"/>
          <w:sz w:val="24"/>
          <w:szCs w:val="24"/>
          <w:lang w:eastAsia="x-none"/>
        </w:rPr>
        <w:t>uhica za javne površine u Op</w:t>
      </w:r>
      <w:r w:rsidRPr="00BD7626">
        <w:rPr>
          <w:rFonts w:ascii="Times New Roman" w:eastAsia="Times New Roman" w:hAnsi="Times New Roman" w:cs="Times New Roman" w:hint="eastAsia"/>
          <w:sz w:val="24"/>
          <w:szCs w:val="24"/>
          <w:lang w:eastAsia="x-none"/>
        </w:rPr>
        <w:t>ć</w:t>
      </w:r>
      <w:r w:rsidRPr="00BD7626">
        <w:rPr>
          <w:rFonts w:ascii="Times New Roman" w:eastAsia="Times New Roman" w:hAnsi="Times New Roman" w:cs="Times New Roman"/>
          <w:sz w:val="24"/>
          <w:szCs w:val="24"/>
          <w:lang w:eastAsia="x-none"/>
        </w:rPr>
        <w:t>ini Antunovac.</w:t>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4"/>
          <w:lang w:val="x-none" w:eastAsia="x-none"/>
        </w:rPr>
      </w:pP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4"/>
          <w:lang w:val="x-none" w:eastAsia="x-none"/>
        </w:rPr>
      </w:pPr>
      <w:r w:rsidRPr="00BD7626">
        <w:rPr>
          <w:rFonts w:ascii="Times New Roman" w:eastAsia="Times New Roman" w:hAnsi="Times New Roman" w:cs="Times New Roman"/>
          <w:sz w:val="24"/>
          <w:szCs w:val="24"/>
          <w:lang w:val="x-none" w:eastAsia="x-none"/>
        </w:rPr>
        <w:t>Članak 3.</w:t>
      </w:r>
    </w:p>
    <w:p w:rsidR="00BD7626" w:rsidRPr="00BD7626" w:rsidRDefault="00BD7626" w:rsidP="00BD7626">
      <w:pPr>
        <w:tabs>
          <w:tab w:val="num" w:pos="709"/>
        </w:tabs>
        <w:spacing w:after="0" w:line="240" w:lineRule="auto"/>
        <w:rPr>
          <w:rFonts w:ascii="Times New Roman" w:eastAsia="Times New Roman" w:hAnsi="Times New Roman" w:cs="Times New Roman"/>
          <w:sz w:val="24"/>
          <w:szCs w:val="24"/>
          <w:lang w:val="x-none" w:eastAsia="x-none"/>
        </w:rPr>
      </w:pPr>
    </w:p>
    <w:p w:rsidR="00BD7626" w:rsidRPr="00BD7626" w:rsidRDefault="00BD7626" w:rsidP="00BD7626">
      <w:pPr>
        <w:spacing w:after="0" w:line="240" w:lineRule="auto"/>
        <w:ind w:firstLine="720"/>
        <w:jc w:val="both"/>
        <w:rPr>
          <w:rFonts w:ascii="Times New Roman" w:eastAsia="Times New Roman" w:hAnsi="Times New Roman" w:cs="Times New Roman"/>
          <w:sz w:val="24"/>
          <w:szCs w:val="24"/>
          <w:lang w:val="x-none" w:eastAsia="x-none"/>
        </w:rPr>
      </w:pPr>
      <w:r w:rsidRPr="00BD7626">
        <w:rPr>
          <w:rFonts w:ascii="Times New Roman" w:eastAsia="Times New Roman" w:hAnsi="Times New Roman" w:cs="Times New Roman"/>
          <w:sz w:val="24"/>
          <w:szCs w:val="24"/>
          <w:lang w:val="x-none" w:eastAsia="x-none"/>
        </w:rPr>
        <w:t xml:space="preserve">Pristigla je ponuda </w:t>
      </w:r>
      <w:r w:rsidRPr="00BD7626">
        <w:rPr>
          <w:rFonts w:ascii="Times New Roman" w:eastAsia="Times New Roman" w:hAnsi="Times New Roman" w:cs="Times New Roman"/>
          <w:sz w:val="24"/>
          <w:szCs w:val="24"/>
          <w:lang w:eastAsia="x-none"/>
        </w:rPr>
        <w:t xml:space="preserve">GELIĆ d.o.o., PJ „Lana“, Hrvatske Republike 8a, Antunovac, </w:t>
      </w:r>
      <w:r w:rsidRPr="00BD7626">
        <w:rPr>
          <w:rFonts w:ascii="Times New Roman" w:eastAsia="Times New Roman" w:hAnsi="Times New Roman" w:cs="Times New Roman"/>
          <w:sz w:val="24"/>
          <w:szCs w:val="24"/>
          <w:lang w:val="x-none" w:eastAsia="x-none"/>
        </w:rPr>
        <w:t xml:space="preserve">na iznos od </w:t>
      </w:r>
      <w:r w:rsidRPr="00BD7626">
        <w:rPr>
          <w:rFonts w:ascii="Times New Roman" w:eastAsia="Times New Roman" w:hAnsi="Times New Roman" w:cs="Times New Roman"/>
          <w:sz w:val="24"/>
          <w:szCs w:val="24"/>
          <w:lang w:eastAsia="x-none"/>
        </w:rPr>
        <w:t>600,00</w:t>
      </w:r>
      <w:r w:rsidRPr="00BD7626">
        <w:rPr>
          <w:rFonts w:ascii="Times New Roman" w:eastAsia="Times New Roman" w:hAnsi="Times New Roman" w:cs="Times New Roman"/>
          <w:sz w:val="24"/>
          <w:szCs w:val="24"/>
          <w:lang w:val="x-none" w:eastAsia="x-none"/>
        </w:rPr>
        <w:t xml:space="preserve"> kn</w:t>
      </w:r>
      <w:r w:rsidRPr="00BD7626">
        <w:rPr>
          <w:rFonts w:ascii="Times New Roman" w:eastAsia="Times New Roman" w:hAnsi="Times New Roman" w:cs="Times New Roman"/>
          <w:sz w:val="24"/>
          <w:szCs w:val="24"/>
          <w:lang w:eastAsia="x-none"/>
        </w:rPr>
        <w:t>.</w:t>
      </w:r>
    </w:p>
    <w:p w:rsidR="00BD7626" w:rsidRPr="00BD7626" w:rsidRDefault="00BD7626" w:rsidP="00BD7626">
      <w:pPr>
        <w:tabs>
          <w:tab w:val="num" w:pos="0"/>
        </w:tabs>
        <w:spacing w:after="0" w:line="240" w:lineRule="auto"/>
        <w:jc w:val="both"/>
        <w:rPr>
          <w:rFonts w:ascii="Times New Roman" w:eastAsia="Times New Roman" w:hAnsi="Times New Roman" w:cs="Times New Roman"/>
          <w:sz w:val="24"/>
          <w:szCs w:val="24"/>
          <w:lang w:val="x-none" w:eastAsia="x-none"/>
        </w:rPr>
      </w:pPr>
    </w:p>
    <w:p w:rsidR="00BD7626" w:rsidRPr="00BD7626" w:rsidRDefault="00BD7626" w:rsidP="00BD7626">
      <w:pPr>
        <w:tabs>
          <w:tab w:val="num" w:pos="709"/>
        </w:tabs>
        <w:spacing w:after="0" w:line="240" w:lineRule="auto"/>
        <w:jc w:val="center"/>
        <w:rPr>
          <w:rFonts w:ascii="Times New Roman" w:eastAsia="Times New Roman" w:hAnsi="Times New Roman" w:cs="Times New Roman"/>
          <w:sz w:val="24"/>
          <w:szCs w:val="24"/>
          <w:lang w:val="x-none" w:eastAsia="x-none"/>
        </w:rPr>
      </w:pPr>
      <w:r w:rsidRPr="00BD7626">
        <w:rPr>
          <w:rFonts w:ascii="Times New Roman" w:eastAsia="Times New Roman" w:hAnsi="Times New Roman" w:cs="Times New Roman"/>
          <w:sz w:val="24"/>
          <w:szCs w:val="24"/>
          <w:lang w:val="x-none" w:eastAsia="x-none"/>
        </w:rPr>
        <w:t>Članak 4.</w:t>
      </w: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4"/>
          <w:lang w:val="x-none" w:eastAsia="x-none"/>
        </w:rPr>
      </w:pPr>
    </w:p>
    <w:p w:rsidR="00BD7626" w:rsidRPr="00BD7626" w:rsidRDefault="00BD7626" w:rsidP="00BD7626">
      <w:pPr>
        <w:tabs>
          <w:tab w:val="num" w:pos="709"/>
        </w:tabs>
        <w:spacing w:after="0" w:line="240" w:lineRule="auto"/>
        <w:jc w:val="both"/>
        <w:rPr>
          <w:rFonts w:ascii="Times New Roman" w:eastAsia="Times New Roman" w:hAnsi="Times New Roman" w:cs="Times New Roman"/>
          <w:sz w:val="24"/>
          <w:szCs w:val="24"/>
          <w:lang w:val="x-none" w:eastAsia="x-none"/>
        </w:rPr>
      </w:pPr>
      <w:r w:rsidRPr="00BD7626">
        <w:rPr>
          <w:rFonts w:ascii="Times New Roman" w:eastAsia="Times New Roman" w:hAnsi="Times New Roman" w:cs="Times New Roman"/>
          <w:sz w:val="24"/>
          <w:szCs w:val="24"/>
          <w:lang w:val="x-none" w:eastAsia="x-none"/>
        </w:rPr>
        <w:tab/>
        <w:t xml:space="preserve">Sredstva za plaćanje nabave osigurana su u Proračunu Općine Antunovac za </w:t>
      </w:r>
      <w:r w:rsidRPr="00BD7626">
        <w:rPr>
          <w:rFonts w:ascii="Times New Roman" w:eastAsia="Times New Roman" w:hAnsi="Times New Roman" w:cs="Times New Roman"/>
          <w:sz w:val="24"/>
          <w:szCs w:val="24"/>
          <w:lang w:eastAsia="x-none"/>
        </w:rPr>
        <w:t>2016</w:t>
      </w:r>
      <w:r w:rsidRPr="00BD7626">
        <w:rPr>
          <w:rFonts w:ascii="Times New Roman" w:eastAsia="Times New Roman" w:hAnsi="Times New Roman" w:cs="Times New Roman"/>
          <w:sz w:val="24"/>
          <w:szCs w:val="24"/>
          <w:lang w:val="x-none" w:eastAsia="x-none"/>
        </w:rPr>
        <w:t>. godinu, sa pozicije R05</w:t>
      </w:r>
      <w:r w:rsidRPr="00BD7626">
        <w:rPr>
          <w:rFonts w:ascii="Times New Roman" w:eastAsia="Times New Roman" w:hAnsi="Times New Roman" w:cs="Times New Roman"/>
          <w:sz w:val="24"/>
          <w:szCs w:val="24"/>
          <w:lang w:eastAsia="x-none"/>
        </w:rPr>
        <w:t>3</w:t>
      </w:r>
      <w:r w:rsidRPr="00BD7626">
        <w:rPr>
          <w:rFonts w:ascii="Times New Roman" w:eastAsia="Times New Roman" w:hAnsi="Times New Roman" w:cs="Times New Roman"/>
          <w:sz w:val="24"/>
          <w:szCs w:val="24"/>
          <w:lang w:val="x-none" w:eastAsia="x-none"/>
        </w:rPr>
        <w:t xml:space="preserve"> </w:t>
      </w:r>
      <w:r w:rsidRPr="00BD7626">
        <w:rPr>
          <w:rFonts w:ascii="Times New Roman" w:eastAsia="Times New Roman" w:hAnsi="Times New Roman" w:cs="Times New Roman"/>
          <w:sz w:val="24"/>
          <w:szCs w:val="24"/>
          <w:lang w:eastAsia="x-none"/>
        </w:rPr>
        <w:t>Ozelenjavanje javnih površina</w:t>
      </w:r>
      <w:r w:rsidRPr="00BD7626">
        <w:rPr>
          <w:rFonts w:ascii="Times New Roman" w:eastAsia="Times New Roman" w:hAnsi="Times New Roman" w:cs="Times New Roman"/>
          <w:sz w:val="24"/>
          <w:szCs w:val="24"/>
          <w:lang w:val="x-none" w:eastAsia="x-none"/>
        </w:rPr>
        <w:t>.</w:t>
      </w:r>
    </w:p>
    <w:p w:rsidR="00BD7626" w:rsidRPr="00BD7626" w:rsidRDefault="00BD7626" w:rsidP="00BD7626">
      <w:pPr>
        <w:spacing w:after="0" w:line="240" w:lineRule="auto"/>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center"/>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Članak 5.</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ab/>
        <w:t>Ova Odluka stupa na snagu danom donošenja i objavit će se u «Službenom glasniku Općine Antunovac».</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KLASA: 363-02/16-01/03</w:t>
      </w:r>
    </w:p>
    <w:p w:rsidR="00BD7626" w:rsidRPr="00BD7626" w:rsidRDefault="00BD7626" w:rsidP="00BD7626">
      <w:pPr>
        <w:spacing w:after="0" w:line="240" w:lineRule="auto"/>
        <w:jc w:val="both"/>
        <w:rPr>
          <w:rFonts w:ascii="Times New Roman" w:eastAsia="Times New Roman" w:hAnsi="Times New Roman" w:cs="Times New Roman"/>
          <w:sz w:val="24"/>
          <w:szCs w:val="24"/>
          <w:lang w:eastAsia="hr-HR"/>
        </w:rPr>
      </w:pPr>
      <w:r w:rsidRPr="00BD7626">
        <w:rPr>
          <w:rFonts w:ascii="Times New Roman" w:eastAsia="Times New Roman" w:hAnsi="Times New Roman" w:cs="Times New Roman"/>
          <w:sz w:val="24"/>
          <w:szCs w:val="24"/>
          <w:lang w:eastAsia="hr-HR"/>
        </w:rPr>
        <w:t>URBROJ: 2158/02-01-16-16</w:t>
      </w:r>
    </w:p>
    <w:p w:rsidR="00BD7626" w:rsidRPr="00BD7626" w:rsidRDefault="00BD7626" w:rsidP="00BD7626">
      <w:pPr>
        <w:spacing w:after="0" w:line="240" w:lineRule="auto"/>
        <w:rPr>
          <w:rFonts w:ascii="Times New Roman" w:eastAsia="Times New Roman" w:hAnsi="Times New Roman" w:cs="Times New Roman"/>
          <w:sz w:val="24"/>
          <w:szCs w:val="24"/>
          <w:lang w:val="x-none" w:eastAsia="x-none"/>
        </w:rPr>
      </w:pPr>
      <w:r w:rsidRPr="00BD7626">
        <w:rPr>
          <w:rFonts w:ascii="Times New Roman" w:eastAsia="Times New Roman" w:hAnsi="Times New Roman" w:cs="Times New Roman"/>
          <w:sz w:val="24"/>
          <w:szCs w:val="24"/>
          <w:lang w:val="x-none" w:eastAsia="x-none"/>
        </w:rPr>
        <w:t xml:space="preserve">U Antunovcu, </w:t>
      </w:r>
      <w:r w:rsidRPr="00BD7626">
        <w:rPr>
          <w:rFonts w:ascii="Times New Roman" w:eastAsia="Times New Roman" w:hAnsi="Times New Roman" w:cs="Times New Roman"/>
          <w:sz w:val="24"/>
          <w:szCs w:val="24"/>
          <w:lang w:eastAsia="x-none"/>
        </w:rPr>
        <w:t>20. listopada 2016</w:t>
      </w:r>
      <w:r w:rsidRPr="00BD7626">
        <w:rPr>
          <w:rFonts w:ascii="Times New Roman" w:eastAsia="Times New Roman" w:hAnsi="Times New Roman" w:cs="Times New Roman"/>
          <w:sz w:val="24"/>
          <w:szCs w:val="24"/>
          <w:lang w:val="x-none" w:eastAsia="x-none"/>
        </w:rPr>
        <w:t>. godine</w:t>
      </w:r>
      <w:r w:rsidRPr="00BD7626">
        <w:rPr>
          <w:rFonts w:ascii="Times New Roman" w:eastAsia="Times New Roman" w:hAnsi="Times New Roman" w:cs="Times New Roman"/>
          <w:sz w:val="24"/>
          <w:szCs w:val="24"/>
          <w:lang w:val="x-none" w:eastAsia="x-none"/>
        </w:rPr>
        <w:tab/>
        <w:t xml:space="preserve"> </w:t>
      </w: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080269" w:rsidRDefault="00080269" w:rsidP="00396049">
      <w:pPr>
        <w:spacing w:after="0" w:line="240" w:lineRule="auto"/>
        <w:rPr>
          <w:rFonts w:ascii="Times New Roman" w:hAnsi="Times New Roman" w:cs="Times New Roman"/>
          <w:sz w:val="24"/>
          <w:szCs w:val="24"/>
        </w:rPr>
      </w:pPr>
    </w:p>
    <w:p w:rsidR="00080269" w:rsidRDefault="00080269" w:rsidP="00396049">
      <w:pPr>
        <w:spacing w:after="0" w:line="240" w:lineRule="auto"/>
        <w:rPr>
          <w:rFonts w:ascii="Times New Roman" w:hAnsi="Times New Roman" w:cs="Times New Roman"/>
          <w:sz w:val="24"/>
          <w:szCs w:val="24"/>
        </w:rPr>
      </w:pPr>
      <w:r>
        <w:rPr>
          <w:rFonts w:ascii="Times New Roman" w:hAnsi="Times New Roman" w:cs="Times New Roman"/>
          <w:sz w:val="24"/>
          <w:szCs w:val="24"/>
        </w:rPr>
        <w:t>326.</w:t>
      </w:r>
    </w:p>
    <w:p w:rsidR="002935DA" w:rsidRPr="002935DA" w:rsidRDefault="00521F8E" w:rsidP="002935DA">
      <w:pPr>
        <w:widowControl w:val="0"/>
        <w:tabs>
          <w:tab w:val="left" w:pos="0"/>
        </w:tabs>
        <w:suppressAutoHyphens/>
        <w:spacing w:after="120" w:line="240" w:lineRule="auto"/>
        <w:jc w:val="both"/>
        <w:rPr>
          <w:rFonts w:ascii="Times New Roman" w:eastAsia="Lucida Sans Unicode" w:hAnsi="Times New Roman" w:cs="Times New Roman"/>
          <w:kern w:val="1"/>
          <w:sz w:val="24"/>
          <w:szCs w:val="24"/>
        </w:rPr>
      </w:pPr>
      <w:r>
        <w:rPr>
          <w:rFonts w:ascii="Times New Roman" w:eastAsia="Lucida Sans Unicode" w:hAnsi="Times New Roman" w:cs="Times New Roman"/>
          <w:kern w:val="1"/>
          <w:sz w:val="24"/>
          <w:szCs w:val="24"/>
        </w:rPr>
        <w:tab/>
      </w:r>
      <w:r w:rsidR="002935DA" w:rsidRPr="002935DA">
        <w:rPr>
          <w:rFonts w:ascii="Times New Roman" w:eastAsia="Lucida Sans Unicode" w:hAnsi="Times New Roman" w:cs="Times New Roman"/>
          <w:kern w:val="1"/>
          <w:sz w:val="24"/>
          <w:szCs w:val="24"/>
        </w:rPr>
        <w:t>Temeljem članka 18. stavak 3. Zakona o javnoj nabavi («Narodne novine» broj 90/11, 83/13 i 143/13) i članka 45. Statuta Općine Antunovac («Službeni glasnik Općine Antunovac» broj 2/13), Općinski načelnik Općine Antunovac dana 20. listopada 2016. godine, donosi</w:t>
      </w:r>
    </w:p>
    <w:p w:rsidR="002935DA" w:rsidRPr="002935DA" w:rsidRDefault="002935DA" w:rsidP="002935DA">
      <w:pPr>
        <w:widowControl w:val="0"/>
        <w:suppressAutoHyphens/>
        <w:spacing w:after="0" w:line="240" w:lineRule="auto"/>
        <w:rPr>
          <w:rFonts w:ascii="Times New Roman" w:eastAsia="Lucida Sans Unicode" w:hAnsi="Times New Roman" w:cs="Times New Roman"/>
          <w:kern w:val="1"/>
          <w:sz w:val="24"/>
          <w:szCs w:val="24"/>
        </w:rPr>
      </w:pPr>
    </w:p>
    <w:p w:rsidR="002935DA" w:rsidRPr="002935DA" w:rsidRDefault="002935DA" w:rsidP="002935DA">
      <w:pPr>
        <w:widowControl w:val="0"/>
        <w:suppressAutoHyphens/>
        <w:spacing w:after="0" w:line="240" w:lineRule="auto"/>
        <w:rPr>
          <w:rFonts w:ascii="Times New Roman" w:eastAsia="Lucida Sans Unicode" w:hAnsi="Times New Roman" w:cs="Times New Roman"/>
          <w:kern w:val="1"/>
          <w:sz w:val="24"/>
          <w:szCs w:val="24"/>
        </w:rPr>
      </w:pPr>
    </w:p>
    <w:p w:rsidR="002935DA" w:rsidRPr="002935DA" w:rsidRDefault="002935DA" w:rsidP="002935DA">
      <w:pPr>
        <w:widowControl w:val="0"/>
        <w:suppressAutoHyphens/>
        <w:spacing w:after="0" w:line="240" w:lineRule="auto"/>
        <w:jc w:val="center"/>
        <w:rPr>
          <w:rFonts w:ascii="Times New Roman" w:eastAsia="Lucida Sans Unicode" w:hAnsi="Times New Roman" w:cs="Times New Roman"/>
          <w:b/>
          <w:bCs/>
          <w:kern w:val="1"/>
          <w:sz w:val="36"/>
          <w:szCs w:val="36"/>
        </w:rPr>
      </w:pPr>
      <w:r w:rsidRPr="002935DA">
        <w:rPr>
          <w:rFonts w:ascii="Times New Roman" w:eastAsia="Lucida Sans Unicode" w:hAnsi="Times New Roman" w:cs="Times New Roman"/>
          <w:b/>
          <w:bCs/>
          <w:kern w:val="1"/>
          <w:sz w:val="36"/>
          <w:szCs w:val="36"/>
        </w:rPr>
        <w:t>IZMJENU PLANA NABAVE</w:t>
      </w:r>
    </w:p>
    <w:p w:rsidR="002935DA" w:rsidRPr="002935DA" w:rsidRDefault="002935DA" w:rsidP="002935DA">
      <w:pPr>
        <w:widowControl w:val="0"/>
        <w:suppressAutoHyphens/>
        <w:spacing w:after="0" w:line="240" w:lineRule="auto"/>
        <w:jc w:val="center"/>
        <w:rPr>
          <w:rFonts w:ascii="Times New Roman" w:eastAsia="Lucida Sans Unicode" w:hAnsi="Times New Roman" w:cs="Times New Roman"/>
          <w:b/>
          <w:bCs/>
          <w:kern w:val="1"/>
          <w:sz w:val="24"/>
          <w:szCs w:val="24"/>
        </w:rPr>
      </w:pPr>
      <w:r w:rsidRPr="002935DA">
        <w:rPr>
          <w:rFonts w:ascii="Times New Roman" w:eastAsia="Lucida Sans Unicode" w:hAnsi="Times New Roman" w:cs="Times New Roman"/>
          <w:b/>
          <w:bCs/>
          <w:kern w:val="1"/>
          <w:sz w:val="24"/>
          <w:szCs w:val="24"/>
        </w:rPr>
        <w:t xml:space="preserve">za 2016. godinu </w:t>
      </w:r>
    </w:p>
    <w:p w:rsidR="002935DA" w:rsidRPr="002935DA" w:rsidRDefault="002935DA" w:rsidP="002935DA">
      <w:pPr>
        <w:widowControl w:val="0"/>
        <w:suppressAutoHyphens/>
        <w:spacing w:after="0" w:line="240" w:lineRule="auto"/>
        <w:rPr>
          <w:rFonts w:ascii="Times New Roman" w:eastAsia="Lucida Sans Unicode" w:hAnsi="Times New Roman" w:cs="Times New Roman"/>
          <w:b/>
          <w:bCs/>
          <w:kern w:val="1"/>
          <w:sz w:val="24"/>
          <w:szCs w:val="24"/>
        </w:rPr>
      </w:pPr>
    </w:p>
    <w:p w:rsidR="002935DA" w:rsidRPr="002935DA" w:rsidRDefault="002935DA" w:rsidP="002935DA">
      <w:pPr>
        <w:widowControl w:val="0"/>
        <w:suppressAutoHyphens/>
        <w:spacing w:after="0" w:line="240" w:lineRule="auto"/>
        <w:rPr>
          <w:rFonts w:ascii="Times New Roman" w:eastAsia="Lucida Sans Unicode" w:hAnsi="Times New Roman" w:cs="Times New Roman"/>
          <w:b/>
          <w:bCs/>
          <w:kern w:val="1"/>
          <w:sz w:val="24"/>
          <w:szCs w:val="24"/>
        </w:rPr>
      </w:pPr>
    </w:p>
    <w:p w:rsidR="002935DA" w:rsidRPr="002935DA" w:rsidRDefault="002935DA" w:rsidP="002935DA">
      <w:pPr>
        <w:widowControl w:val="0"/>
        <w:suppressAutoHyphens/>
        <w:spacing w:after="0" w:line="240" w:lineRule="auto"/>
        <w:jc w:val="center"/>
        <w:rPr>
          <w:rFonts w:ascii="Times New Roman" w:eastAsia="Lucida Sans Unicode" w:hAnsi="Times New Roman" w:cs="Times New Roman"/>
          <w:bCs/>
          <w:kern w:val="1"/>
          <w:sz w:val="24"/>
          <w:szCs w:val="24"/>
        </w:rPr>
      </w:pPr>
      <w:r w:rsidRPr="002935DA">
        <w:rPr>
          <w:rFonts w:ascii="Times New Roman" w:eastAsia="Lucida Sans Unicode" w:hAnsi="Times New Roman" w:cs="Times New Roman"/>
          <w:bCs/>
          <w:kern w:val="1"/>
          <w:sz w:val="24"/>
          <w:szCs w:val="24"/>
        </w:rPr>
        <w:t>Članak 1.</w:t>
      </w:r>
    </w:p>
    <w:p w:rsidR="002935DA" w:rsidRPr="002935DA" w:rsidRDefault="002935DA" w:rsidP="002935DA">
      <w:pPr>
        <w:widowControl w:val="0"/>
        <w:suppressAutoHyphens/>
        <w:spacing w:after="0" w:line="240" w:lineRule="auto"/>
        <w:rPr>
          <w:rFonts w:ascii="Times New Roman" w:eastAsia="Lucida Sans Unicode" w:hAnsi="Times New Roman" w:cs="Times New Roman"/>
          <w:kern w:val="1"/>
          <w:sz w:val="24"/>
          <w:szCs w:val="24"/>
        </w:rPr>
      </w:pPr>
    </w:p>
    <w:p w:rsidR="002935DA" w:rsidRPr="002935DA" w:rsidRDefault="002935DA" w:rsidP="002935DA">
      <w:pPr>
        <w:widowControl w:val="0"/>
        <w:suppressAutoHyphens/>
        <w:spacing w:after="0" w:line="240" w:lineRule="auto"/>
        <w:jc w:val="both"/>
        <w:rPr>
          <w:rFonts w:ascii="Times New Roman" w:eastAsia="Lucida Sans Unicode" w:hAnsi="Times New Roman" w:cs="Times New Roman"/>
          <w:kern w:val="1"/>
          <w:sz w:val="24"/>
          <w:szCs w:val="24"/>
        </w:rPr>
      </w:pPr>
      <w:r w:rsidRPr="002935DA">
        <w:rPr>
          <w:rFonts w:ascii="Times New Roman" w:eastAsia="Lucida Sans Unicode" w:hAnsi="Times New Roman" w:cs="Times New Roman"/>
          <w:kern w:val="1"/>
          <w:sz w:val="24"/>
          <w:szCs w:val="24"/>
        </w:rPr>
        <w:tab/>
        <w:t xml:space="preserve">Ovim Planom nabave za 2016. godinu (u daljnjem tekstu: Plan) utvrđuju se predmeti, vrste i načini nabave roba, usluga i radova, dinamika provođenja postupaka nabave i procijenjena vrijednost nabava za </w:t>
      </w:r>
      <w:r w:rsidRPr="002935DA">
        <w:rPr>
          <w:rFonts w:ascii="Times New Roman" w:eastAsia="Lucida Sans Unicode" w:hAnsi="Times New Roman" w:cs="Times New Roman"/>
          <w:kern w:val="1"/>
          <w:sz w:val="24"/>
          <w:szCs w:val="24"/>
        </w:rPr>
        <w:lastRenderedPageBreak/>
        <w:t>proračunsku 2016. godinu.</w:t>
      </w:r>
    </w:p>
    <w:p w:rsidR="002935DA" w:rsidRPr="002935DA" w:rsidRDefault="002935DA" w:rsidP="002935DA">
      <w:pPr>
        <w:widowControl w:val="0"/>
        <w:suppressAutoHyphens/>
        <w:spacing w:after="0" w:line="240" w:lineRule="auto"/>
        <w:rPr>
          <w:rFonts w:ascii="Times New Roman" w:eastAsia="Lucida Sans Unicode" w:hAnsi="Times New Roman" w:cs="Times New Roman"/>
          <w:kern w:val="1"/>
          <w:sz w:val="24"/>
          <w:szCs w:val="24"/>
        </w:rPr>
      </w:pPr>
    </w:p>
    <w:p w:rsidR="002935DA" w:rsidRPr="002935DA" w:rsidRDefault="002935DA" w:rsidP="002935DA">
      <w:pPr>
        <w:widowControl w:val="0"/>
        <w:suppressAutoHyphens/>
        <w:spacing w:after="0" w:line="240" w:lineRule="auto"/>
        <w:jc w:val="center"/>
        <w:rPr>
          <w:rFonts w:ascii="Times New Roman" w:eastAsia="Lucida Sans Unicode" w:hAnsi="Times New Roman" w:cs="Times New Roman"/>
          <w:bCs/>
          <w:kern w:val="1"/>
          <w:sz w:val="24"/>
          <w:szCs w:val="24"/>
        </w:rPr>
      </w:pPr>
      <w:r w:rsidRPr="002935DA">
        <w:rPr>
          <w:rFonts w:ascii="Times New Roman" w:eastAsia="Lucida Sans Unicode" w:hAnsi="Times New Roman" w:cs="Times New Roman"/>
          <w:bCs/>
          <w:kern w:val="1"/>
          <w:sz w:val="24"/>
          <w:szCs w:val="24"/>
        </w:rPr>
        <w:t>Članak 2.</w:t>
      </w:r>
    </w:p>
    <w:p w:rsidR="002935DA" w:rsidRPr="002935DA" w:rsidRDefault="002935DA" w:rsidP="002935DA">
      <w:pPr>
        <w:widowControl w:val="0"/>
        <w:suppressAutoHyphens/>
        <w:spacing w:after="0" w:line="240" w:lineRule="auto"/>
        <w:rPr>
          <w:rFonts w:ascii="Times New Roman" w:eastAsia="Lucida Sans Unicode" w:hAnsi="Times New Roman" w:cs="Times New Roman"/>
          <w:kern w:val="1"/>
          <w:sz w:val="24"/>
          <w:szCs w:val="24"/>
        </w:rPr>
      </w:pPr>
    </w:p>
    <w:p w:rsidR="002935DA" w:rsidRPr="002935DA" w:rsidRDefault="002935DA" w:rsidP="002935DA">
      <w:pPr>
        <w:widowControl w:val="0"/>
        <w:suppressAutoHyphens/>
        <w:spacing w:after="0" w:line="240" w:lineRule="auto"/>
        <w:jc w:val="both"/>
        <w:rPr>
          <w:rFonts w:ascii="Times New Roman" w:eastAsia="Lucida Sans Unicode" w:hAnsi="Times New Roman" w:cs="Times New Roman"/>
          <w:kern w:val="1"/>
          <w:sz w:val="24"/>
          <w:szCs w:val="24"/>
        </w:rPr>
      </w:pPr>
      <w:r w:rsidRPr="002935DA">
        <w:rPr>
          <w:rFonts w:ascii="Times New Roman" w:eastAsia="Lucida Sans Unicode" w:hAnsi="Times New Roman" w:cs="Times New Roman"/>
          <w:kern w:val="1"/>
          <w:sz w:val="24"/>
          <w:szCs w:val="24"/>
        </w:rPr>
        <w:tab/>
        <w:t>Postupak nabave može započeti ako su sredstva za nabavu planirana u Proračunu ili osigurana na drugi propisani način.</w:t>
      </w:r>
    </w:p>
    <w:p w:rsidR="002935DA" w:rsidRPr="002935DA" w:rsidRDefault="002935DA" w:rsidP="002935DA">
      <w:pPr>
        <w:widowControl w:val="0"/>
        <w:suppressAutoHyphens/>
        <w:spacing w:after="0" w:line="240" w:lineRule="auto"/>
        <w:jc w:val="both"/>
        <w:rPr>
          <w:rFonts w:ascii="Times New Roman" w:eastAsia="Lucida Sans Unicode" w:hAnsi="Times New Roman" w:cs="Times New Roman"/>
          <w:kern w:val="1"/>
          <w:sz w:val="24"/>
          <w:szCs w:val="24"/>
        </w:rPr>
      </w:pPr>
      <w:r w:rsidRPr="002935DA">
        <w:rPr>
          <w:rFonts w:ascii="Times New Roman" w:eastAsia="Lucida Sans Unicode" w:hAnsi="Times New Roman" w:cs="Times New Roman"/>
          <w:kern w:val="1"/>
          <w:sz w:val="24"/>
          <w:szCs w:val="24"/>
        </w:rPr>
        <w:tab/>
        <w:t>Za pripremu i provedbu postupaka nabave utvrđenih ovim Planom, Općinski načelnik Općine Antunovac donosi Odluku o početku postupka javne nabave, kojom se utvrđuje početak i odabir postupka javne nabave te ovlašteni predstavnici javnog naručitelja u postupku javne nabave.</w:t>
      </w:r>
    </w:p>
    <w:p w:rsidR="002935DA" w:rsidRPr="002935DA" w:rsidRDefault="002935DA" w:rsidP="002935DA">
      <w:pPr>
        <w:widowControl w:val="0"/>
        <w:suppressAutoHyphens/>
        <w:spacing w:after="0" w:line="240" w:lineRule="auto"/>
        <w:jc w:val="both"/>
        <w:rPr>
          <w:rFonts w:ascii="Times New Roman" w:eastAsia="Lucida Sans Unicode" w:hAnsi="Times New Roman" w:cs="Times New Roman"/>
          <w:kern w:val="1"/>
          <w:sz w:val="24"/>
          <w:szCs w:val="24"/>
        </w:rPr>
      </w:pPr>
      <w:r w:rsidRPr="002935DA">
        <w:rPr>
          <w:rFonts w:ascii="Times New Roman" w:eastAsia="Lucida Sans Unicode" w:hAnsi="Times New Roman" w:cs="Times New Roman"/>
          <w:kern w:val="1"/>
          <w:sz w:val="24"/>
          <w:szCs w:val="24"/>
        </w:rPr>
        <w:tab/>
        <w:t>Administrativno tehničke poslove vezane uz pripremu postupka nabave, obavlja Jedinstveni upravni odjel Općine Antunovac.</w:t>
      </w:r>
    </w:p>
    <w:p w:rsidR="002935DA" w:rsidRPr="002935DA" w:rsidRDefault="002935DA" w:rsidP="002935DA">
      <w:pPr>
        <w:widowControl w:val="0"/>
        <w:suppressAutoHyphens/>
        <w:spacing w:after="0" w:line="240" w:lineRule="auto"/>
        <w:rPr>
          <w:rFonts w:ascii="Times New Roman" w:eastAsia="Lucida Sans Unicode" w:hAnsi="Times New Roman" w:cs="Times New Roman"/>
          <w:kern w:val="1"/>
          <w:sz w:val="24"/>
          <w:szCs w:val="24"/>
        </w:rPr>
      </w:pPr>
    </w:p>
    <w:p w:rsidR="002935DA" w:rsidRPr="002935DA" w:rsidRDefault="002935DA" w:rsidP="002935DA">
      <w:pPr>
        <w:widowControl w:val="0"/>
        <w:suppressAutoHyphens/>
        <w:spacing w:after="0" w:line="240" w:lineRule="auto"/>
        <w:jc w:val="center"/>
        <w:rPr>
          <w:rFonts w:ascii="Times New Roman" w:eastAsia="Lucida Sans Unicode" w:hAnsi="Times New Roman" w:cs="Times New Roman"/>
          <w:bCs/>
          <w:kern w:val="1"/>
          <w:sz w:val="24"/>
          <w:szCs w:val="24"/>
        </w:rPr>
      </w:pPr>
      <w:r w:rsidRPr="002935DA">
        <w:rPr>
          <w:rFonts w:ascii="Times New Roman" w:eastAsia="Lucida Sans Unicode" w:hAnsi="Times New Roman" w:cs="Times New Roman"/>
          <w:bCs/>
          <w:kern w:val="1"/>
          <w:sz w:val="24"/>
          <w:szCs w:val="24"/>
        </w:rPr>
        <w:t>Članak 3.</w:t>
      </w:r>
    </w:p>
    <w:p w:rsidR="002935DA" w:rsidRP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pPr>
    </w:p>
    <w:p w:rsidR="002935DA" w:rsidRPr="002935DA" w:rsidRDefault="002935DA" w:rsidP="002935DA">
      <w:pPr>
        <w:spacing w:after="0" w:line="240" w:lineRule="auto"/>
        <w:jc w:val="both"/>
        <w:rPr>
          <w:rFonts w:ascii="Times New Roman" w:eastAsia="Lucida Sans Unicode" w:hAnsi="Times New Roman" w:cs="Times New Roman"/>
          <w:kern w:val="1"/>
          <w:sz w:val="24"/>
          <w:szCs w:val="24"/>
        </w:rPr>
      </w:pPr>
      <w:r w:rsidRPr="002935DA">
        <w:rPr>
          <w:rFonts w:ascii="Times New Roman" w:eastAsia="Lucida Sans Unicode" w:hAnsi="Times New Roman" w:cs="Times New Roman"/>
          <w:color w:val="FF0000"/>
          <w:kern w:val="1"/>
          <w:sz w:val="24"/>
          <w:szCs w:val="24"/>
        </w:rPr>
        <w:tab/>
      </w:r>
      <w:r w:rsidRPr="002935DA">
        <w:rPr>
          <w:rFonts w:ascii="Times New Roman" w:eastAsia="Lucida Sans Unicode" w:hAnsi="Times New Roman" w:cs="Times New Roman"/>
          <w:kern w:val="1"/>
          <w:sz w:val="24"/>
          <w:szCs w:val="24"/>
        </w:rPr>
        <w:t xml:space="preserve">Procijenjena vrijednost ukupnih nabava u 2016. godini utvrđuje se u iznosu </w:t>
      </w:r>
      <w:r w:rsidRPr="002935DA">
        <w:rPr>
          <w:rFonts w:ascii="Times New Roman" w:eastAsia="Lucida Sans Unicode" w:hAnsi="Times New Roman" w:cs="Times New Roman"/>
          <w:kern w:val="1"/>
          <w:sz w:val="24"/>
          <w:szCs w:val="24"/>
        </w:rPr>
        <w:lastRenderedPageBreak/>
        <w:t>od 7.884.400,00</w:t>
      </w:r>
      <w:r w:rsidRPr="002935DA">
        <w:rPr>
          <w:rFonts w:ascii="Times New Roman" w:eastAsia="Times New Roman" w:hAnsi="Times New Roman" w:cs="Times New Roman"/>
          <w:sz w:val="24"/>
          <w:szCs w:val="24"/>
          <w:lang w:eastAsia="hr-HR"/>
        </w:rPr>
        <w:t xml:space="preserve"> </w:t>
      </w:r>
      <w:r w:rsidRPr="002935DA">
        <w:rPr>
          <w:rFonts w:ascii="Times New Roman" w:eastAsia="Lucida Sans Unicode" w:hAnsi="Times New Roman" w:cs="Times New Roman"/>
          <w:kern w:val="1"/>
          <w:sz w:val="24"/>
          <w:szCs w:val="24"/>
        </w:rPr>
        <w:t xml:space="preserve">kuna, od čega za nabavu roba </w:t>
      </w:r>
      <w:r w:rsidRPr="002935DA">
        <w:rPr>
          <w:rFonts w:ascii="Times New Roman" w:eastAsia="Times New Roman" w:hAnsi="Times New Roman" w:cs="Times New Roman"/>
          <w:bCs/>
          <w:iCs/>
          <w:sz w:val="24"/>
          <w:szCs w:val="24"/>
          <w:lang w:eastAsia="hr-HR"/>
        </w:rPr>
        <w:fldChar w:fldCharType="begin"/>
      </w:r>
      <w:r w:rsidRPr="002935DA">
        <w:rPr>
          <w:rFonts w:ascii="Times New Roman" w:eastAsia="Times New Roman" w:hAnsi="Times New Roman" w:cs="Times New Roman"/>
          <w:bCs/>
          <w:iCs/>
          <w:sz w:val="24"/>
          <w:szCs w:val="24"/>
          <w:lang w:eastAsia="hr-HR"/>
        </w:rPr>
        <w:instrText xml:space="preserve"> =SUM(ABOVE) </w:instrText>
      </w:r>
      <w:r w:rsidRPr="002935DA">
        <w:rPr>
          <w:rFonts w:ascii="Times New Roman" w:eastAsia="Times New Roman" w:hAnsi="Times New Roman" w:cs="Times New Roman"/>
          <w:bCs/>
          <w:iCs/>
          <w:sz w:val="24"/>
          <w:szCs w:val="24"/>
          <w:lang w:eastAsia="hr-HR"/>
        </w:rPr>
        <w:fldChar w:fldCharType="separate"/>
      </w:r>
      <w:r w:rsidRPr="002935DA">
        <w:rPr>
          <w:rFonts w:ascii="Times New Roman" w:eastAsia="Times New Roman" w:hAnsi="Times New Roman" w:cs="Times New Roman"/>
          <w:bCs/>
          <w:iCs/>
          <w:noProof/>
          <w:sz w:val="24"/>
          <w:szCs w:val="24"/>
          <w:lang w:eastAsia="hr-HR"/>
        </w:rPr>
        <w:t>825.</w:t>
      </w:r>
      <w:r w:rsidRPr="002935DA">
        <w:rPr>
          <w:rFonts w:ascii="Times New Roman" w:eastAsia="Times New Roman" w:hAnsi="Times New Roman" w:cs="Times New Roman"/>
          <w:bCs/>
          <w:iCs/>
          <w:sz w:val="24"/>
          <w:szCs w:val="24"/>
          <w:lang w:eastAsia="hr-HR"/>
        </w:rPr>
        <w:fldChar w:fldCharType="end"/>
      </w:r>
      <w:r w:rsidRPr="002935DA">
        <w:rPr>
          <w:rFonts w:ascii="Times New Roman" w:eastAsia="Times New Roman" w:hAnsi="Times New Roman" w:cs="Times New Roman"/>
          <w:bCs/>
          <w:iCs/>
          <w:sz w:val="24"/>
          <w:szCs w:val="24"/>
          <w:lang w:eastAsia="hr-HR"/>
        </w:rPr>
        <w:t xml:space="preserve">600,00 </w:t>
      </w:r>
      <w:r w:rsidRPr="002935DA">
        <w:rPr>
          <w:rFonts w:ascii="Times New Roman" w:eastAsia="Lucida Sans Unicode" w:hAnsi="Times New Roman" w:cs="Times New Roman"/>
          <w:kern w:val="1"/>
          <w:sz w:val="24"/>
          <w:szCs w:val="24"/>
        </w:rPr>
        <w:t xml:space="preserve">kuna, za nabavu usluga </w:t>
      </w:r>
      <w:r w:rsidRPr="002935DA">
        <w:rPr>
          <w:rFonts w:ascii="Times New Roman" w:eastAsia="Times New Roman" w:hAnsi="Times New Roman" w:cs="Times New Roman"/>
          <w:bCs/>
          <w:iCs/>
          <w:sz w:val="24"/>
          <w:szCs w:val="24"/>
          <w:lang w:eastAsia="hr-HR"/>
        </w:rPr>
        <w:fldChar w:fldCharType="begin"/>
      </w:r>
      <w:r w:rsidRPr="002935DA">
        <w:rPr>
          <w:rFonts w:ascii="Times New Roman" w:eastAsia="Times New Roman" w:hAnsi="Times New Roman" w:cs="Times New Roman"/>
          <w:bCs/>
          <w:iCs/>
          <w:sz w:val="24"/>
          <w:szCs w:val="24"/>
          <w:lang w:eastAsia="hr-HR"/>
        </w:rPr>
        <w:instrText xml:space="preserve"> =SUM(ABOVE) </w:instrText>
      </w:r>
      <w:r w:rsidRPr="002935DA">
        <w:rPr>
          <w:rFonts w:ascii="Times New Roman" w:eastAsia="Times New Roman" w:hAnsi="Times New Roman" w:cs="Times New Roman"/>
          <w:bCs/>
          <w:iCs/>
          <w:sz w:val="24"/>
          <w:szCs w:val="24"/>
          <w:lang w:eastAsia="hr-HR"/>
        </w:rPr>
        <w:fldChar w:fldCharType="separate"/>
      </w:r>
      <w:r w:rsidRPr="002935DA">
        <w:rPr>
          <w:rFonts w:ascii="Times New Roman" w:eastAsia="Times New Roman" w:hAnsi="Times New Roman" w:cs="Times New Roman"/>
          <w:bCs/>
          <w:iCs/>
          <w:noProof/>
          <w:sz w:val="24"/>
          <w:szCs w:val="24"/>
          <w:lang w:eastAsia="hr-HR"/>
        </w:rPr>
        <w:t>2.358.</w:t>
      </w:r>
      <w:r w:rsidRPr="002935DA">
        <w:rPr>
          <w:rFonts w:ascii="Times New Roman" w:eastAsia="Times New Roman" w:hAnsi="Times New Roman" w:cs="Times New Roman"/>
          <w:bCs/>
          <w:iCs/>
          <w:sz w:val="24"/>
          <w:szCs w:val="24"/>
          <w:lang w:eastAsia="hr-HR"/>
        </w:rPr>
        <w:fldChar w:fldCharType="end"/>
      </w:r>
      <w:r w:rsidRPr="002935DA">
        <w:rPr>
          <w:rFonts w:ascii="Times New Roman" w:eastAsia="Times New Roman" w:hAnsi="Times New Roman" w:cs="Times New Roman"/>
          <w:bCs/>
          <w:iCs/>
          <w:sz w:val="24"/>
          <w:szCs w:val="24"/>
          <w:lang w:eastAsia="hr-HR"/>
        </w:rPr>
        <w:t>800,00</w:t>
      </w:r>
      <w:r w:rsidRPr="002935DA">
        <w:rPr>
          <w:rFonts w:ascii="Times New Roman" w:eastAsia="Lucida Sans Unicode" w:hAnsi="Times New Roman" w:cs="Times New Roman"/>
          <w:kern w:val="1"/>
          <w:sz w:val="24"/>
          <w:szCs w:val="24"/>
        </w:rPr>
        <w:t xml:space="preserve"> kuna i za nabavu radova </w:t>
      </w:r>
      <w:r w:rsidRPr="002935DA">
        <w:rPr>
          <w:rFonts w:ascii="Times New Roman" w:eastAsia="Times New Roman" w:hAnsi="Times New Roman" w:cs="Times New Roman"/>
          <w:bCs/>
          <w:iCs/>
          <w:sz w:val="24"/>
          <w:szCs w:val="24"/>
          <w:lang w:eastAsia="hr-HR"/>
        </w:rPr>
        <w:fldChar w:fldCharType="begin"/>
      </w:r>
      <w:r w:rsidRPr="002935DA">
        <w:rPr>
          <w:rFonts w:ascii="Times New Roman" w:eastAsia="Times New Roman" w:hAnsi="Times New Roman" w:cs="Times New Roman"/>
          <w:bCs/>
          <w:iCs/>
          <w:sz w:val="24"/>
          <w:szCs w:val="24"/>
          <w:lang w:eastAsia="hr-HR"/>
        </w:rPr>
        <w:instrText xml:space="preserve"> =SUM(ABOVE) </w:instrText>
      </w:r>
      <w:r w:rsidRPr="002935DA">
        <w:rPr>
          <w:rFonts w:ascii="Times New Roman" w:eastAsia="Times New Roman" w:hAnsi="Times New Roman" w:cs="Times New Roman"/>
          <w:bCs/>
          <w:iCs/>
          <w:sz w:val="24"/>
          <w:szCs w:val="24"/>
          <w:lang w:eastAsia="hr-HR"/>
        </w:rPr>
        <w:fldChar w:fldCharType="separate"/>
      </w:r>
      <w:r w:rsidRPr="002935DA">
        <w:rPr>
          <w:rFonts w:ascii="Times New Roman" w:eastAsia="Times New Roman" w:hAnsi="Times New Roman" w:cs="Times New Roman"/>
          <w:bCs/>
          <w:iCs/>
          <w:noProof/>
          <w:sz w:val="24"/>
          <w:szCs w:val="24"/>
          <w:lang w:eastAsia="hr-HR"/>
        </w:rPr>
        <w:t>4.700.</w:t>
      </w:r>
      <w:r w:rsidRPr="002935DA">
        <w:rPr>
          <w:rFonts w:ascii="Times New Roman" w:eastAsia="Times New Roman" w:hAnsi="Times New Roman" w:cs="Times New Roman"/>
          <w:bCs/>
          <w:iCs/>
          <w:sz w:val="24"/>
          <w:szCs w:val="24"/>
          <w:lang w:eastAsia="hr-HR"/>
        </w:rPr>
        <w:fldChar w:fldCharType="end"/>
      </w:r>
      <w:r w:rsidRPr="002935DA">
        <w:rPr>
          <w:rFonts w:ascii="Times New Roman" w:eastAsia="Times New Roman" w:hAnsi="Times New Roman" w:cs="Times New Roman"/>
          <w:bCs/>
          <w:iCs/>
          <w:sz w:val="24"/>
          <w:szCs w:val="24"/>
          <w:lang w:eastAsia="hr-HR"/>
        </w:rPr>
        <w:t xml:space="preserve">000,00 </w:t>
      </w:r>
      <w:r w:rsidRPr="002935DA">
        <w:rPr>
          <w:rFonts w:ascii="Times New Roman" w:eastAsia="Lucida Sans Unicode" w:hAnsi="Times New Roman" w:cs="Times New Roman"/>
          <w:kern w:val="1"/>
          <w:sz w:val="24"/>
          <w:szCs w:val="24"/>
        </w:rPr>
        <w:t>kuna.</w:t>
      </w:r>
    </w:p>
    <w:p w:rsidR="002935DA" w:rsidRPr="002935DA" w:rsidRDefault="002935DA" w:rsidP="002935DA">
      <w:pPr>
        <w:widowControl w:val="0"/>
        <w:suppressAutoHyphens/>
        <w:spacing w:after="0" w:line="240" w:lineRule="auto"/>
        <w:jc w:val="both"/>
        <w:rPr>
          <w:rFonts w:ascii="Times New Roman" w:eastAsia="Lucida Sans Unicode" w:hAnsi="Times New Roman" w:cs="Times New Roman"/>
          <w:kern w:val="1"/>
          <w:sz w:val="24"/>
          <w:szCs w:val="24"/>
        </w:rPr>
      </w:pPr>
      <w:r w:rsidRPr="002935DA">
        <w:rPr>
          <w:rFonts w:ascii="Times New Roman" w:eastAsia="Lucida Sans Unicode" w:hAnsi="Times New Roman" w:cs="Times New Roman"/>
          <w:kern w:val="1"/>
          <w:sz w:val="24"/>
          <w:szCs w:val="24"/>
        </w:rPr>
        <w:tab/>
        <w:t xml:space="preserve">Planirana sredstva za nabavu iz stavka 1. ovog članka osigurana su u Proračunu Općine Antunovac za 2016. godinu, u iznosu od </w:t>
      </w:r>
      <w:r w:rsidRPr="002935DA">
        <w:rPr>
          <w:rFonts w:ascii="Times New Roman" w:eastAsia="Times New Roman" w:hAnsi="Times New Roman" w:cs="Times New Roman"/>
          <w:sz w:val="24"/>
          <w:szCs w:val="24"/>
          <w:lang w:eastAsia="hr-HR"/>
        </w:rPr>
        <w:fldChar w:fldCharType="begin"/>
      </w:r>
      <w:r w:rsidRPr="002935DA">
        <w:rPr>
          <w:rFonts w:ascii="Times New Roman" w:eastAsia="Times New Roman" w:hAnsi="Times New Roman" w:cs="Times New Roman"/>
          <w:sz w:val="24"/>
          <w:szCs w:val="24"/>
          <w:lang w:eastAsia="hr-HR"/>
        </w:rPr>
        <w:instrText xml:space="preserve"> =SUM(ABOVE) </w:instrText>
      </w:r>
      <w:r w:rsidRPr="002935DA">
        <w:rPr>
          <w:rFonts w:ascii="Times New Roman" w:eastAsia="Times New Roman" w:hAnsi="Times New Roman" w:cs="Times New Roman"/>
          <w:sz w:val="24"/>
          <w:szCs w:val="24"/>
          <w:lang w:eastAsia="hr-HR"/>
        </w:rPr>
        <w:fldChar w:fldCharType="separate"/>
      </w:r>
      <w:r w:rsidRPr="002935DA">
        <w:rPr>
          <w:rFonts w:ascii="Times New Roman" w:eastAsia="Times New Roman" w:hAnsi="Times New Roman" w:cs="Times New Roman"/>
          <w:noProof/>
          <w:sz w:val="24"/>
          <w:szCs w:val="24"/>
          <w:lang w:eastAsia="hr-HR"/>
        </w:rPr>
        <w:t>9.855.500</w:t>
      </w:r>
      <w:r w:rsidRPr="002935DA">
        <w:rPr>
          <w:rFonts w:ascii="Times New Roman" w:eastAsia="Times New Roman" w:hAnsi="Times New Roman" w:cs="Times New Roman"/>
          <w:sz w:val="24"/>
          <w:szCs w:val="24"/>
          <w:lang w:eastAsia="hr-HR"/>
        </w:rPr>
        <w:fldChar w:fldCharType="end"/>
      </w:r>
      <w:r w:rsidRPr="002935DA">
        <w:rPr>
          <w:rFonts w:ascii="Times New Roman" w:eastAsia="Times New Roman" w:hAnsi="Times New Roman" w:cs="Times New Roman"/>
          <w:sz w:val="24"/>
          <w:szCs w:val="24"/>
          <w:lang w:eastAsia="hr-HR"/>
        </w:rPr>
        <w:t xml:space="preserve">,00 </w:t>
      </w:r>
      <w:r w:rsidRPr="002935DA">
        <w:rPr>
          <w:rFonts w:ascii="Times New Roman" w:eastAsia="Lucida Sans Unicode" w:hAnsi="Times New Roman" w:cs="Times New Roman"/>
          <w:kern w:val="1"/>
          <w:sz w:val="24"/>
          <w:szCs w:val="24"/>
        </w:rPr>
        <w:t>kn.</w:t>
      </w:r>
    </w:p>
    <w:p w:rsidR="002935DA" w:rsidRPr="002935DA" w:rsidRDefault="002935DA" w:rsidP="002935DA">
      <w:pPr>
        <w:widowControl w:val="0"/>
        <w:suppressAutoHyphens/>
        <w:spacing w:after="0" w:line="240" w:lineRule="auto"/>
        <w:jc w:val="both"/>
        <w:rPr>
          <w:rFonts w:ascii="Times New Roman" w:eastAsia="Lucida Sans Unicode" w:hAnsi="Times New Roman" w:cs="Times New Roman"/>
          <w:kern w:val="1"/>
          <w:sz w:val="24"/>
          <w:szCs w:val="24"/>
        </w:rPr>
      </w:pPr>
      <w:r w:rsidRPr="002935DA">
        <w:rPr>
          <w:rFonts w:ascii="Times New Roman" w:eastAsia="Lucida Sans Unicode" w:hAnsi="Times New Roman" w:cs="Times New Roman"/>
          <w:kern w:val="1"/>
          <w:sz w:val="24"/>
          <w:szCs w:val="24"/>
        </w:rPr>
        <w:tab/>
        <w:t>Tablica Plana nabave za 2016. godinu sastavni je dio ovog Plana.</w:t>
      </w:r>
    </w:p>
    <w:p w:rsidR="002935DA" w:rsidRP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pPr>
    </w:p>
    <w:p w:rsidR="002935DA" w:rsidRPr="002935DA" w:rsidRDefault="002935DA" w:rsidP="002935DA">
      <w:pPr>
        <w:widowControl w:val="0"/>
        <w:suppressAutoHyphens/>
        <w:spacing w:after="0" w:line="240" w:lineRule="auto"/>
        <w:jc w:val="center"/>
        <w:rPr>
          <w:rFonts w:ascii="Times New Roman" w:eastAsia="Lucida Sans Unicode" w:hAnsi="Times New Roman" w:cs="Times New Roman"/>
          <w:bCs/>
          <w:kern w:val="1"/>
          <w:sz w:val="24"/>
          <w:szCs w:val="24"/>
        </w:rPr>
      </w:pPr>
      <w:r w:rsidRPr="002935DA">
        <w:rPr>
          <w:rFonts w:ascii="Times New Roman" w:eastAsia="Lucida Sans Unicode" w:hAnsi="Times New Roman" w:cs="Times New Roman"/>
          <w:bCs/>
          <w:kern w:val="1"/>
          <w:sz w:val="24"/>
          <w:szCs w:val="24"/>
        </w:rPr>
        <w:t>Članak 4.</w:t>
      </w:r>
    </w:p>
    <w:p w:rsidR="002935DA" w:rsidRPr="002935DA" w:rsidRDefault="002935DA" w:rsidP="002935DA">
      <w:pPr>
        <w:widowControl w:val="0"/>
        <w:suppressAutoHyphens/>
        <w:spacing w:after="0" w:line="240" w:lineRule="auto"/>
        <w:rPr>
          <w:rFonts w:ascii="Times New Roman" w:eastAsia="Lucida Sans Unicode" w:hAnsi="Times New Roman" w:cs="Times New Roman"/>
          <w:kern w:val="1"/>
          <w:sz w:val="24"/>
          <w:szCs w:val="24"/>
        </w:rPr>
      </w:pPr>
    </w:p>
    <w:p w:rsidR="002935DA" w:rsidRPr="002935DA" w:rsidRDefault="002935DA" w:rsidP="002935DA">
      <w:pPr>
        <w:widowControl w:val="0"/>
        <w:suppressAutoHyphens/>
        <w:spacing w:after="0" w:line="240" w:lineRule="auto"/>
        <w:jc w:val="both"/>
        <w:rPr>
          <w:rFonts w:ascii="Times New Roman" w:eastAsia="Lucida Sans Unicode" w:hAnsi="Times New Roman" w:cs="Times New Roman"/>
          <w:kern w:val="1"/>
          <w:sz w:val="24"/>
          <w:szCs w:val="24"/>
        </w:rPr>
      </w:pPr>
      <w:r w:rsidRPr="002935DA">
        <w:rPr>
          <w:rFonts w:ascii="Times New Roman" w:eastAsia="Lucida Sans Unicode" w:hAnsi="Times New Roman" w:cs="Times New Roman"/>
          <w:kern w:val="1"/>
          <w:sz w:val="24"/>
          <w:szCs w:val="24"/>
        </w:rPr>
        <w:tab/>
        <w:t>Ovaj Plan bit će objavljen u «Službenom glasniku Općine Antunovac».</w:t>
      </w:r>
    </w:p>
    <w:p w:rsidR="002935DA" w:rsidRPr="002935DA" w:rsidRDefault="002935DA" w:rsidP="002935DA">
      <w:pPr>
        <w:widowControl w:val="0"/>
        <w:suppressAutoHyphens/>
        <w:spacing w:after="0" w:line="240" w:lineRule="auto"/>
        <w:rPr>
          <w:rFonts w:ascii="Times New Roman" w:eastAsia="Lucida Sans Unicode" w:hAnsi="Times New Roman" w:cs="Times New Roman"/>
          <w:kern w:val="1"/>
          <w:sz w:val="24"/>
          <w:szCs w:val="24"/>
        </w:rPr>
      </w:pPr>
    </w:p>
    <w:p w:rsidR="002935DA" w:rsidRPr="002935DA" w:rsidRDefault="002935DA" w:rsidP="002935DA">
      <w:pPr>
        <w:widowControl w:val="0"/>
        <w:suppressAutoHyphens/>
        <w:spacing w:after="0" w:line="240" w:lineRule="auto"/>
        <w:rPr>
          <w:rFonts w:ascii="Times New Roman" w:eastAsia="Lucida Sans Unicode" w:hAnsi="Times New Roman" w:cs="Times New Roman"/>
          <w:kern w:val="1"/>
          <w:sz w:val="24"/>
          <w:szCs w:val="24"/>
        </w:rPr>
      </w:pPr>
      <w:r w:rsidRPr="002935DA">
        <w:rPr>
          <w:rFonts w:ascii="Times New Roman" w:eastAsia="Lucida Sans Unicode" w:hAnsi="Times New Roman" w:cs="Times New Roman"/>
          <w:kern w:val="1"/>
          <w:sz w:val="24"/>
          <w:szCs w:val="24"/>
        </w:rPr>
        <w:t>KLASA: 330-01/16-01/02</w:t>
      </w:r>
    </w:p>
    <w:p w:rsidR="002935DA" w:rsidRPr="002935DA" w:rsidRDefault="002935DA" w:rsidP="002935DA">
      <w:pPr>
        <w:widowControl w:val="0"/>
        <w:suppressAutoHyphens/>
        <w:spacing w:after="0" w:line="240" w:lineRule="auto"/>
        <w:rPr>
          <w:rFonts w:ascii="Times New Roman" w:eastAsia="Lucida Sans Unicode" w:hAnsi="Times New Roman" w:cs="Times New Roman"/>
          <w:kern w:val="1"/>
          <w:sz w:val="24"/>
          <w:szCs w:val="24"/>
        </w:rPr>
      </w:pPr>
      <w:r w:rsidRPr="002935DA">
        <w:rPr>
          <w:rFonts w:ascii="Times New Roman" w:eastAsia="Lucida Sans Unicode" w:hAnsi="Times New Roman" w:cs="Times New Roman"/>
          <w:kern w:val="1"/>
          <w:sz w:val="24"/>
          <w:szCs w:val="24"/>
        </w:rPr>
        <w:t>URBROJ: 2158/02-01-16-3</w:t>
      </w:r>
    </w:p>
    <w:p w:rsidR="002935DA" w:rsidRPr="002935DA" w:rsidRDefault="002935DA" w:rsidP="002935DA">
      <w:pPr>
        <w:widowControl w:val="0"/>
        <w:suppressAutoHyphens/>
        <w:spacing w:after="0" w:line="240" w:lineRule="auto"/>
        <w:rPr>
          <w:rFonts w:ascii="Times New Roman" w:eastAsia="Lucida Sans Unicode" w:hAnsi="Times New Roman" w:cs="Times New Roman"/>
          <w:kern w:val="1"/>
          <w:sz w:val="24"/>
          <w:szCs w:val="24"/>
        </w:rPr>
      </w:pPr>
      <w:r w:rsidRPr="002935DA">
        <w:rPr>
          <w:rFonts w:ascii="Times New Roman" w:eastAsia="Lucida Sans Unicode" w:hAnsi="Times New Roman" w:cs="Times New Roman"/>
          <w:kern w:val="1"/>
          <w:sz w:val="24"/>
          <w:szCs w:val="24"/>
        </w:rPr>
        <w:t>Antunovac, 20. listopada 2016. godine</w:t>
      </w:r>
    </w:p>
    <w:p w:rsidR="002935DA" w:rsidRPr="002935DA" w:rsidRDefault="002935DA" w:rsidP="002935DA">
      <w:pPr>
        <w:widowControl w:val="0"/>
        <w:suppressAutoHyphens/>
        <w:spacing w:after="0" w:line="240" w:lineRule="auto"/>
        <w:rPr>
          <w:rFonts w:ascii="Times New Roman" w:eastAsia="Lucida Sans Unicode" w:hAnsi="Times New Roman" w:cs="Times New Roman"/>
          <w:kern w:val="1"/>
          <w:sz w:val="24"/>
          <w:szCs w:val="24"/>
        </w:rPr>
      </w:pPr>
    </w:p>
    <w:p w:rsidR="00521F8E" w:rsidRPr="00EE13C7" w:rsidRDefault="00521F8E" w:rsidP="00521F8E">
      <w:pPr>
        <w:spacing w:after="0" w:line="240" w:lineRule="auto"/>
        <w:ind w:firstLine="708"/>
        <w:jc w:val="center"/>
        <w:rPr>
          <w:rFonts w:ascii="Times New Roman" w:eastAsia="Times New Roman" w:hAnsi="Times New Roman" w:cs="Times New Roman"/>
          <w:sz w:val="24"/>
          <w:szCs w:val="24"/>
          <w:lang w:eastAsia="hr-HR"/>
        </w:rPr>
      </w:pPr>
      <w:r w:rsidRPr="00EE13C7">
        <w:rPr>
          <w:rFonts w:ascii="Times New Roman" w:eastAsia="Times New Roman" w:hAnsi="Times New Roman" w:cs="Times New Roman"/>
          <w:sz w:val="24"/>
          <w:szCs w:val="24"/>
          <w:lang w:eastAsia="hr-HR"/>
        </w:rPr>
        <w:t>Općinski načelnik</w:t>
      </w:r>
    </w:p>
    <w:p w:rsidR="00521F8E" w:rsidRPr="00521F8E" w:rsidRDefault="00521F8E" w:rsidP="00521F8E">
      <w:pPr>
        <w:spacing w:after="0" w:line="240" w:lineRule="auto"/>
        <w:ind w:firstLine="708"/>
        <w:jc w:val="center"/>
        <w:rPr>
          <w:rFonts w:ascii="Times New Roman" w:eastAsia="Times New Roman" w:hAnsi="Times New Roman" w:cs="Times New Roman"/>
          <w:b/>
          <w:sz w:val="24"/>
          <w:szCs w:val="24"/>
          <w:lang w:eastAsia="hr-HR"/>
        </w:rPr>
      </w:pPr>
      <w:r w:rsidRPr="00EE13C7">
        <w:rPr>
          <w:rFonts w:ascii="Times New Roman" w:eastAsia="Times New Roman" w:hAnsi="Times New Roman" w:cs="Times New Roman"/>
          <w:sz w:val="24"/>
          <w:szCs w:val="24"/>
          <w:lang w:eastAsia="hr-HR"/>
        </w:rPr>
        <w:t>Ivan Anušić</w:t>
      </w:r>
    </w:p>
    <w:p w:rsidR="00CE5240" w:rsidRDefault="00CE5240" w:rsidP="002935DA">
      <w:pPr>
        <w:widowControl w:val="0"/>
        <w:suppressAutoHyphens/>
        <w:spacing w:after="0" w:line="240" w:lineRule="auto"/>
        <w:rPr>
          <w:rFonts w:ascii="Times New Roman" w:eastAsia="Lucida Sans Unicode" w:hAnsi="Times New Roman" w:cs="Times New Roman"/>
          <w:kern w:val="1"/>
          <w:sz w:val="24"/>
          <w:szCs w:val="24"/>
        </w:rPr>
        <w:sectPr w:rsidR="00CE5240" w:rsidSect="00CE5240">
          <w:footnotePr>
            <w:pos w:val="beneathText"/>
          </w:footnotePr>
          <w:type w:val="continuous"/>
          <w:pgSz w:w="11905" w:h="16837"/>
          <w:pgMar w:top="1417" w:right="1417" w:bottom="1417" w:left="1417" w:header="720" w:footer="720" w:gutter="0"/>
          <w:cols w:num="2" w:space="720"/>
          <w:docGrid w:linePitch="326"/>
        </w:sectPr>
      </w:pPr>
    </w:p>
    <w:p w:rsidR="002935DA" w:rsidRPr="002935DA" w:rsidRDefault="002935DA" w:rsidP="002935DA">
      <w:pPr>
        <w:widowControl w:val="0"/>
        <w:suppressAutoHyphens/>
        <w:spacing w:after="0" w:line="240" w:lineRule="auto"/>
        <w:rPr>
          <w:rFonts w:ascii="Times New Roman" w:eastAsia="Lucida Sans Unicode" w:hAnsi="Times New Roman" w:cs="Times New Roman"/>
          <w:kern w:val="1"/>
          <w:sz w:val="24"/>
          <w:szCs w:val="24"/>
        </w:rPr>
      </w:pPr>
    </w:p>
    <w:p w:rsid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pPr>
    </w:p>
    <w:p w:rsid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pPr>
    </w:p>
    <w:p w:rsid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pPr>
    </w:p>
    <w:p w:rsid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pPr>
    </w:p>
    <w:p w:rsid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pPr>
    </w:p>
    <w:p w:rsid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pPr>
    </w:p>
    <w:p w:rsid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pPr>
    </w:p>
    <w:p w:rsid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pPr>
    </w:p>
    <w:p w:rsid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pPr>
    </w:p>
    <w:p w:rsid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pPr>
    </w:p>
    <w:p w:rsid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pPr>
    </w:p>
    <w:p w:rsid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pPr>
    </w:p>
    <w:p w:rsid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pPr>
    </w:p>
    <w:p w:rsid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pPr>
    </w:p>
    <w:p w:rsid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pPr>
    </w:p>
    <w:p w:rsid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pPr>
    </w:p>
    <w:p w:rsid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pPr>
    </w:p>
    <w:p w:rsidR="002935DA" w:rsidRPr="002935DA" w:rsidRDefault="002935DA" w:rsidP="002935DA">
      <w:pPr>
        <w:widowControl w:val="0"/>
        <w:suppressAutoHyphens/>
        <w:spacing w:after="0" w:line="240" w:lineRule="auto"/>
        <w:rPr>
          <w:rFonts w:ascii="Times New Roman" w:eastAsia="Lucida Sans Unicode" w:hAnsi="Times New Roman" w:cs="Times New Roman"/>
          <w:color w:val="FF0000"/>
          <w:kern w:val="1"/>
          <w:sz w:val="24"/>
          <w:szCs w:val="24"/>
        </w:rPr>
        <w:sectPr w:rsidR="002935DA" w:rsidRPr="002935DA" w:rsidSect="002935DA">
          <w:footnotePr>
            <w:pos w:val="beneathText"/>
          </w:footnotePr>
          <w:type w:val="continuous"/>
          <w:pgSz w:w="11905" w:h="16837"/>
          <w:pgMar w:top="1417" w:right="1417" w:bottom="1417" w:left="1417" w:header="720" w:footer="720" w:gutter="0"/>
          <w:cols w:space="720"/>
          <w:docGrid w:linePitch="326"/>
        </w:sectPr>
      </w:pPr>
    </w:p>
    <w:tbl>
      <w:tblPr>
        <w:tblW w:w="14803" w:type="dxa"/>
        <w:tblInd w:w="93" w:type="dxa"/>
        <w:tblLook w:val="04A0" w:firstRow="1" w:lastRow="0" w:firstColumn="1" w:lastColumn="0" w:noHBand="0" w:noVBand="1"/>
      </w:tblPr>
      <w:tblGrid>
        <w:gridCol w:w="15173"/>
      </w:tblGrid>
      <w:tr w:rsidR="002935DA" w:rsidRPr="002935DA" w:rsidTr="002935DA">
        <w:trPr>
          <w:trHeight w:val="315"/>
        </w:trPr>
        <w:tc>
          <w:tcPr>
            <w:tcW w:w="14803" w:type="dxa"/>
            <w:tcBorders>
              <w:top w:val="nil"/>
              <w:left w:val="nil"/>
              <w:bottom w:val="nil"/>
              <w:right w:val="nil"/>
            </w:tcBorders>
            <w:shd w:val="clear" w:color="auto" w:fill="auto"/>
            <w:noWrap/>
            <w:vAlign w:val="bottom"/>
          </w:tcPr>
          <w:p w:rsidR="002935DA" w:rsidRPr="002935DA" w:rsidRDefault="002935DA" w:rsidP="002935DA">
            <w:pPr>
              <w:spacing w:after="0" w:line="240" w:lineRule="auto"/>
              <w:jc w:val="center"/>
              <w:rPr>
                <w:rFonts w:ascii="Times New Roman" w:eastAsia="Times New Roman" w:hAnsi="Times New Roman" w:cs="Times New Roman"/>
                <w:b/>
                <w:bCs/>
                <w:sz w:val="24"/>
                <w:szCs w:val="24"/>
                <w:lang w:eastAsia="hr-HR"/>
              </w:rPr>
            </w:pPr>
            <w:r w:rsidRPr="002935DA">
              <w:rPr>
                <w:rFonts w:ascii="Times New Roman" w:eastAsia="Times New Roman" w:hAnsi="Times New Roman" w:cs="Times New Roman"/>
                <w:b/>
                <w:bCs/>
                <w:sz w:val="24"/>
                <w:szCs w:val="24"/>
                <w:lang w:eastAsia="hr-HR"/>
              </w:rPr>
              <w:lastRenderedPageBreak/>
              <w:t>PLAN NABAVE OPĆINE ANTUNOVAC ZA 2016. GODINU</w:t>
            </w:r>
          </w:p>
          <w:p w:rsidR="002935DA" w:rsidRPr="002935DA" w:rsidRDefault="002935DA" w:rsidP="002935DA">
            <w:pPr>
              <w:spacing w:after="0" w:line="240" w:lineRule="auto"/>
              <w:jc w:val="center"/>
              <w:rPr>
                <w:rFonts w:ascii="Times New Roman" w:eastAsia="Times New Roman" w:hAnsi="Times New Roman" w:cs="Times New Roman"/>
                <w:b/>
                <w:bCs/>
                <w:sz w:val="24"/>
                <w:szCs w:val="24"/>
                <w:lang w:eastAsia="hr-HR"/>
              </w:rPr>
            </w:pPr>
          </w:p>
          <w:tbl>
            <w:tblPr>
              <w:tblW w:w="14947" w:type="dxa"/>
              <w:tblLook w:val="04A0" w:firstRow="1" w:lastRow="0" w:firstColumn="1" w:lastColumn="0" w:noHBand="0" w:noVBand="1"/>
            </w:tblPr>
            <w:tblGrid>
              <w:gridCol w:w="2737"/>
              <w:gridCol w:w="936"/>
              <w:gridCol w:w="1396"/>
              <w:gridCol w:w="1070"/>
              <w:gridCol w:w="1072"/>
              <w:gridCol w:w="1072"/>
              <w:gridCol w:w="1450"/>
              <w:gridCol w:w="1596"/>
              <w:gridCol w:w="1383"/>
              <w:gridCol w:w="2235"/>
            </w:tblGrid>
            <w:tr w:rsidR="002935DA" w:rsidRPr="002935DA" w:rsidTr="002935DA">
              <w:trPr>
                <w:trHeight w:val="1849"/>
              </w:trPr>
              <w:tc>
                <w:tcPr>
                  <w:tcW w:w="27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35DA" w:rsidRPr="002935DA" w:rsidRDefault="002935DA" w:rsidP="002935DA">
                  <w:pPr>
                    <w:spacing w:after="0" w:line="240" w:lineRule="auto"/>
                    <w:jc w:val="center"/>
                    <w:rPr>
                      <w:rFonts w:ascii="Times New Roman" w:eastAsia="Times New Roman" w:hAnsi="Times New Roman" w:cs="Times New Roman"/>
                      <w:b/>
                      <w:bCs/>
                      <w:sz w:val="20"/>
                      <w:szCs w:val="20"/>
                      <w:lang w:eastAsia="hr-HR"/>
                    </w:rPr>
                  </w:pPr>
                  <w:r w:rsidRPr="002935DA">
                    <w:rPr>
                      <w:rFonts w:ascii="Times New Roman" w:eastAsia="Times New Roman" w:hAnsi="Times New Roman" w:cs="Times New Roman"/>
                      <w:b/>
                      <w:bCs/>
                      <w:sz w:val="20"/>
                      <w:szCs w:val="20"/>
                      <w:lang w:eastAsia="hr-HR"/>
                    </w:rPr>
                    <w:t xml:space="preserve">Predmet </w:t>
                  </w:r>
                  <w:r w:rsidRPr="002935DA">
                    <w:rPr>
                      <w:rFonts w:ascii="Times New Roman" w:eastAsia="Times New Roman" w:hAnsi="Times New Roman" w:cs="Times New Roman"/>
                      <w:b/>
                      <w:bCs/>
                      <w:sz w:val="20"/>
                      <w:szCs w:val="20"/>
                      <w:lang w:eastAsia="hr-HR"/>
                    </w:rPr>
                    <w:br/>
                    <w:t>nabave</w:t>
                  </w:r>
                </w:p>
              </w:tc>
              <w:tc>
                <w:tcPr>
                  <w:tcW w:w="936" w:type="dxa"/>
                  <w:tcBorders>
                    <w:top w:val="single" w:sz="4" w:space="0" w:color="auto"/>
                    <w:left w:val="nil"/>
                    <w:bottom w:val="single" w:sz="4" w:space="0" w:color="auto"/>
                    <w:right w:val="single" w:sz="4" w:space="0" w:color="auto"/>
                  </w:tcBorders>
                  <w:shd w:val="clear" w:color="auto" w:fill="auto"/>
                  <w:vAlign w:val="center"/>
                  <w:hideMark/>
                </w:tcPr>
                <w:p w:rsidR="002935DA" w:rsidRPr="002935DA" w:rsidRDefault="002935DA" w:rsidP="002935DA">
                  <w:pPr>
                    <w:spacing w:after="0" w:line="240" w:lineRule="auto"/>
                    <w:jc w:val="center"/>
                    <w:rPr>
                      <w:rFonts w:ascii="Times New Roman" w:eastAsia="Times New Roman" w:hAnsi="Times New Roman" w:cs="Times New Roman"/>
                      <w:b/>
                      <w:bCs/>
                      <w:sz w:val="20"/>
                      <w:szCs w:val="20"/>
                      <w:lang w:eastAsia="hr-HR"/>
                    </w:rPr>
                  </w:pPr>
                  <w:r w:rsidRPr="002935DA">
                    <w:rPr>
                      <w:rFonts w:ascii="Times New Roman" w:eastAsia="Times New Roman" w:hAnsi="Times New Roman" w:cs="Times New Roman"/>
                      <w:b/>
                      <w:bCs/>
                      <w:sz w:val="20"/>
                      <w:szCs w:val="20"/>
                      <w:lang w:eastAsia="hr-HR"/>
                    </w:rPr>
                    <w:t>Evid. br.</w:t>
                  </w:r>
                  <w:r w:rsidRPr="002935DA">
                    <w:rPr>
                      <w:rFonts w:ascii="Times New Roman" w:eastAsia="Times New Roman" w:hAnsi="Times New Roman" w:cs="Times New Roman"/>
                      <w:b/>
                      <w:bCs/>
                      <w:sz w:val="20"/>
                      <w:szCs w:val="20"/>
                      <w:lang w:eastAsia="hr-HR"/>
                    </w:rPr>
                    <w:br/>
                    <w:t>Nabave</w:t>
                  </w:r>
                </w:p>
              </w:tc>
              <w:tc>
                <w:tcPr>
                  <w:tcW w:w="1396" w:type="dxa"/>
                  <w:tcBorders>
                    <w:top w:val="single" w:sz="4" w:space="0" w:color="auto"/>
                    <w:left w:val="nil"/>
                    <w:bottom w:val="single" w:sz="4" w:space="0" w:color="auto"/>
                    <w:right w:val="single" w:sz="4" w:space="0" w:color="auto"/>
                  </w:tcBorders>
                  <w:shd w:val="clear" w:color="auto" w:fill="auto"/>
                  <w:vAlign w:val="center"/>
                  <w:hideMark/>
                </w:tcPr>
                <w:p w:rsidR="002935DA" w:rsidRPr="002935DA" w:rsidRDefault="002935DA" w:rsidP="002935DA">
                  <w:pPr>
                    <w:spacing w:after="0" w:line="240" w:lineRule="auto"/>
                    <w:jc w:val="center"/>
                    <w:rPr>
                      <w:rFonts w:ascii="Times New Roman" w:eastAsia="Times New Roman" w:hAnsi="Times New Roman" w:cs="Times New Roman"/>
                      <w:b/>
                      <w:bCs/>
                      <w:sz w:val="20"/>
                      <w:szCs w:val="20"/>
                      <w:lang w:eastAsia="hr-HR"/>
                    </w:rPr>
                  </w:pPr>
                  <w:r w:rsidRPr="002935DA">
                    <w:rPr>
                      <w:rFonts w:ascii="Times New Roman" w:eastAsia="Times New Roman" w:hAnsi="Times New Roman" w:cs="Times New Roman"/>
                      <w:b/>
                      <w:bCs/>
                      <w:sz w:val="20"/>
                      <w:szCs w:val="20"/>
                      <w:lang w:eastAsia="hr-HR"/>
                    </w:rPr>
                    <w:t>Procijenjena</w:t>
                  </w:r>
                  <w:r w:rsidRPr="002935DA">
                    <w:rPr>
                      <w:rFonts w:ascii="Times New Roman" w:eastAsia="Times New Roman" w:hAnsi="Times New Roman" w:cs="Times New Roman"/>
                      <w:b/>
                      <w:bCs/>
                      <w:sz w:val="20"/>
                      <w:szCs w:val="20"/>
                      <w:lang w:eastAsia="hr-HR"/>
                    </w:rPr>
                    <w:br/>
                    <w:t>vrijednost</w:t>
                  </w:r>
                  <w:r w:rsidRPr="002935DA">
                    <w:rPr>
                      <w:rFonts w:ascii="Times New Roman" w:eastAsia="Times New Roman" w:hAnsi="Times New Roman" w:cs="Times New Roman"/>
                      <w:b/>
                      <w:bCs/>
                      <w:sz w:val="20"/>
                      <w:szCs w:val="20"/>
                      <w:lang w:eastAsia="hr-HR"/>
                    </w:rPr>
                    <w:br/>
                    <w:t xml:space="preserve">nabave ako </w:t>
                  </w:r>
                  <w:r w:rsidRPr="002935DA">
                    <w:rPr>
                      <w:rFonts w:ascii="Times New Roman" w:eastAsia="Times New Roman" w:hAnsi="Times New Roman" w:cs="Times New Roman"/>
                      <w:b/>
                      <w:bCs/>
                      <w:sz w:val="20"/>
                      <w:szCs w:val="20"/>
                      <w:lang w:eastAsia="hr-HR"/>
                    </w:rPr>
                    <w:br/>
                    <w:t>je poznata</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rsidR="002935DA" w:rsidRPr="002935DA" w:rsidRDefault="002935DA" w:rsidP="002935DA">
                  <w:pPr>
                    <w:spacing w:after="0" w:line="240" w:lineRule="auto"/>
                    <w:jc w:val="center"/>
                    <w:rPr>
                      <w:rFonts w:ascii="Times New Roman" w:eastAsia="Times New Roman" w:hAnsi="Times New Roman" w:cs="Times New Roman"/>
                      <w:b/>
                      <w:bCs/>
                      <w:sz w:val="20"/>
                      <w:szCs w:val="20"/>
                      <w:lang w:eastAsia="hr-HR"/>
                    </w:rPr>
                  </w:pPr>
                  <w:r w:rsidRPr="002935DA">
                    <w:rPr>
                      <w:rFonts w:ascii="Times New Roman" w:eastAsia="Times New Roman" w:hAnsi="Times New Roman" w:cs="Times New Roman"/>
                      <w:b/>
                      <w:bCs/>
                      <w:sz w:val="20"/>
                      <w:szCs w:val="20"/>
                      <w:lang w:eastAsia="hr-HR"/>
                    </w:rPr>
                    <w:t>Vrsta</w:t>
                  </w:r>
                  <w:r w:rsidRPr="002935DA">
                    <w:rPr>
                      <w:rFonts w:ascii="Times New Roman" w:eastAsia="Times New Roman" w:hAnsi="Times New Roman" w:cs="Times New Roman"/>
                      <w:b/>
                      <w:bCs/>
                      <w:sz w:val="20"/>
                      <w:szCs w:val="20"/>
                      <w:lang w:eastAsia="hr-HR"/>
                    </w:rPr>
                    <w:br/>
                    <w:t>post.</w:t>
                  </w:r>
                  <w:r w:rsidRPr="002935DA">
                    <w:rPr>
                      <w:rFonts w:ascii="Times New Roman" w:eastAsia="Times New Roman" w:hAnsi="Times New Roman" w:cs="Times New Roman"/>
                      <w:b/>
                      <w:bCs/>
                      <w:sz w:val="20"/>
                      <w:szCs w:val="20"/>
                      <w:lang w:eastAsia="hr-HR"/>
                    </w:rPr>
                    <w:br/>
                    <w:t>jav.</w:t>
                  </w:r>
                  <w:r w:rsidRPr="002935DA">
                    <w:rPr>
                      <w:rFonts w:ascii="Times New Roman" w:eastAsia="Times New Roman" w:hAnsi="Times New Roman" w:cs="Times New Roman"/>
                      <w:b/>
                      <w:bCs/>
                      <w:sz w:val="20"/>
                      <w:szCs w:val="20"/>
                      <w:lang w:eastAsia="hr-HR"/>
                    </w:rPr>
                    <w:br/>
                    <w:t>nab.</w:t>
                  </w:r>
                </w:p>
              </w:tc>
              <w:tc>
                <w:tcPr>
                  <w:tcW w:w="1072" w:type="dxa"/>
                  <w:tcBorders>
                    <w:top w:val="single" w:sz="4" w:space="0" w:color="auto"/>
                    <w:left w:val="nil"/>
                    <w:bottom w:val="single" w:sz="4" w:space="0" w:color="auto"/>
                    <w:right w:val="single" w:sz="4" w:space="0" w:color="auto"/>
                  </w:tcBorders>
                  <w:shd w:val="clear" w:color="auto" w:fill="auto"/>
                  <w:vAlign w:val="center"/>
                  <w:hideMark/>
                </w:tcPr>
                <w:p w:rsidR="002935DA" w:rsidRPr="002935DA" w:rsidRDefault="002935DA" w:rsidP="002935DA">
                  <w:pPr>
                    <w:spacing w:after="0" w:line="240" w:lineRule="auto"/>
                    <w:jc w:val="center"/>
                    <w:rPr>
                      <w:rFonts w:ascii="Times New Roman" w:eastAsia="Times New Roman" w:hAnsi="Times New Roman" w:cs="Times New Roman"/>
                      <w:b/>
                      <w:bCs/>
                      <w:sz w:val="20"/>
                      <w:szCs w:val="20"/>
                      <w:lang w:eastAsia="hr-HR"/>
                    </w:rPr>
                  </w:pPr>
                  <w:r w:rsidRPr="002935DA">
                    <w:rPr>
                      <w:rFonts w:ascii="Times New Roman" w:eastAsia="Times New Roman" w:hAnsi="Times New Roman" w:cs="Times New Roman"/>
                      <w:b/>
                      <w:bCs/>
                      <w:sz w:val="20"/>
                      <w:szCs w:val="20"/>
                      <w:lang w:eastAsia="hr-HR"/>
                    </w:rPr>
                    <w:t>Sklapanje</w:t>
                  </w:r>
                  <w:r w:rsidRPr="002935DA">
                    <w:rPr>
                      <w:rFonts w:ascii="Times New Roman" w:eastAsia="Times New Roman" w:hAnsi="Times New Roman" w:cs="Times New Roman"/>
                      <w:b/>
                      <w:bCs/>
                      <w:sz w:val="20"/>
                      <w:szCs w:val="20"/>
                      <w:lang w:eastAsia="hr-HR"/>
                    </w:rPr>
                    <w:br/>
                    <w:t>Ug. o jav.</w:t>
                  </w:r>
                  <w:r w:rsidRPr="002935DA">
                    <w:rPr>
                      <w:rFonts w:ascii="Times New Roman" w:eastAsia="Times New Roman" w:hAnsi="Times New Roman" w:cs="Times New Roman"/>
                      <w:b/>
                      <w:bCs/>
                      <w:sz w:val="20"/>
                      <w:szCs w:val="20"/>
                      <w:lang w:eastAsia="hr-HR"/>
                    </w:rPr>
                    <w:br/>
                    <w:t xml:space="preserve">nab.ili </w:t>
                  </w:r>
                  <w:r w:rsidRPr="002935DA">
                    <w:rPr>
                      <w:rFonts w:ascii="Times New Roman" w:eastAsia="Times New Roman" w:hAnsi="Times New Roman" w:cs="Times New Roman"/>
                      <w:b/>
                      <w:bCs/>
                      <w:sz w:val="20"/>
                      <w:szCs w:val="20"/>
                      <w:lang w:eastAsia="hr-HR"/>
                    </w:rPr>
                    <w:br/>
                    <w:t>okv. spor.</w:t>
                  </w:r>
                </w:p>
              </w:tc>
              <w:tc>
                <w:tcPr>
                  <w:tcW w:w="1072" w:type="dxa"/>
                  <w:tcBorders>
                    <w:top w:val="single" w:sz="4" w:space="0" w:color="auto"/>
                    <w:left w:val="nil"/>
                    <w:bottom w:val="single" w:sz="4" w:space="0" w:color="auto"/>
                    <w:right w:val="single" w:sz="4" w:space="0" w:color="auto"/>
                  </w:tcBorders>
                  <w:shd w:val="clear" w:color="auto" w:fill="auto"/>
                  <w:vAlign w:val="center"/>
                  <w:hideMark/>
                </w:tcPr>
                <w:p w:rsidR="002935DA" w:rsidRPr="002935DA" w:rsidRDefault="002935DA" w:rsidP="002935DA">
                  <w:pPr>
                    <w:spacing w:after="0" w:line="240" w:lineRule="auto"/>
                    <w:jc w:val="center"/>
                    <w:rPr>
                      <w:rFonts w:ascii="Times New Roman" w:eastAsia="Times New Roman" w:hAnsi="Times New Roman" w:cs="Times New Roman"/>
                      <w:b/>
                      <w:bCs/>
                      <w:sz w:val="20"/>
                      <w:szCs w:val="20"/>
                      <w:lang w:eastAsia="hr-HR"/>
                    </w:rPr>
                  </w:pPr>
                  <w:r w:rsidRPr="002935DA">
                    <w:rPr>
                      <w:rFonts w:ascii="Times New Roman" w:eastAsia="Times New Roman" w:hAnsi="Times New Roman" w:cs="Times New Roman"/>
                      <w:b/>
                      <w:bCs/>
                      <w:sz w:val="20"/>
                      <w:szCs w:val="20"/>
                      <w:lang w:eastAsia="hr-HR"/>
                    </w:rPr>
                    <w:t xml:space="preserve">Planirani </w:t>
                  </w:r>
                  <w:r w:rsidRPr="002935DA">
                    <w:rPr>
                      <w:rFonts w:ascii="Times New Roman" w:eastAsia="Times New Roman" w:hAnsi="Times New Roman" w:cs="Times New Roman"/>
                      <w:b/>
                      <w:bCs/>
                      <w:sz w:val="20"/>
                      <w:szCs w:val="20"/>
                      <w:lang w:eastAsia="hr-HR"/>
                    </w:rPr>
                    <w:br/>
                    <w:t xml:space="preserve">početak </w:t>
                  </w:r>
                  <w:r w:rsidRPr="002935DA">
                    <w:rPr>
                      <w:rFonts w:ascii="Times New Roman" w:eastAsia="Times New Roman" w:hAnsi="Times New Roman" w:cs="Times New Roman"/>
                      <w:b/>
                      <w:bCs/>
                      <w:sz w:val="20"/>
                      <w:szCs w:val="20"/>
                      <w:lang w:eastAsia="hr-HR"/>
                    </w:rPr>
                    <w:br/>
                    <w:t>postupka</w:t>
                  </w:r>
                </w:p>
              </w:tc>
              <w:tc>
                <w:tcPr>
                  <w:tcW w:w="1450" w:type="dxa"/>
                  <w:tcBorders>
                    <w:top w:val="single" w:sz="4" w:space="0" w:color="auto"/>
                    <w:left w:val="nil"/>
                    <w:bottom w:val="single" w:sz="4" w:space="0" w:color="auto"/>
                    <w:right w:val="single" w:sz="4" w:space="0" w:color="auto"/>
                  </w:tcBorders>
                  <w:shd w:val="clear" w:color="auto" w:fill="auto"/>
                  <w:vAlign w:val="center"/>
                  <w:hideMark/>
                </w:tcPr>
                <w:p w:rsidR="002935DA" w:rsidRPr="002935DA" w:rsidRDefault="002935DA" w:rsidP="002935DA">
                  <w:pPr>
                    <w:spacing w:after="0" w:line="240" w:lineRule="auto"/>
                    <w:jc w:val="center"/>
                    <w:rPr>
                      <w:rFonts w:ascii="Times New Roman" w:eastAsia="Times New Roman" w:hAnsi="Times New Roman" w:cs="Times New Roman"/>
                      <w:b/>
                      <w:bCs/>
                      <w:sz w:val="20"/>
                      <w:szCs w:val="20"/>
                      <w:lang w:eastAsia="hr-HR"/>
                    </w:rPr>
                  </w:pPr>
                  <w:r w:rsidRPr="002935DA">
                    <w:rPr>
                      <w:rFonts w:ascii="Times New Roman" w:eastAsia="Times New Roman" w:hAnsi="Times New Roman" w:cs="Times New Roman"/>
                      <w:b/>
                      <w:bCs/>
                      <w:sz w:val="20"/>
                      <w:szCs w:val="20"/>
                      <w:lang w:eastAsia="hr-HR"/>
                    </w:rPr>
                    <w:t xml:space="preserve">Planirano </w:t>
                  </w:r>
                  <w:r w:rsidRPr="002935DA">
                    <w:rPr>
                      <w:rFonts w:ascii="Times New Roman" w:eastAsia="Times New Roman" w:hAnsi="Times New Roman" w:cs="Times New Roman"/>
                      <w:b/>
                      <w:bCs/>
                      <w:sz w:val="20"/>
                      <w:szCs w:val="20"/>
                      <w:lang w:eastAsia="hr-HR"/>
                    </w:rPr>
                    <w:br/>
                    <w:t>trajanje Ug.</w:t>
                  </w:r>
                  <w:r w:rsidRPr="002935DA">
                    <w:rPr>
                      <w:rFonts w:ascii="Times New Roman" w:eastAsia="Times New Roman" w:hAnsi="Times New Roman" w:cs="Times New Roman"/>
                      <w:b/>
                      <w:bCs/>
                      <w:sz w:val="20"/>
                      <w:szCs w:val="20"/>
                      <w:lang w:eastAsia="hr-HR"/>
                    </w:rPr>
                    <w:br/>
                    <w:t>o jav.</w:t>
                  </w:r>
                  <w:r w:rsidRPr="002935DA">
                    <w:rPr>
                      <w:rFonts w:ascii="Times New Roman" w:eastAsia="Times New Roman" w:hAnsi="Times New Roman" w:cs="Times New Roman"/>
                      <w:b/>
                      <w:bCs/>
                      <w:sz w:val="20"/>
                      <w:szCs w:val="20"/>
                      <w:lang w:eastAsia="hr-HR"/>
                    </w:rPr>
                    <w:cr/>
                    <w:t xml:space="preserve">nab. </w:t>
                  </w:r>
                  <w:r w:rsidRPr="002935DA">
                    <w:rPr>
                      <w:rFonts w:ascii="Times New Roman" w:eastAsia="Times New Roman" w:hAnsi="Times New Roman" w:cs="Times New Roman"/>
                      <w:b/>
                      <w:bCs/>
                      <w:sz w:val="20"/>
                      <w:szCs w:val="20"/>
                      <w:lang w:eastAsia="hr-HR"/>
                    </w:rPr>
                    <w:br/>
                    <w:t xml:space="preserve">ili okv. </w:t>
                  </w:r>
                  <w:r w:rsidRPr="002935DA">
                    <w:rPr>
                      <w:rFonts w:ascii="Times New Roman" w:eastAsia="Times New Roman" w:hAnsi="Times New Roman" w:cs="Times New Roman"/>
                      <w:b/>
                      <w:bCs/>
                      <w:sz w:val="20"/>
                      <w:szCs w:val="20"/>
                      <w:lang w:eastAsia="hr-HR"/>
                    </w:rPr>
                    <w:br/>
                    <w:t>Spor.</w:t>
                  </w:r>
                </w:p>
              </w:tc>
              <w:tc>
                <w:tcPr>
                  <w:tcW w:w="1596" w:type="dxa"/>
                  <w:tcBorders>
                    <w:top w:val="single" w:sz="4" w:space="0" w:color="auto"/>
                    <w:left w:val="nil"/>
                    <w:bottom w:val="single" w:sz="4" w:space="0" w:color="auto"/>
                    <w:right w:val="single" w:sz="4" w:space="0" w:color="auto"/>
                  </w:tcBorders>
                  <w:shd w:val="clear" w:color="auto" w:fill="auto"/>
                  <w:vAlign w:val="center"/>
                  <w:hideMark/>
                </w:tcPr>
                <w:p w:rsidR="002935DA" w:rsidRPr="002935DA" w:rsidRDefault="002935DA" w:rsidP="002935DA">
                  <w:pPr>
                    <w:spacing w:after="0" w:line="240" w:lineRule="auto"/>
                    <w:jc w:val="center"/>
                    <w:rPr>
                      <w:rFonts w:ascii="Times New Roman" w:eastAsia="Times New Roman" w:hAnsi="Times New Roman" w:cs="Times New Roman"/>
                      <w:b/>
                      <w:bCs/>
                      <w:sz w:val="20"/>
                      <w:szCs w:val="20"/>
                      <w:lang w:eastAsia="hr-HR"/>
                    </w:rPr>
                  </w:pPr>
                  <w:r w:rsidRPr="002935DA">
                    <w:rPr>
                      <w:rFonts w:ascii="Times New Roman" w:eastAsia="Times New Roman" w:hAnsi="Times New Roman" w:cs="Times New Roman"/>
                      <w:b/>
                      <w:bCs/>
                      <w:sz w:val="20"/>
                      <w:szCs w:val="20"/>
                      <w:lang w:eastAsia="hr-HR"/>
                    </w:rPr>
                    <w:t>Planirana sredstva</w:t>
                  </w:r>
                </w:p>
              </w:tc>
              <w:tc>
                <w:tcPr>
                  <w:tcW w:w="1383" w:type="dxa"/>
                  <w:tcBorders>
                    <w:top w:val="single" w:sz="4" w:space="0" w:color="auto"/>
                    <w:left w:val="nil"/>
                    <w:bottom w:val="single" w:sz="4" w:space="0" w:color="auto"/>
                    <w:right w:val="single" w:sz="4" w:space="0" w:color="auto"/>
                  </w:tcBorders>
                  <w:shd w:val="clear" w:color="auto" w:fill="auto"/>
                  <w:vAlign w:val="center"/>
                  <w:hideMark/>
                </w:tcPr>
                <w:p w:rsidR="002935DA" w:rsidRPr="002935DA" w:rsidRDefault="002935DA" w:rsidP="002935DA">
                  <w:pPr>
                    <w:spacing w:after="0" w:line="240" w:lineRule="auto"/>
                    <w:jc w:val="center"/>
                    <w:rPr>
                      <w:rFonts w:ascii="Times New Roman" w:eastAsia="Times New Roman" w:hAnsi="Times New Roman" w:cs="Times New Roman"/>
                      <w:b/>
                      <w:bCs/>
                      <w:sz w:val="20"/>
                      <w:szCs w:val="20"/>
                      <w:lang w:eastAsia="hr-HR"/>
                    </w:rPr>
                  </w:pPr>
                  <w:r w:rsidRPr="002935DA">
                    <w:rPr>
                      <w:rFonts w:ascii="Times New Roman" w:eastAsia="Times New Roman" w:hAnsi="Times New Roman" w:cs="Times New Roman"/>
                      <w:b/>
                      <w:bCs/>
                      <w:sz w:val="20"/>
                      <w:szCs w:val="20"/>
                      <w:lang w:eastAsia="hr-HR"/>
                    </w:rPr>
                    <w:t xml:space="preserve">Oznaka </w:t>
                  </w:r>
                  <w:r w:rsidRPr="002935DA">
                    <w:rPr>
                      <w:rFonts w:ascii="Times New Roman" w:eastAsia="Times New Roman" w:hAnsi="Times New Roman" w:cs="Times New Roman"/>
                      <w:b/>
                      <w:bCs/>
                      <w:sz w:val="20"/>
                      <w:szCs w:val="20"/>
                      <w:lang w:eastAsia="hr-HR"/>
                    </w:rPr>
                    <w:br/>
                    <w:t>pozicije</w:t>
                  </w:r>
                  <w:r w:rsidRPr="002935DA">
                    <w:rPr>
                      <w:rFonts w:ascii="Times New Roman" w:eastAsia="Times New Roman" w:hAnsi="Times New Roman" w:cs="Times New Roman"/>
                      <w:b/>
                      <w:bCs/>
                      <w:sz w:val="20"/>
                      <w:szCs w:val="20"/>
                      <w:lang w:eastAsia="hr-HR"/>
                    </w:rPr>
                    <w:br/>
                    <w:t>Proračuna</w:t>
                  </w:r>
                </w:p>
              </w:tc>
              <w:tc>
                <w:tcPr>
                  <w:tcW w:w="2235" w:type="dxa"/>
                  <w:tcBorders>
                    <w:top w:val="single" w:sz="4" w:space="0" w:color="auto"/>
                    <w:left w:val="nil"/>
                    <w:bottom w:val="single" w:sz="4" w:space="0" w:color="auto"/>
                    <w:right w:val="single" w:sz="4" w:space="0" w:color="auto"/>
                  </w:tcBorders>
                  <w:shd w:val="clear" w:color="auto" w:fill="auto"/>
                  <w:vAlign w:val="center"/>
                  <w:hideMark/>
                </w:tcPr>
                <w:p w:rsidR="002935DA" w:rsidRPr="002935DA" w:rsidRDefault="002935DA" w:rsidP="002935DA">
                  <w:pPr>
                    <w:spacing w:after="0" w:line="240" w:lineRule="auto"/>
                    <w:jc w:val="center"/>
                    <w:rPr>
                      <w:rFonts w:ascii="Times New Roman" w:eastAsia="Times New Roman" w:hAnsi="Times New Roman" w:cs="Times New Roman"/>
                      <w:b/>
                      <w:bCs/>
                      <w:sz w:val="20"/>
                      <w:szCs w:val="20"/>
                      <w:lang w:eastAsia="hr-HR"/>
                    </w:rPr>
                  </w:pPr>
                  <w:r w:rsidRPr="002935DA">
                    <w:rPr>
                      <w:rFonts w:ascii="Times New Roman" w:eastAsia="Times New Roman" w:hAnsi="Times New Roman" w:cs="Times New Roman"/>
                      <w:b/>
                      <w:bCs/>
                      <w:sz w:val="20"/>
                      <w:szCs w:val="20"/>
                      <w:lang w:eastAsia="hr-HR"/>
                    </w:rPr>
                    <w:t xml:space="preserve">Naziv </w:t>
                  </w:r>
                  <w:r w:rsidRPr="002935DA">
                    <w:rPr>
                      <w:rFonts w:ascii="Times New Roman" w:eastAsia="Times New Roman" w:hAnsi="Times New Roman" w:cs="Times New Roman"/>
                      <w:b/>
                      <w:bCs/>
                      <w:sz w:val="20"/>
                      <w:szCs w:val="20"/>
                      <w:lang w:eastAsia="hr-HR"/>
                    </w:rPr>
                    <w:br/>
                    <w:t>pozicije</w:t>
                  </w: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auto" w:fill="D9D9D9"/>
                  <w:noWrap/>
                  <w:vAlign w:val="bottom"/>
                  <w:hideMark/>
                </w:tcPr>
                <w:p w:rsidR="002935DA" w:rsidRPr="002935DA" w:rsidRDefault="002935DA" w:rsidP="002935DA">
                  <w:pPr>
                    <w:spacing w:after="0" w:line="240" w:lineRule="auto"/>
                    <w:jc w:val="center"/>
                    <w:rPr>
                      <w:rFonts w:ascii="Times New Roman" w:eastAsia="Times New Roman" w:hAnsi="Times New Roman" w:cs="Times New Roman"/>
                      <w:b/>
                      <w:bCs/>
                      <w:i/>
                      <w:sz w:val="20"/>
                      <w:szCs w:val="20"/>
                      <w:lang w:eastAsia="hr-HR"/>
                    </w:rPr>
                  </w:pPr>
                  <w:r w:rsidRPr="002935DA">
                    <w:rPr>
                      <w:rFonts w:ascii="Times New Roman" w:eastAsia="Times New Roman" w:hAnsi="Times New Roman" w:cs="Times New Roman"/>
                      <w:b/>
                      <w:bCs/>
                      <w:i/>
                      <w:sz w:val="20"/>
                      <w:szCs w:val="20"/>
                      <w:lang w:eastAsia="hr-HR"/>
                    </w:rPr>
                    <w:t>ROBA</w:t>
                  </w:r>
                </w:p>
              </w:tc>
              <w:tc>
                <w:tcPr>
                  <w:tcW w:w="936" w:type="dxa"/>
                  <w:tcBorders>
                    <w:top w:val="nil"/>
                    <w:left w:val="nil"/>
                    <w:bottom w:val="single" w:sz="4" w:space="0" w:color="auto"/>
                    <w:right w:val="single" w:sz="4" w:space="0" w:color="auto"/>
                  </w:tcBorders>
                  <w:shd w:val="clear" w:color="auto" w:fill="D9D9D9"/>
                  <w:noWrap/>
                  <w:vAlign w:val="bottom"/>
                  <w:hideMark/>
                </w:tcPr>
                <w:p w:rsidR="002935DA" w:rsidRPr="002935DA" w:rsidRDefault="002935DA" w:rsidP="002935DA">
                  <w:pPr>
                    <w:spacing w:after="0" w:line="240" w:lineRule="auto"/>
                    <w:jc w:val="center"/>
                    <w:rPr>
                      <w:rFonts w:ascii="Times New Roman" w:eastAsia="Times New Roman" w:hAnsi="Times New Roman" w:cs="Times New Roman"/>
                      <w:b/>
                      <w:bCs/>
                      <w:i/>
                      <w:sz w:val="20"/>
                      <w:szCs w:val="20"/>
                      <w:lang w:eastAsia="hr-HR"/>
                    </w:rPr>
                  </w:pPr>
                </w:p>
              </w:tc>
              <w:tc>
                <w:tcPr>
                  <w:tcW w:w="1396" w:type="dxa"/>
                  <w:tcBorders>
                    <w:top w:val="nil"/>
                    <w:left w:val="nil"/>
                    <w:bottom w:val="single" w:sz="4" w:space="0" w:color="auto"/>
                    <w:right w:val="single" w:sz="4" w:space="0" w:color="auto"/>
                  </w:tcBorders>
                  <w:shd w:val="clear" w:color="auto" w:fill="D9D9D9"/>
                  <w:hideMark/>
                </w:tcPr>
                <w:p w:rsidR="002935DA" w:rsidRPr="002935DA" w:rsidRDefault="002935DA" w:rsidP="002935DA">
                  <w:pPr>
                    <w:spacing w:after="0" w:line="240" w:lineRule="auto"/>
                    <w:jc w:val="center"/>
                    <w:rPr>
                      <w:rFonts w:ascii="Times New Roman" w:eastAsia="Times New Roman" w:hAnsi="Times New Roman" w:cs="Times New Roman"/>
                      <w:i/>
                      <w:sz w:val="20"/>
                      <w:szCs w:val="20"/>
                      <w:lang w:eastAsia="hr-HR"/>
                    </w:rPr>
                  </w:pPr>
                </w:p>
              </w:tc>
              <w:tc>
                <w:tcPr>
                  <w:tcW w:w="1070"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b/>
                      <w:bCs/>
                      <w:i/>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b/>
                      <w:bCs/>
                      <w:i/>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b/>
                      <w:bCs/>
                      <w:i/>
                      <w:sz w:val="20"/>
                      <w:szCs w:val="20"/>
                      <w:lang w:eastAsia="hr-HR"/>
                    </w:rPr>
                  </w:pPr>
                </w:p>
              </w:tc>
              <w:tc>
                <w:tcPr>
                  <w:tcW w:w="1450"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b/>
                      <w:bCs/>
                      <w:i/>
                      <w:sz w:val="20"/>
                      <w:szCs w:val="20"/>
                      <w:lang w:eastAsia="hr-HR"/>
                    </w:rPr>
                  </w:pPr>
                </w:p>
              </w:tc>
              <w:tc>
                <w:tcPr>
                  <w:tcW w:w="1596" w:type="dxa"/>
                  <w:tcBorders>
                    <w:top w:val="nil"/>
                    <w:left w:val="nil"/>
                    <w:bottom w:val="single" w:sz="4" w:space="0" w:color="auto"/>
                    <w:right w:val="single" w:sz="4" w:space="0" w:color="auto"/>
                  </w:tcBorders>
                  <w:shd w:val="clear" w:color="auto" w:fill="D9D9D9"/>
                  <w:noWrap/>
                  <w:vAlign w:val="bottom"/>
                  <w:hideMark/>
                </w:tcPr>
                <w:p w:rsidR="002935DA" w:rsidRPr="002935DA" w:rsidRDefault="002935DA" w:rsidP="002935DA">
                  <w:pPr>
                    <w:spacing w:after="0" w:line="240" w:lineRule="auto"/>
                    <w:jc w:val="center"/>
                    <w:rPr>
                      <w:rFonts w:ascii="Times New Roman" w:eastAsia="Times New Roman" w:hAnsi="Times New Roman" w:cs="Times New Roman"/>
                      <w:b/>
                      <w:bCs/>
                      <w:i/>
                      <w:sz w:val="20"/>
                      <w:szCs w:val="20"/>
                      <w:lang w:eastAsia="hr-HR"/>
                    </w:rPr>
                  </w:pPr>
                </w:p>
              </w:tc>
              <w:tc>
                <w:tcPr>
                  <w:tcW w:w="1383"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b/>
                      <w:bCs/>
                      <w:i/>
                      <w:sz w:val="20"/>
                      <w:szCs w:val="20"/>
                      <w:lang w:eastAsia="hr-HR"/>
                    </w:rPr>
                  </w:pPr>
                </w:p>
              </w:tc>
              <w:tc>
                <w:tcPr>
                  <w:tcW w:w="2235" w:type="dxa"/>
                  <w:tcBorders>
                    <w:top w:val="nil"/>
                    <w:left w:val="nil"/>
                    <w:bottom w:val="single" w:sz="4" w:space="0" w:color="auto"/>
                    <w:right w:val="single" w:sz="4" w:space="0" w:color="auto"/>
                  </w:tcBorders>
                  <w:shd w:val="clear" w:color="auto" w:fill="D9D9D9"/>
                  <w:noWrap/>
                  <w:vAlign w:val="bottom"/>
                  <w:hideMark/>
                </w:tcPr>
                <w:p w:rsidR="002935DA" w:rsidRPr="002935DA" w:rsidRDefault="002935DA" w:rsidP="002935DA">
                  <w:pPr>
                    <w:spacing w:after="0" w:line="240" w:lineRule="auto"/>
                    <w:jc w:val="center"/>
                    <w:rPr>
                      <w:rFonts w:ascii="Times New Roman" w:eastAsia="Times New Roman" w:hAnsi="Times New Roman" w:cs="Times New Roman"/>
                      <w:b/>
                      <w:bCs/>
                      <w:i/>
                      <w:sz w:val="20"/>
                      <w:szCs w:val="20"/>
                      <w:lang w:eastAsia="hr-HR"/>
                    </w:rPr>
                  </w:pP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Uredski materijal</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30.400,00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38.000,00</w:t>
                  </w:r>
                </w:p>
              </w:tc>
              <w:tc>
                <w:tcPr>
                  <w:tcW w:w="1383"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R008</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single" w:sz="4" w:space="0" w:color="auto"/>
                    <w:right w:val="single" w:sz="4" w:space="0" w:color="auto"/>
                  </w:tcBorders>
                  <w:shd w:val="clear" w:color="auto" w:fill="auto"/>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 xml:space="preserve">Uredski i ostali </w:t>
                  </w:r>
                  <w:r w:rsidRPr="002935DA">
                    <w:rPr>
                      <w:rFonts w:ascii="Times New Roman" w:eastAsia="Times New Roman" w:hAnsi="Times New Roman" w:cs="Times New Roman"/>
                      <w:sz w:val="20"/>
                      <w:szCs w:val="20"/>
                      <w:lang w:eastAsia="hr-HR"/>
                    </w:rPr>
                    <w:br/>
                    <w:t>materijalni rashodi</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Sredstva za održavanje čistoće</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02/16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7.200,00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9.000,00</w:t>
                  </w:r>
                </w:p>
              </w:tc>
              <w:tc>
                <w:tcPr>
                  <w:tcW w:w="1383"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R008</w:t>
                  </w:r>
                </w:p>
              </w:tc>
              <w:tc>
                <w:tcPr>
                  <w:tcW w:w="2235" w:type="dxa"/>
                  <w:tcBorders>
                    <w:top w:val="nil"/>
                    <w:left w:val="nil"/>
                    <w:bottom w:val="single" w:sz="4" w:space="0" w:color="auto"/>
                    <w:right w:val="single" w:sz="4" w:space="0" w:color="auto"/>
                  </w:tcBorders>
                  <w:shd w:val="clear" w:color="auto" w:fill="auto"/>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 xml:space="preserve">Uredski i ostali </w:t>
                  </w:r>
                  <w:r w:rsidRPr="002935DA">
                    <w:rPr>
                      <w:rFonts w:ascii="Times New Roman" w:eastAsia="Times New Roman" w:hAnsi="Times New Roman" w:cs="Times New Roman"/>
                      <w:sz w:val="20"/>
                      <w:szCs w:val="20"/>
                      <w:lang w:eastAsia="hr-HR"/>
                    </w:rPr>
                    <w:br/>
                    <w:t>materijalni rashodi</w:t>
                  </w:r>
                </w:p>
              </w:tc>
            </w:tr>
            <w:tr w:rsidR="002935DA" w:rsidRPr="002935DA" w:rsidTr="002935DA">
              <w:trPr>
                <w:trHeight w:val="523"/>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Literatura (časopisi, novine)</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03/16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10.400,00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13.000,00</w:t>
                  </w:r>
                </w:p>
              </w:tc>
              <w:tc>
                <w:tcPr>
                  <w:tcW w:w="1383"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R008</w:t>
                  </w:r>
                </w:p>
              </w:tc>
              <w:tc>
                <w:tcPr>
                  <w:tcW w:w="2235" w:type="dxa"/>
                  <w:tcBorders>
                    <w:top w:val="nil"/>
                    <w:left w:val="nil"/>
                    <w:bottom w:val="single" w:sz="4" w:space="0" w:color="auto"/>
                    <w:right w:val="single" w:sz="4" w:space="0" w:color="auto"/>
                  </w:tcBorders>
                  <w:shd w:val="clear" w:color="auto" w:fill="auto"/>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 xml:space="preserve">Uredski i ostali </w:t>
                  </w:r>
                  <w:r w:rsidRPr="002935DA">
                    <w:rPr>
                      <w:rFonts w:ascii="Times New Roman" w:eastAsia="Times New Roman" w:hAnsi="Times New Roman" w:cs="Times New Roman"/>
                      <w:sz w:val="20"/>
                      <w:szCs w:val="20"/>
                      <w:lang w:eastAsia="hr-HR"/>
                    </w:rPr>
                    <w:br/>
                    <w:t>materijalni rashodi</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Radna odjeća i obuća</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04/16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20.000,00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25.000,00</w:t>
                  </w:r>
                </w:p>
              </w:tc>
              <w:tc>
                <w:tcPr>
                  <w:tcW w:w="1383"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R008a</w:t>
                  </w:r>
                </w:p>
              </w:tc>
              <w:tc>
                <w:tcPr>
                  <w:tcW w:w="2235" w:type="dxa"/>
                  <w:tcBorders>
                    <w:top w:val="nil"/>
                    <w:left w:val="nil"/>
                    <w:bottom w:val="single" w:sz="4" w:space="0" w:color="auto"/>
                    <w:right w:val="single" w:sz="4" w:space="0" w:color="auto"/>
                  </w:tcBorders>
                  <w:shd w:val="clear" w:color="auto" w:fill="auto"/>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Službena, radna i zaštitna odjeća i obuća</w:t>
                  </w:r>
                </w:p>
              </w:tc>
            </w:tr>
            <w:tr w:rsidR="002935DA" w:rsidRPr="002935DA" w:rsidTr="002935DA">
              <w:trPr>
                <w:trHeight w:val="901"/>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Električna energija</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05/16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56.000,00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70.000,00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R009</w:t>
                  </w:r>
                  <w:r w:rsidRPr="002935DA">
                    <w:rPr>
                      <w:rFonts w:ascii="Times New Roman" w:eastAsia="Times New Roman" w:hAnsi="Times New Roman" w:cs="Times New Roman"/>
                      <w:sz w:val="20"/>
                      <w:szCs w:val="20"/>
                      <w:lang w:eastAsia="hr-HR"/>
                    </w:rPr>
                    <w:br/>
                    <w:t>R037</w:t>
                  </w:r>
                  <w:r w:rsidRPr="002935DA">
                    <w:rPr>
                      <w:rFonts w:ascii="Times New Roman" w:eastAsia="Times New Roman" w:hAnsi="Times New Roman" w:cs="Times New Roman"/>
                      <w:sz w:val="20"/>
                      <w:szCs w:val="20"/>
                      <w:lang w:eastAsia="hr-HR"/>
                    </w:rPr>
                    <w:br/>
                    <w:t>R056</w:t>
                  </w:r>
                </w:p>
              </w:tc>
              <w:tc>
                <w:tcPr>
                  <w:tcW w:w="2235" w:type="dxa"/>
                  <w:tcBorders>
                    <w:top w:val="nil"/>
                    <w:left w:val="nil"/>
                    <w:bottom w:val="single" w:sz="4" w:space="0" w:color="auto"/>
                    <w:right w:val="single" w:sz="4" w:space="0" w:color="auto"/>
                  </w:tcBorders>
                  <w:shd w:val="clear" w:color="auto" w:fill="auto"/>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Energija</w:t>
                  </w:r>
                </w:p>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Energija-groblja</w:t>
                  </w:r>
                  <w:r w:rsidRPr="002935DA">
                    <w:rPr>
                      <w:rFonts w:ascii="Times New Roman" w:eastAsia="Times New Roman" w:hAnsi="Times New Roman" w:cs="Times New Roman"/>
                      <w:sz w:val="20"/>
                      <w:szCs w:val="20"/>
                      <w:lang w:eastAsia="hr-HR"/>
                    </w:rPr>
                    <w:br/>
                    <w:t>Energija-MO i HD Ivanovac</w:t>
                  </w:r>
                </w:p>
              </w:tc>
            </w:tr>
            <w:tr w:rsidR="002935DA" w:rsidRPr="002935DA" w:rsidTr="002935DA">
              <w:trPr>
                <w:trHeight w:val="391"/>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Javna rasvjeta - energija</w:t>
                  </w:r>
                </w:p>
              </w:tc>
              <w:tc>
                <w:tcPr>
                  <w:tcW w:w="936"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06/16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140.800,00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176.000,00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R033</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 xml:space="preserve">  R033a</w:t>
                  </w:r>
                </w:p>
              </w:tc>
              <w:tc>
                <w:tcPr>
                  <w:tcW w:w="2235" w:type="dxa"/>
                  <w:tcBorders>
                    <w:top w:val="nil"/>
                    <w:left w:val="nil"/>
                    <w:bottom w:val="single" w:sz="4" w:space="0" w:color="auto"/>
                    <w:right w:val="single" w:sz="4" w:space="0" w:color="auto"/>
                  </w:tcBorders>
                  <w:shd w:val="clear" w:color="auto" w:fill="auto"/>
                  <w:vAlign w:val="bottom"/>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Energija-javna rasvjeta</w:t>
                  </w:r>
                  <w:r w:rsidRPr="002935DA">
                    <w:rPr>
                      <w:rFonts w:ascii="Times New Roman" w:eastAsia="Times New Roman" w:hAnsi="Times New Roman" w:cs="Times New Roman"/>
                      <w:sz w:val="20"/>
                      <w:szCs w:val="20"/>
                      <w:lang w:eastAsia="hr-HR"/>
                    </w:rPr>
                    <w:br/>
                    <w:t>Energija-javna rasvjeta</w:t>
                  </w:r>
                </w:p>
              </w:tc>
            </w:tr>
            <w:tr w:rsidR="002935DA" w:rsidRPr="002935DA" w:rsidTr="002935DA">
              <w:trPr>
                <w:trHeight w:val="766"/>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Plin</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07/16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34.400,00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43.000,00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R009</w:t>
                  </w:r>
                  <w:r w:rsidRPr="002935DA">
                    <w:rPr>
                      <w:rFonts w:ascii="Times New Roman" w:eastAsia="Times New Roman" w:hAnsi="Times New Roman" w:cs="Times New Roman"/>
                      <w:sz w:val="20"/>
                      <w:szCs w:val="20"/>
                      <w:lang w:eastAsia="hr-HR"/>
                    </w:rPr>
                    <w:br/>
                    <w:t>R056</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Energija</w:t>
                  </w:r>
                  <w:r w:rsidRPr="002935DA">
                    <w:rPr>
                      <w:rFonts w:ascii="Times New Roman" w:eastAsia="Times New Roman" w:hAnsi="Times New Roman" w:cs="Times New Roman"/>
                      <w:sz w:val="20"/>
                      <w:szCs w:val="20"/>
                      <w:lang w:eastAsia="hr-HR"/>
                    </w:rPr>
                    <w:br/>
                    <w:t xml:space="preserve"> Energija-MO i HD Ivanovac</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Gorivo</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08/16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46.400,00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58.000,00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R009</w:t>
                  </w:r>
                  <w:r w:rsidRPr="002935DA">
                    <w:rPr>
                      <w:rFonts w:ascii="Times New Roman" w:eastAsia="Times New Roman" w:hAnsi="Times New Roman" w:cs="Times New Roman"/>
                      <w:sz w:val="20"/>
                      <w:szCs w:val="20"/>
                      <w:lang w:eastAsia="hr-HR"/>
                    </w:rPr>
                    <w:br/>
                    <w:t>R050</w:t>
                  </w:r>
                </w:p>
              </w:tc>
              <w:tc>
                <w:tcPr>
                  <w:tcW w:w="2235" w:type="dxa"/>
                  <w:tcBorders>
                    <w:top w:val="nil"/>
                    <w:left w:val="nil"/>
                    <w:bottom w:val="single" w:sz="4" w:space="0" w:color="auto"/>
                    <w:right w:val="single" w:sz="4" w:space="0" w:color="auto"/>
                  </w:tcBorders>
                  <w:shd w:val="clear" w:color="auto" w:fill="auto"/>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Energija</w:t>
                  </w:r>
                  <w:r w:rsidRPr="002935DA">
                    <w:rPr>
                      <w:rFonts w:ascii="Times New Roman" w:eastAsia="Times New Roman" w:hAnsi="Times New Roman" w:cs="Times New Roman"/>
                      <w:sz w:val="20"/>
                      <w:szCs w:val="20"/>
                      <w:lang w:eastAsia="hr-HR"/>
                    </w:rPr>
                    <w:br/>
                    <w:t>Gorivo</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Sitni inventar</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09/16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44.800,00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56.000,00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R011</w:t>
                  </w:r>
                  <w:r w:rsidRPr="002935DA">
                    <w:rPr>
                      <w:rFonts w:ascii="Times New Roman" w:eastAsia="Times New Roman" w:hAnsi="Times New Roman" w:cs="Times New Roman"/>
                      <w:sz w:val="20"/>
                      <w:szCs w:val="20"/>
                      <w:lang w:eastAsia="hr-HR"/>
                    </w:rPr>
                    <w:br/>
                    <w:t>R039</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 xml:space="preserve">R104 </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 xml:space="preserve"> R167</w:t>
                  </w:r>
                </w:p>
              </w:tc>
              <w:tc>
                <w:tcPr>
                  <w:tcW w:w="2235" w:type="dxa"/>
                  <w:tcBorders>
                    <w:top w:val="nil"/>
                    <w:left w:val="nil"/>
                    <w:bottom w:val="single" w:sz="4" w:space="0" w:color="auto"/>
                    <w:right w:val="single" w:sz="4" w:space="0" w:color="auto"/>
                  </w:tcBorders>
                  <w:shd w:val="clear" w:color="auto" w:fill="auto"/>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Sitni inventar</w:t>
                  </w:r>
                  <w:r w:rsidRPr="002935DA">
                    <w:rPr>
                      <w:rFonts w:ascii="Times New Roman" w:eastAsia="Times New Roman" w:hAnsi="Times New Roman" w:cs="Times New Roman"/>
                      <w:sz w:val="20"/>
                      <w:szCs w:val="20"/>
                      <w:lang w:eastAsia="hr-HR"/>
                    </w:rPr>
                    <w:br/>
                    <w:t>Sitni inventar-groblja</w:t>
                  </w:r>
                </w:p>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Opremanje objekata      Sitan inventar</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Reprezentacija (prehrambeni proizvodi)</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52.000,00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65.000,00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R022</w:t>
                  </w:r>
                </w:p>
              </w:tc>
              <w:tc>
                <w:tcPr>
                  <w:tcW w:w="2235"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Reprezentacija</w:t>
                  </w: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lastRenderedPageBreak/>
                    <w:t>Roba za reprezentaciju- piće</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11/16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60.000,00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75.000,00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R022</w:t>
                  </w:r>
                </w:p>
              </w:tc>
              <w:tc>
                <w:tcPr>
                  <w:tcW w:w="2235" w:type="dxa"/>
                  <w:tcBorders>
                    <w:top w:val="nil"/>
                    <w:left w:val="nil"/>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Reprezentacija</w:t>
                  </w: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Uredski namještaj i oprema</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12/16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60.000,00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75.000,00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R028</w:t>
                  </w:r>
                </w:p>
              </w:tc>
              <w:tc>
                <w:tcPr>
                  <w:tcW w:w="2235" w:type="dxa"/>
                  <w:tcBorders>
                    <w:top w:val="nil"/>
                    <w:left w:val="nil"/>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Uredska oprema</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Oprema za ostale namjene</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13/16</w:t>
                  </w:r>
                </w:p>
              </w:tc>
              <w:tc>
                <w:tcPr>
                  <w:tcW w:w="1396" w:type="dxa"/>
                  <w:tcBorders>
                    <w:top w:val="nil"/>
                    <w:left w:val="nil"/>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8.000,00</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R029</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R029-1</w:t>
                  </w:r>
                </w:p>
              </w:tc>
              <w:tc>
                <w:tcPr>
                  <w:tcW w:w="2235" w:type="dxa"/>
                  <w:tcBorders>
                    <w:top w:val="nil"/>
                    <w:left w:val="nil"/>
                    <w:bottom w:val="single" w:sz="4" w:space="0" w:color="auto"/>
                    <w:right w:val="single" w:sz="4" w:space="0" w:color="auto"/>
                  </w:tcBorders>
                  <w:shd w:val="clear" w:color="auto" w:fill="auto"/>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Uređaji, strojevi i oprema za ostale namjene</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Oprema za grijanje, ventilaciju i hlađenje</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14/16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R118</w:t>
                  </w:r>
                </w:p>
              </w:tc>
              <w:tc>
                <w:tcPr>
                  <w:tcW w:w="2235" w:type="dxa"/>
                  <w:tcBorders>
                    <w:top w:val="nil"/>
                    <w:left w:val="nil"/>
                    <w:bottom w:val="single" w:sz="4" w:space="0" w:color="auto"/>
                    <w:right w:val="single" w:sz="4" w:space="0" w:color="auto"/>
                  </w:tcBorders>
                  <w:shd w:val="clear" w:color="auto" w:fill="auto"/>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Oprema za održavanje i zaštitu</w:t>
                  </w: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Nabava softwarea</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15/16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R100</w:t>
                  </w:r>
                </w:p>
              </w:tc>
              <w:tc>
                <w:tcPr>
                  <w:tcW w:w="2235" w:type="dxa"/>
                  <w:tcBorders>
                    <w:top w:val="nil"/>
                    <w:left w:val="nil"/>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Nabava softwarea</w:t>
                  </w:r>
                </w:p>
              </w:tc>
            </w:tr>
            <w:tr w:rsidR="002935DA" w:rsidRPr="002935DA" w:rsidTr="002935DA">
              <w:trPr>
                <w:trHeight w:val="363"/>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Materijal za održ.- groblja</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16/16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4.000,00</w:t>
                  </w:r>
                </w:p>
              </w:tc>
              <w:tc>
                <w:tcPr>
                  <w:tcW w:w="107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R038</w:t>
                  </w:r>
                </w:p>
              </w:tc>
              <w:tc>
                <w:tcPr>
                  <w:tcW w:w="2235" w:type="dxa"/>
                  <w:tcBorders>
                    <w:top w:val="nil"/>
                    <w:left w:val="nil"/>
                    <w:bottom w:val="single" w:sz="4" w:space="0" w:color="auto"/>
                    <w:right w:val="single" w:sz="4" w:space="0" w:color="auto"/>
                  </w:tcBorders>
                  <w:shd w:val="clear" w:color="auto" w:fill="auto"/>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Materijal  za održavanje</w:t>
                  </w:r>
                  <w:r w:rsidRPr="002935DA">
                    <w:rPr>
                      <w:rFonts w:ascii="Times New Roman" w:eastAsia="Times New Roman" w:hAnsi="Times New Roman" w:cs="Times New Roman"/>
                      <w:sz w:val="20"/>
                      <w:szCs w:val="20"/>
                      <w:lang w:eastAsia="hr-HR"/>
                    </w:rPr>
                    <w:br/>
                    <w:t xml:space="preserve"> groblja</w:t>
                  </w: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Oprema groblja</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17/16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color w:val="FF0000"/>
                      <w:sz w:val="20"/>
                      <w:szCs w:val="20"/>
                      <w:lang w:eastAsia="hr-HR"/>
                    </w:rPr>
                  </w:pPr>
                  <w:r w:rsidRPr="002935DA">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R099</w:t>
                  </w:r>
                </w:p>
              </w:tc>
              <w:tc>
                <w:tcPr>
                  <w:tcW w:w="2235" w:type="dxa"/>
                  <w:tcBorders>
                    <w:top w:val="nil"/>
                    <w:left w:val="nil"/>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Oprema groblja</w:t>
                  </w: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Prometna signalizacija</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18/16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16.000,00</w:t>
                  </w:r>
                </w:p>
              </w:tc>
              <w:tc>
                <w:tcPr>
                  <w:tcW w:w="107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20.000,00</w:t>
                  </w:r>
                </w:p>
              </w:tc>
              <w:tc>
                <w:tcPr>
                  <w:tcW w:w="1383"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R047</w:t>
                  </w:r>
                </w:p>
              </w:tc>
              <w:tc>
                <w:tcPr>
                  <w:tcW w:w="2235" w:type="dxa"/>
                  <w:tcBorders>
                    <w:top w:val="nil"/>
                    <w:left w:val="nil"/>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Prometna signalizacija</w:t>
                  </w:r>
                </w:p>
              </w:tc>
            </w:tr>
            <w:tr w:rsidR="002935DA" w:rsidRPr="002935DA" w:rsidTr="002935DA">
              <w:trPr>
                <w:trHeight w:val="391"/>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Oprema – javne površine</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19/16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40.000,00</w:t>
                  </w:r>
                </w:p>
              </w:tc>
              <w:tc>
                <w:tcPr>
                  <w:tcW w:w="107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50.000,00</w:t>
                  </w:r>
                </w:p>
              </w:tc>
              <w:tc>
                <w:tcPr>
                  <w:tcW w:w="1383"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R055</w:t>
                  </w:r>
                </w:p>
              </w:tc>
              <w:tc>
                <w:tcPr>
                  <w:tcW w:w="2235"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Oprema - javne površine</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Materijal za održavanje javnih površina</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20/16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52.000,00</w:t>
                  </w:r>
                </w:p>
              </w:tc>
              <w:tc>
                <w:tcPr>
                  <w:tcW w:w="107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65.000,00</w:t>
                  </w:r>
                </w:p>
              </w:tc>
              <w:tc>
                <w:tcPr>
                  <w:tcW w:w="1383"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R051</w:t>
                  </w:r>
                </w:p>
              </w:tc>
              <w:tc>
                <w:tcPr>
                  <w:tcW w:w="2235"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Materijal za održavanje</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Opremanje postrojbe civilne zaštite</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21/16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R124</w:t>
                  </w:r>
                </w:p>
              </w:tc>
              <w:tc>
                <w:tcPr>
                  <w:tcW w:w="2235"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Postrojba civilne zaštite</w:t>
                  </w: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000000" w:fill="FFFFFF"/>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Poklon paketići za djecu</w:t>
                  </w:r>
                </w:p>
              </w:tc>
              <w:tc>
                <w:tcPr>
                  <w:tcW w:w="936" w:type="dxa"/>
                  <w:tcBorders>
                    <w:top w:val="nil"/>
                    <w:left w:val="nil"/>
                    <w:bottom w:val="single" w:sz="4" w:space="0" w:color="auto"/>
                    <w:right w:val="single" w:sz="4" w:space="0" w:color="auto"/>
                  </w:tcBorders>
                  <w:shd w:val="clear" w:color="000000" w:fill="FFFFFF"/>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22/16</w:t>
                  </w:r>
                </w:p>
              </w:tc>
              <w:tc>
                <w:tcPr>
                  <w:tcW w:w="1396" w:type="dxa"/>
                  <w:tcBorders>
                    <w:top w:val="nil"/>
                    <w:left w:val="nil"/>
                    <w:bottom w:val="single" w:sz="4" w:space="0" w:color="auto"/>
                    <w:right w:val="single" w:sz="4" w:space="0" w:color="auto"/>
                  </w:tcBorders>
                  <w:shd w:val="clear" w:color="000000" w:fill="FFFFFF"/>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21.600,00</w:t>
                  </w:r>
                </w:p>
              </w:tc>
              <w:tc>
                <w:tcPr>
                  <w:tcW w:w="107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000000" w:fill="FFFFFF"/>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27.000,00</w:t>
                  </w:r>
                </w:p>
              </w:tc>
              <w:tc>
                <w:tcPr>
                  <w:tcW w:w="1383"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R113b</w:t>
                  </w:r>
                </w:p>
              </w:tc>
              <w:tc>
                <w:tcPr>
                  <w:tcW w:w="2235" w:type="dxa"/>
                  <w:tcBorders>
                    <w:top w:val="nil"/>
                    <w:left w:val="nil"/>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jc w:val="right"/>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Poklon paketići za djecu</w:t>
                  </w: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000000" w:fill="FFFFFF"/>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Materijal i dijelovi za tekuće i investicijsko održavanje</w:t>
                  </w:r>
                </w:p>
              </w:tc>
              <w:tc>
                <w:tcPr>
                  <w:tcW w:w="936" w:type="dxa"/>
                  <w:tcBorders>
                    <w:top w:val="nil"/>
                    <w:left w:val="nil"/>
                    <w:bottom w:val="single" w:sz="4" w:space="0" w:color="auto"/>
                    <w:right w:val="single" w:sz="4" w:space="0" w:color="auto"/>
                  </w:tcBorders>
                  <w:shd w:val="clear" w:color="000000" w:fill="FFFFFF"/>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23/16</w:t>
                  </w:r>
                </w:p>
              </w:tc>
              <w:tc>
                <w:tcPr>
                  <w:tcW w:w="1396" w:type="dxa"/>
                  <w:tcBorders>
                    <w:top w:val="nil"/>
                    <w:left w:val="nil"/>
                    <w:bottom w:val="single" w:sz="4" w:space="0" w:color="auto"/>
                    <w:right w:val="single" w:sz="4" w:space="0" w:color="auto"/>
                  </w:tcBorders>
                  <w:shd w:val="clear" w:color="000000" w:fill="FFFFFF"/>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4.000,00</w:t>
                  </w:r>
                </w:p>
              </w:tc>
              <w:tc>
                <w:tcPr>
                  <w:tcW w:w="107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000000" w:fill="FFFFFF"/>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5.000,00</w:t>
                  </w:r>
                </w:p>
              </w:tc>
              <w:tc>
                <w:tcPr>
                  <w:tcW w:w="1383"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R010</w:t>
                  </w:r>
                </w:p>
              </w:tc>
              <w:tc>
                <w:tcPr>
                  <w:tcW w:w="2235" w:type="dxa"/>
                  <w:tcBorders>
                    <w:top w:val="nil"/>
                    <w:left w:val="nil"/>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Materijal  i dijelovi za tekuće i investicijsko održavanje</w:t>
                  </w: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000000" w:fill="FFFFFF"/>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Opremanje vrtića</w:t>
                  </w:r>
                </w:p>
              </w:tc>
              <w:tc>
                <w:tcPr>
                  <w:tcW w:w="936" w:type="dxa"/>
                  <w:tcBorders>
                    <w:top w:val="nil"/>
                    <w:left w:val="nil"/>
                    <w:bottom w:val="single" w:sz="4" w:space="0" w:color="auto"/>
                    <w:right w:val="single" w:sz="4" w:space="0" w:color="auto"/>
                  </w:tcBorders>
                  <w:shd w:val="clear" w:color="000000" w:fill="FFFFFF"/>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24/16</w:t>
                  </w:r>
                </w:p>
              </w:tc>
              <w:tc>
                <w:tcPr>
                  <w:tcW w:w="1396" w:type="dxa"/>
                  <w:tcBorders>
                    <w:top w:val="nil"/>
                    <w:left w:val="nil"/>
                    <w:bottom w:val="single" w:sz="4" w:space="0" w:color="auto"/>
                    <w:right w:val="single" w:sz="4" w:space="0" w:color="auto"/>
                  </w:tcBorders>
                  <w:shd w:val="clear" w:color="000000" w:fill="FFFFFF"/>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4.000,00</w:t>
                  </w:r>
                </w:p>
              </w:tc>
              <w:tc>
                <w:tcPr>
                  <w:tcW w:w="107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000000" w:fill="FFFFFF"/>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5.000,00</w:t>
                  </w:r>
                </w:p>
              </w:tc>
              <w:tc>
                <w:tcPr>
                  <w:tcW w:w="1383"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R155</w:t>
                  </w:r>
                </w:p>
              </w:tc>
              <w:tc>
                <w:tcPr>
                  <w:tcW w:w="2235" w:type="dxa"/>
                  <w:tcBorders>
                    <w:top w:val="nil"/>
                    <w:left w:val="nil"/>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Opremanje vrtića</w:t>
                  </w: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000000" w:fill="FFFFFF"/>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Oprema za vježbanje</w:t>
                  </w:r>
                </w:p>
              </w:tc>
              <w:tc>
                <w:tcPr>
                  <w:tcW w:w="936" w:type="dxa"/>
                  <w:tcBorders>
                    <w:top w:val="nil"/>
                    <w:left w:val="nil"/>
                    <w:bottom w:val="single" w:sz="4" w:space="0" w:color="auto"/>
                    <w:right w:val="single" w:sz="4" w:space="0" w:color="auto"/>
                  </w:tcBorders>
                  <w:shd w:val="clear" w:color="000000" w:fill="FFFFFF"/>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25/16</w:t>
                  </w:r>
                </w:p>
              </w:tc>
              <w:tc>
                <w:tcPr>
                  <w:tcW w:w="1396" w:type="dxa"/>
                  <w:tcBorders>
                    <w:top w:val="nil"/>
                    <w:left w:val="nil"/>
                    <w:bottom w:val="single" w:sz="4" w:space="0" w:color="auto"/>
                    <w:right w:val="single" w:sz="4" w:space="0" w:color="auto"/>
                  </w:tcBorders>
                  <w:shd w:val="clear" w:color="000000" w:fill="FFFFFF"/>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1.600,00</w:t>
                  </w:r>
                </w:p>
              </w:tc>
              <w:tc>
                <w:tcPr>
                  <w:tcW w:w="107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000000" w:fill="FFFFFF"/>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2.000,00</w:t>
                  </w:r>
                </w:p>
              </w:tc>
              <w:tc>
                <w:tcPr>
                  <w:tcW w:w="1383"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R123-1</w:t>
                  </w:r>
                </w:p>
              </w:tc>
              <w:tc>
                <w:tcPr>
                  <w:tcW w:w="2235" w:type="dxa"/>
                  <w:tcBorders>
                    <w:top w:val="nil"/>
                    <w:left w:val="nil"/>
                    <w:bottom w:val="single" w:sz="4" w:space="0" w:color="auto"/>
                    <w:right w:val="single" w:sz="4" w:space="0" w:color="auto"/>
                  </w:tcBorders>
                  <w:shd w:val="clear" w:color="auto" w:fill="auto"/>
                  <w:noWrap/>
                  <w:vAlign w:val="bottom"/>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Oprema za vježbanje</w:t>
                  </w: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000000" w:fill="FFFFFF"/>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Opremanje objekata</w:t>
                  </w:r>
                </w:p>
              </w:tc>
              <w:tc>
                <w:tcPr>
                  <w:tcW w:w="936" w:type="dxa"/>
                  <w:tcBorders>
                    <w:top w:val="nil"/>
                    <w:left w:val="nil"/>
                    <w:bottom w:val="single" w:sz="4" w:space="0" w:color="auto"/>
                    <w:right w:val="single" w:sz="4" w:space="0" w:color="auto"/>
                  </w:tcBorders>
                  <w:shd w:val="clear" w:color="000000" w:fill="FFFFFF"/>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26/16</w:t>
                  </w:r>
                </w:p>
              </w:tc>
              <w:tc>
                <w:tcPr>
                  <w:tcW w:w="1396" w:type="dxa"/>
                  <w:tcBorders>
                    <w:top w:val="nil"/>
                    <w:left w:val="nil"/>
                    <w:bottom w:val="single" w:sz="4" w:space="0" w:color="auto"/>
                    <w:right w:val="single" w:sz="4" w:space="0" w:color="auto"/>
                  </w:tcBorders>
                  <w:shd w:val="clear" w:color="000000" w:fill="FFFFFF"/>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72.000,00</w:t>
                  </w:r>
                </w:p>
              </w:tc>
              <w:tc>
                <w:tcPr>
                  <w:tcW w:w="107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000000" w:fill="FFFFFF"/>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90.000,00</w:t>
                  </w:r>
                </w:p>
              </w:tc>
              <w:tc>
                <w:tcPr>
                  <w:tcW w:w="1383"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R104-1</w:t>
                  </w:r>
                </w:p>
              </w:tc>
              <w:tc>
                <w:tcPr>
                  <w:tcW w:w="2235"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Opremanje objekata</w:t>
                  </w: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000000" w:fill="FFFFFF"/>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Oprema – vrata za Jamaču</w:t>
                  </w:r>
                </w:p>
              </w:tc>
              <w:tc>
                <w:tcPr>
                  <w:tcW w:w="936" w:type="dxa"/>
                  <w:tcBorders>
                    <w:top w:val="nil"/>
                    <w:left w:val="nil"/>
                    <w:bottom w:val="single" w:sz="4" w:space="0" w:color="auto"/>
                    <w:right w:val="single" w:sz="4" w:space="0" w:color="auto"/>
                  </w:tcBorders>
                  <w:shd w:val="clear" w:color="000000" w:fill="FFFFFF"/>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102/16</w:t>
                  </w:r>
                </w:p>
              </w:tc>
              <w:tc>
                <w:tcPr>
                  <w:tcW w:w="1396" w:type="dxa"/>
                  <w:tcBorders>
                    <w:top w:val="nil"/>
                    <w:left w:val="nil"/>
                    <w:bottom w:val="single" w:sz="4" w:space="0" w:color="auto"/>
                    <w:right w:val="single" w:sz="4" w:space="0" w:color="auto"/>
                  </w:tcBorders>
                  <w:shd w:val="clear" w:color="000000" w:fill="FFFFFF"/>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000000" w:fill="FFFFFF"/>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R043-1</w:t>
                  </w:r>
                </w:p>
              </w:tc>
              <w:tc>
                <w:tcPr>
                  <w:tcW w:w="2235"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Oprema – vrata za Jamaču</w:t>
                  </w:r>
                </w:p>
              </w:tc>
            </w:tr>
            <w:tr w:rsidR="002935DA" w:rsidRPr="002935DA" w:rsidTr="002935DA">
              <w:trPr>
                <w:trHeight w:val="270"/>
              </w:trPr>
              <w:tc>
                <w:tcPr>
                  <w:tcW w:w="2737" w:type="dxa"/>
                  <w:tcBorders>
                    <w:top w:val="nil"/>
                    <w:left w:val="single" w:sz="4" w:space="0" w:color="auto"/>
                    <w:bottom w:val="single" w:sz="4" w:space="0" w:color="auto"/>
                    <w:right w:val="single" w:sz="4" w:space="0" w:color="auto"/>
                  </w:tcBorders>
                  <w:shd w:val="clear" w:color="auto" w:fill="D9D9D9"/>
                  <w:hideMark/>
                </w:tcPr>
                <w:p w:rsidR="002935DA" w:rsidRPr="002935DA" w:rsidRDefault="002935DA" w:rsidP="002935DA">
                  <w:pPr>
                    <w:spacing w:after="0" w:line="240" w:lineRule="auto"/>
                    <w:rPr>
                      <w:rFonts w:ascii="Times New Roman" w:eastAsia="Times New Roman" w:hAnsi="Times New Roman" w:cs="Times New Roman"/>
                      <w:b/>
                      <w:bCs/>
                      <w:i/>
                      <w:iCs/>
                      <w:sz w:val="20"/>
                      <w:szCs w:val="20"/>
                      <w:lang w:eastAsia="hr-HR"/>
                    </w:rPr>
                  </w:pPr>
                  <w:r w:rsidRPr="002935DA">
                    <w:rPr>
                      <w:rFonts w:ascii="Times New Roman" w:eastAsia="Times New Roman" w:hAnsi="Times New Roman" w:cs="Times New Roman"/>
                      <w:b/>
                      <w:bCs/>
                      <w:i/>
                      <w:iCs/>
                      <w:sz w:val="20"/>
                      <w:szCs w:val="20"/>
                      <w:lang w:eastAsia="hr-HR"/>
                    </w:rPr>
                    <w:t>UKUPNO ROBA</w:t>
                  </w:r>
                </w:p>
              </w:tc>
              <w:tc>
                <w:tcPr>
                  <w:tcW w:w="936" w:type="dxa"/>
                  <w:tcBorders>
                    <w:top w:val="nil"/>
                    <w:left w:val="nil"/>
                    <w:bottom w:val="single" w:sz="4" w:space="0" w:color="auto"/>
                    <w:right w:val="single" w:sz="4" w:space="0" w:color="auto"/>
                  </w:tcBorders>
                  <w:shd w:val="clear" w:color="auto" w:fill="D9D9D9"/>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p>
              </w:tc>
              <w:tc>
                <w:tcPr>
                  <w:tcW w:w="1396" w:type="dxa"/>
                  <w:tcBorders>
                    <w:top w:val="nil"/>
                    <w:left w:val="nil"/>
                    <w:bottom w:val="single" w:sz="4" w:space="0" w:color="auto"/>
                    <w:right w:val="single" w:sz="4" w:space="0" w:color="auto"/>
                  </w:tcBorders>
                  <w:shd w:val="clear" w:color="auto" w:fill="D9D9D9"/>
                </w:tcPr>
                <w:p w:rsidR="002935DA" w:rsidRPr="002935DA" w:rsidRDefault="002935DA" w:rsidP="002935DA">
                  <w:pPr>
                    <w:spacing w:after="0" w:line="240" w:lineRule="auto"/>
                    <w:jc w:val="center"/>
                    <w:rPr>
                      <w:rFonts w:ascii="Times New Roman" w:eastAsia="Times New Roman" w:hAnsi="Times New Roman" w:cs="Times New Roman"/>
                      <w:b/>
                      <w:bCs/>
                      <w:iCs/>
                      <w:sz w:val="20"/>
                      <w:szCs w:val="20"/>
                      <w:lang w:eastAsia="hr-HR"/>
                    </w:rPr>
                  </w:pPr>
                  <w:r w:rsidRPr="002935DA">
                    <w:rPr>
                      <w:rFonts w:ascii="Times New Roman" w:eastAsia="Times New Roman" w:hAnsi="Times New Roman" w:cs="Times New Roman"/>
                      <w:b/>
                      <w:bCs/>
                      <w:iCs/>
                      <w:sz w:val="20"/>
                      <w:szCs w:val="20"/>
                      <w:lang w:eastAsia="hr-HR"/>
                    </w:rPr>
                    <w:fldChar w:fldCharType="begin"/>
                  </w:r>
                  <w:r w:rsidRPr="002935DA">
                    <w:rPr>
                      <w:rFonts w:ascii="Times New Roman" w:eastAsia="Times New Roman" w:hAnsi="Times New Roman" w:cs="Times New Roman"/>
                      <w:b/>
                      <w:bCs/>
                      <w:iCs/>
                      <w:sz w:val="20"/>
                      <w:szCs w:val="20"/>
                      <w:lang w:eastAsia="hr-HR"/>
                    </w:rPr>
                    <w:instrText xml:space="preserve"> =SUM(ABOVE) </w:instrText>
                  </w:r>
                  <w:r w:rsidRPr="002935DA">
                    <w:rPr>
                      <w:rFonts w:ascii="Times New Roman" w:eastAsia="Times New Roman" w:hAnsi="Times New Roman" w:cs="Times New Roman"/>
                      <w:b/>
                      <w:bCs/>
                      <w:iCs/>
                      <w:sz w:val="20"/>
                      <w:szCs w:val="20"/>
                      <w:lang w:eastAsia="hr-HR"/>
                    </w:rPr>
                    <w:fldChar w:fldCharType="separate"/>
                  </w:r>
                  <w:r w:rsidRPr="002935DA">
                    <w:rPr>
                      <w:rFonts w:ascii="Times New Roman" w:eastAsia="Times New Roman" w:hAnsi="Times New Roman" w:cs="Times New Roman"/>
                      <w:b/>
                      <w:bCs/>
                      <w:iCs/>
                      <w:noProof/>
                      <w:sz w:val="20"/>
                      <w:szCs w:val="20"/>
                      <w:lang w:eastAsia="hr-HR"/>
                    </w:rPr>
                    <w:t>825.600</w:t>
                  </w:r>
                  <w:r w:rsidRPr="002935DA">
                    <w:rPr>
                      <w:rFonts w:ascii="Times New Roman" w:eastAsia="Times New Roman" w:hAnsi="Times New Roman" w:cs="Times New Roman"/>
                      <w:b/>
                      <w:bCs/>
                      <w:iCs/>
                      <w:sz w:val="20"/>
                      <w:szCs w:val="20"/>
                      <w:lang w:eastAsia="hr-HR"/>
                    </w:rPr>
                    <w:fldChar w:fldCharType="end"/>
                  </w:r>
                  <w:r w:rsidRPr="002935DA">
                    <w:rPr>
                      <w:rFonts w:ascii="Times New Roman" w:eastAsia="Times New Roman" w:hAnsi="Times New Roman" w:cs="Times New Roman"/>
                      <w:b/>
                      <w:bCs/>
                      <w:iCs/>
                      <w:sz w:val="20"/>
                      <w:szCs w:val="20"/>
                      <w:lang w:eastAsia="hr-HR"/>
                    </w:rPr>
                    <w:t>,00</w:t>
                  </w:r>
                </w:p>
              </w:tc>
              <w:tc>
                <w:tcPr>
                  <w:tcW w:w="1070"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p>
              </w:tc>
              <w:tc>
                <w:tcPr>
                  <w:tcW w:w="1450"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D9D9D9"/>
                </w:tcPr>
                <w:p w:rsidR="002935DA" w:rsidRPr="002935DA" w:rsidRDefault="002935DA" w:rsidP="002935DA">
                  <w:pPr>
                    <w:spacing w:after="0" w:line="240" w:lineRule="auto"/>
                    <w:rPr>
                      <w:rFonts w:ascii="Times New Roman" w:eastAsia="Times New Roman" w:hAnsi="Times New Roman" w:cs="Times New Roman"/>
                      <w:b/>
                      <w:bCs/>
                      <w:iCs/>
                      <w:sz w:val="20"/>
                      <w:szCs w:val="20"/>
                      <w:lang w:eastAsia="hr-HR"/>
                    </w:rPr>
                  </w:pPr>
                  <w:r w:rsidRPr="002935DA">
                    <w:rPr>
                      <w:rFonts w:ascii="Times New Roman" w:eastAsia="Times New Roman" w:hAnsi="Times New Roman" w:cs="Times New Roman"/>
                      <w:b/>
                      <w:bCs/>
                      <w:iCs/>
                      <w:sz w:val="20"/>
                      <w:szCs w:val="20"/>
                      <w:lang w:eastAsia="hr-HR"/>
                    </w:rPr>
                    <w:fldChar w:fldCharType="begin"/>
                  </w:r>
                  <w:r w:rsidRPr="002935DA">
                    <w:rPr>
                      <w:rFonts w:ascii="Times New Roman" w:eastAsia="Times New Roman" w:hAnsi="Times New Roman" w:cs="Times New Roman"/>
                      <w:b/>
                      <w:bCs/>
                      <w:iCs/>
                      <w:sz w:val="20"/>
                      <w:szCs w:val="20"/>
                      <w:lang w:eastAsia="hr-HR"/>
                    </w:rPr>
                    <w:instrText xml:space="preserve"> =SUM(ABOVE) </w:instrText>
                  </w:r>
                  <w:r w:rsidRPr="002935DA">
                    <w:rPr>
                      <w:rFonts w:ascii="Times New Roman" w:eastAsia="Times New Roman" w:hAnsi="Times New Roman" w:cs="Times New Roman"/>
                      <w:b/>
                      <w:bCs/>
                      <w:iCs/>
                      <w:sz w:val="20"/>
                      <w:szCs w:val="20"/>
                      <w:lang w:eastAsia="hr-HR"/>
                    </w:rPr>
                    <w:fldChar w:fldCharType="separate"/>
                  </w:r>
                  <w:r w:rsidRPr="002935DA">
                    <w:rPr>
                      <w:rFonts w:ascii="Times New Roman" w:eastAsia="Times New Roman" w:hAnsi="Times New Roman" w:cs="Times New Roman"/>
                      <w:b/>
                      <w:bCs/>
                      <w:iCs/>
                      <w:noProof/>
                      <w:sz w:val="20"/>
                      <w:szCs w:val="20"/>
                      <w:lang w:eastAsia="hr-HR"/>
                    </w:rPr>
                    <w:t>1.032.000</w:t>
                  </w:r>
                  <w:r w:rsidRPr="002935DA">
                    <w:rPr>
                      <w:rFonts w:ascii="Times New Roman" w:eastAsia="Times New Roman" w:hAnsi="Times New Roman" w:cs="Times New Roman"/>
                      <w:b/>
                      <w:bCs/>
                      <w:iCs/>
                      <w:sz w:val="20"/>
                      <w:szCs w:val="20"/>
                      <w:lang w:eastAsia="hr-HR"/>
                    </w:rPr>
                    <w:fldChar w:fldCharType="end"/>
                  </w:r>
                  <w:r w:rsidRPr="002935DA">
                    <w:rPr>
                      <w:rFonts w:ascii="Times New Roman" w:eastAsia="Times New Roman" w:hAnsi="Times New Roman" w:cs="Times New Roman"/>
                      <w:b/>
                      <w:bCs/>
                      <w:iCs/>
                      <w:sz w:val="20"/>
                      <w:szCs w:val="20"/>
                      <w:lang w:eastAsia="hr-HR"/>
                    </w:rPr>
                    <w:t>,00</w:t>
                  </w:r>
                </w:p>
              </w:tc>
              <w:tc>
                <w:tcPr>
                  <w:tcW w:w="1383"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single" w:sz="4" w:space="0" w:color="auto"/>
                    <w:right w:val="single" w:sz="4" w:space="0" w:color="auto"/>
                  </w:tcBorders>
                  <w:shd w:val="clear" w:color="auto" w:fill="D9D9D9"/>
                  <w:noWrap/>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auto" w:fill="D9D9D9"/>
                  <w:hideMark/>
                </w:tcPr>
                <w:p w:rsidR="002935DA" w:rsidRPr="002935DA" w:rsidRDefault="002935DA" w:rsidP="002935DA">
                  <w:pPr>
                    <w:spacing w:after="0" w:line="240" w:lineRule="auto"/>
                    <w:rPr>
                      <w:rFonts w:ascii="Times New Roman" w:eastAsia="Times New Roman" w:hAnsi="Times New Roman" w:cs="Times New Roman"/>
                      <w:b/>
                      <w:bCs/>
                      <w:i/>
                      <w:sz w:val="20"/>
                      <w:szCs w:val="20"/>
                      <w:lang w:eastAsia="hr-HR"/>
                    </w:rPr>
                  </w:pPr>
                  <w:r w:rsidRPr="002935DA">
                    <w:rPr>
                      <w:rFonts w:ascii="Times New Roman" w:eastAsia="Times New Roman" w:hAnsi="Times New Roman" w:cs="Times New Roman"/>
                      <w:b/>
                      <w:bCs/>
                      <w:i/>
                      <w:sz w:val="20"/>
                      <w:szCs w:val="20"/>
                      <w:lang w:eastAsia="hr-HR"/>
                    </w:rPr>
                    <w:t>USLUGE</w:t>
                  </w:r>
                </w:p>
              </w:tc>
              <w:tc>
                <w:tcPr>
                  <w:tcW w:w="936" w:type="dxa"/>
                  <w:tcBorders>
                    <w:top w:val="nil"/>
                    <w:left w:val="nil"/>
                    <w:bottom w:val="single" w:sz="4" w:space="0" w:color="auto"/>
                    <w:right w:val="single" w:sz="4" w:space="0" w:color="auto"/>
                  </w:tcBorders>
                  <w:shd w:val="clear" w:color="auto" w:fill="D9D9D9"/>
                  <w:hideMark/>
                </w:tcPr>
                <w:p w:rsidR="002935DA" w:rsidRPr="002935DA" w:rsidRDefault="002935DA" w:rsidP="002935DA">
                  <w:pPr>
                    <w:spacing w:after="0" w:line="240" w:lineRule="auto"/>
                    <w:rPr>
                      <w:rFonts w:ascii="Times New Roman" w:eastAsia="Times New Roman" w:hAnsi="Times New Roman" w:cs="Times New Roman"/>
                      <w:i/>
                      <w:sz w:val="20"/>
                      <w:szCs w:val="20"/>
                      <w:lang w:eastAsia="hr-HR"/>
                    </w:rPr>
                  </w:pPr>
                </w:p>
              </w:tc>
              <w:tc>
                <w:tcPr>
                  <w:tcW w:w="1396" w:type="dxa"/>
                  <w:tcBorders>
                    <w:top w:val="nil"/>
                    <w:left w:val="nil"/>
                    <w:bottom w:val="single" w:sz="4" w:space="0" w:color="auto"/>
                    <w:right w:val="single" w:sz="4" w:space="0" w:color="auto"/>
                  </w:tcBorders>
                  <w:shd w:val="clear" w:color="auto" w:fill="D9D9D9"/>
                  <w:hideMark/>
                </w:tcPr>
                <w:p w:rsidR="002935DA" w:rsidRPr="002935DA" w:rsidRDefault="002935DA" w:rsidP="002935DA">
                  <w:pPr>
                    <w:spacing w:after="0" w:line="240" w:lineRule="auto"/>
                    <w:jc w:val="center"/>
                    <w:rPr>
                      <w:rFonts w:ascii="Times New Roman" w:eastAsia="Times New Roman" w:hAnsi="Times New Roman" w:cs="Times New Roman"/>
                      <w:i/>
                      <w:sz w:val="20"/>
                      <w:szCs w:val="20"/>
                      <w:lang w:eastAsia="hr-HR"/>
                    </w:rPr>
                  </w:pPr>
                </w:p>
              </w:tc>
              <w:tc>
                <w:tcPr>
                  <w:tcW w:w="1070"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i/>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i/>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i/>
                      <w:sz w:val="20"/>
                      <w:szCs w:val="20"/>
                      <w:lang w:eastAsia="hr-HR"/>
                    </w:rPr>
                  </w:pPr>
                </w:p>
              </w:tc>
              <w:tc>
                <w:tcPr>
                  <w:tcW w:w="1450"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i/>
                      <w:sz w:val="20"/>
                      <w:szCs w:val="20"/>
                      <w:lang w:eastAsia="hr-HR"/>
                    </w:rPr>
                  </w:pPr>
                </w:p>
              </w:tc>
              <w:tc>
                <w:tcPr>
                  <w:tcW w:w="1596" w:type="dxa"/>
                  <w:tcBorders>
                    <w:top w:val="nil"/>
                    <w:left w:val="nil"/>
                    <w:bottom w:val="single" w:sz="4" w:space="0" w:color="auto"/>
                    <w:right w:val="single" w:sz="4" w:space="0" w:color="auto"/>
                  </w:tcBorders>
                  <w:shd w:val="clear" w:color="auto" w:fill="D9D9D9"/>
                  <w:hideMark/>
                </w:tcPr>
                <w:p w:rsidR="002935DA" w:rsidRPr="002935DA" w:rsidRDefault="002935DA" w:rsidP="002935DA">
                  <w:pPr>
                    <w:spacing w:after="0" w:line="240" w:lineRule="auto"/>
                    <w:jc w:val="center"/>
                    <w:rPr>
                      <w:rFonts w:ascii="Times New Roman" w:eastAsia="Times New Roman" w:hAnsi="Times New Roman" w:cs="Times New Roman"/>
                      <w:i/>
                      <w:sz w:val="20"/>
                      <w:szCs w:val="20"/>
                      <w:lang w:eastAsia="hr-HR"/>
                    </w:rPr>
                  </w:pPr>
                </w:p>
              </w:tc>
              <w:tc>
                <w:tcPr>
                  <w:tcW w:w="1383"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i/>
                      <w:sz w:val="20"/>
                      <w:szCs w:val="20"/>
                      <w:lang w:eastAsia="hr-HR"/>
                    </w:rPr>
                  </w:pPr>
                </w:p>
              </w:tc>
              <w:tc>
                <w:tcPr>
                  <w:tcW w:w="2235" w:type="dxa"/>
                  <w:tcBorders>
                    <w:top w:val="nil"/>
                    <w:left w:val="nil"/>
                    <w:bottom w:val="single" w:sz="4" w:space="0" w:color="auto"/>
                    <w:right w:val="single" w:sz="4" w:space="0" w:color="auto"/>
                  </w:tcBorders>
                  <w:shd w:val="clear" w:color="auto" w:fill="D9D9D9"/>
                  <w:noWrap/>
                  <w:vAlign w:val="bottom"/>
                  <w:hideMark/>
                </w:tcPr>
                <w:p w:rsidR="002935DA" w:rsidRPr="002935DA" w:rsidRDefault="002935DA" w:rsidP="002935DA">
                  <w:pPr>
                    <w:spacing w:after="0" w:line="240" w:lineRule="auto"/>
                    <w:rPr>
                      <w:rFonts w:ascii="Times New Roman" w:eastAsia="Times New Roman" w:hAnsi="Times New Roman" w:cs="Times New Roman"/>
                      <w:i/>
                      <w:sz w:val="20"/>
                      <w:szCs w:val="20"/>
                      <w:lang w:eastAsia="hr-HR"/>
                    </w:rPr>
                  </w:pP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000000" w:fill="FFFFFF"/>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Stručno usavršavanje zaposlenika</w:t>
                  </w:r>
                </w:p>
              </w:tc>
              <w:tc>
                <w:tcPr>
                  <w:tcW w:w="936" w:type="dxa"/>
                  <w:tcBorders>
                    <w:top w:val="nil"/>
                    <w:left w:val="nil"/>
                    <w:bottom w:val="single" w:sz="4" w:space="0" w:color="auto"/>
                    <w:right w:val="single" w:sz="4" w:space="0" w:color="auto"/>
                  </w:tcBorders>
                  <w:shd w:val="clear" w:color="000000" w:fill="FFFFFF"/>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27/16</w:t>
                  </w:r>
                </w:p>
              </w:tc>
              <w:tc>
                <w:tcPr>
                  <w:tcW w:w="1396" w:type="dxa"/>
                  <w:tcBorders>
                    <w:top w:val="nil"/>
                    <w:left w:val="nil"/>
                    <w:bottom w:val="single" w:sz="4" w:space="0" w:color="auto"/>
                    <w:right w:val="single" w:sz="4" w:space="0" w:color="auto"/>
                  </w:tcBorders>
                  <w:shd w:val="clear" w:color="000000" w:fill="FFFFFF"/>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20.000,00</w:t>
                  </w:r>
                </w:p>
              </w:tc>
              <w:tc>
                <w:tcPr>
                  <w:tcW w:w="107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000000" w:fill="FFFFFF"/>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25.000,00</w:t>
                  </w:r>
                </w:p>
              </w:tc>
              <w:tc>
                <w:tcPr>
                  <w:tcW w:w="1383"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R007</w:t>
                  </w:r>
                </w:p>
              </w:tc>
              <w:tc>
                <w:tcPr>
                  <w:tcW w:w="2235" w:type="dxa"/>
                  <w:tcBorders>
                    <w:top w:val="nil"/>
                    <w:left w:val="nil"/>
                    <w:bottom w:val="single" w:sz="4" w:space="0" w:color="auto"/>
                    <w:right w:val="single" w:sz="4" w:space="0" w:color="auto"/>
                  </w:tcBorders>
                  <w:shd w:val="clear" w:color="auto" w:fill="auto"/>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 xml:space="preserve">Stručno osposobljavanje </w:t>
                  </w:r>
                  <w:r w:rsidRPr="002935DA">
                    <w:rPr>
                      <w:rFonts w:ascii="Times New Roman" w:eastAsia="Times New Roman" w:hAnsi="Times New Roman" w:cs="Times New Roman"/>
                      <w:sz w:val="20"/>
                      <w:szCs w:val="20"/>
                      <w:lang w:eastAsia="hr-HR"/>
                    </w:rPr>
                    <w:br/>
                    <w:t>zaposlenika</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telefona, telefaksa</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28/16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40.000,00</w:t>
                  </w:r>
                </w:p>
              </w:tc>
              <w:tc>
                <w:tcPr>
                  <w:tcW w:w="107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50.000,00</w:t>
                  </w:r>
                </w:p>
              </w:tc>
              <w:tc>
                <w:tcPr>
                  <w:tcW w:w="1383"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R012</w:t>
                  </w:r>
                </w:p>
              </w:tc>
              <w:tc>
                <w:tcPr>
                  <w:tcW w:w="2235" w:type="dxa"/>
                  <w:tcBorders>
                    <w:top w:val="nil"/>
                    <w:left w:val="nil"/>
                    <w:bottom w:val="single" w:sz="4" w:space="0" w:color="auto"/>
                    <w:right w:val="single" w:sz="4" w:space="0" w:color="auto"/>
                  </w:tcBorders>
                  <w:shd w:val="clear" w:color="auto" w:fill="auto"/>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telefona, pošte</w:t>
                  </w:r>
                  <w:r w:rsidRPr="002935DA">
                    <w:rPr>
                      <w:rFonts w:ascii="Times New Roman" w:eastAsia="Times New Roman" w:hAnsi="Times New Roman" w:cs="Times New Roman"/>
                      <w:sz w:val="20"/>
                      <w:szCs w:val="20"/>
                      <w:lang w:eastAsia="hr-HR"/>
                    </w:rPr>
                    <w:br/>
                    <w:t>i prijevoza</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Poštanske usluge</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29/16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22.400,00</w:t>
                  </w:r>
                </w:p>
              </w:tc>
              <w:tc>
                <w:tcPr>
                  <w:tcW w:w="107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28.000,00</w:t>
                  </w:r>
                </w:p>
              </w:tc>
              <w:tc>
                <w:tcPr>
                  <w:tcW w:w="1383"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R012</w:t>
                  </w:r>
                </w:p>
              </w:tc>
              <w:tc>
                <w:tcPr>
                  <w:tcW w:w="2235" w:type="dxa"/>
                  <w:tcBorders>
                    <w:top w:val="nil"/>
                    <w:left w:val="nil"/>
                    <w:bottom w:val="single" w:sz="4" w:space="0" w:color="auto"/>
                    <w:right w:val="single" w:sz="4" w:space="0" w:color="auto"/>
                  </w:tcBorders>
                  <w:shd w:val="clear" w:color="auto" w:fill="auto"/>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telefona, pošte</w:t>
                  </w:r>
                  <w:r w:rsidRPr="002935DA">
                    <w:rPr>
                      <w:rFonts w:ascii="Times New Roman" w:eastAsia="Times New Roman" w:hAnsi="Times New Roman" w:cs="Times New Roman"/>
                      <w:sz w:val="20"/>
                      <w:szCs w:val="20"/>
                      <w:lang w:eastAsia="hr-HR"/>
                    </w:rPr>
                    <w:br/>
                    <w:t>i prijevoza</w:t>
                  </w:r>
                </w:p>
              </w:tc>
            </w:tr>
            <w:tr w:rsidR="002935DA" w:rsidRPr="002935DA" w:rsidTr="002935DA">
              <w:trPr>
                <w:trHeight w:val="578"/>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lastRenderedPageBreak/>
                    <w:t>Usluge tek. i inv. održ. građevinskih objekata</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30/16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42.400,00</w:t>
                  </w:r>
                </w:p>
              </w:tc>
              <w:tc>
                <w:tcPr>
                  <w:tcW w:w="107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53.000,00</w:t>
                  </w:r>
                </w:p>
              </w:tc>
              <w:tc>
                <w:tcPr>
                  <w:tcW w:w="1383"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R013</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tekućeg i invest.</w:t>
                  </w:r>
                  <w:r w:rsidRPr="002935DA">
                    <w:rPr>
                      <w:rFonts w:ascii="Times New Roman" w:eastAsia="Times New Roman" w:hAnsi="Times New Roman" w:cs="Times New Roman"/>
                      <w:sz w:val="20"/>
                      <w:szCs w:val="20"/>
                      <w:lang w:eastAsia="hr-HR"/>
                    </w:rPr>
                    <w:br/>
                    <w:t>održavanja</w:t>
                  </w:r>
                </w:p>
              </w:tc>
            </w:tr>
            <w:tr w:rsidR="002935DA" w:rsidRPr="002935DA" w:rsidTr="002935DA">
              <w:trPr>
                <w:trHeight w:val="537"/>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tek. i inv. održ. uredske</w:t>
                  </w:r>
                  <w:r w:rsidRPr="002935DA">
                    <w:rPr>
                      <w:rFonts w:ascii="Times New Roman" w:eastAsia="Times New Roman" w:hAnsi="Times New Roman" w:cs="Times New Roman"/>
                      <w:sz w:val="20"/>
                      <w:szCs w:val="20"/>
                      <w:lang w:eastAsia="hr-HR"/>
                    </w:rPr>
                    <w:br/>
                    <w:t>(fotokopirni uređaj)</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31/16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13.600,00</w:t>
                  </w:r>
                </w:p>
              </w:tc>
              <w:tc>
                <w:tcPr>
                  <w:tcW w:w="107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17.000,00</w:t>
                  </w:r>
                </w:p>
              </w:tc>
              <w:tc>
                <w:tcPr>
                  <w:tcW w:w="1383"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R013</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tekućeg i invest.</w:t>
                  </w:r>
                  <w:r w:rsidRPr="002935DA">
                    <w:rPr>
                      <w:rFonts w:ascii="Times New Roman" w:eastAsia="Times New Roman" w:hAnsi="Times New Roman" w:cs="Times New Roman"/>
                      <w:sz w:val="20"/>
                      <w:szCs w:val="20"/>
                      <w:lang w:eastAsia="hr-HR"/>
                    </w:rPr>
                    <w:br/>
                    <w:t>održavanja</w:t>
                  </w:r>
                </w:p>
              </w:tc>
            </w:tr>
            <w:tr w:rsidR="002935DA" w:rsidRPr="002935DA" w:rsidTr="002935DA">
              <w:trPr>
                <w:trHeight w:val="1020"/>
              </w:trPr>
              <w:tc>
                <w:tcPr>
                  <w:tcW w:w="2737" w:type="dxa"/>
                  <w:tcBorders>
                    <w:top w:val="nil"/>
                    <w:left w:val="single" w:sz="4" w:space="0" w:color="auto"/>
                    <w:bottom w:val="nil"/>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tek. i inv. održ. opreme (servis kombi bojlera, pregled dimnjaka, baždarenje vage, servis klima uređaja</w:t>
                  </w:r>
                </w:p>
              </w:tc>
              <w:tc>
                <w:tcPr>
                  <w:tcW w:w="936" w:type="dxa"/>
                  <w:tcBorders>
                    <w:top w:val="nil"/>
                    <w:left w:val="nil"/>
                    <w:bottom w:val="nil"/>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32/16</w:t>
                  </w:r>
                </w:p>
              </w:tc>
              <w:tc>
                <w:tcPr>
                  <w:tcW w:w="1396" w:type="dxa"/>
                  <w:tcBorders>
                    <w:top w:val="nil"/>
                    <w:left w:val="nil"/>
                    <w:bottom w:val="nil"/>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21.600,00</w:t>
                  </w:r>
                </w:p>
              </w:tc>
              <w:tc>
                <w:tcPr>
                  <w:tcW w:w="1070" w:type="dxa"/>
                  <w:tcBorders>
                    <w:top w:val="nil"/>
                    <w:left w:val="nil"/>
                    <w:bottom w:val="nil"/>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nil"/>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nil"/>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nil"/>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27.000,00</w:t>
                  </w:r>
                </w:p>
              </w:tc>
              <w:tc>
                <w:tcPr>
                  <w:tcW w:w="1383" w:type="dxa"/>
                  <w:tcBorders>
                    <w:top w:val="nil"/>
                    <w:left w:val="nil"/>
                    <w:bottom w:val="nil"/>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R013</w:t>
                  </w:r>
                  <w:r w:rsidRPr="002935DA">
                    <w:rPr>
                      <w:rFonts w:ascii="Times New Roman" w:eastAsia="Times New Roman" w:hAnsi="Times New Roman" w:cs="Times New Roman"/>
                      <w:sz w:val="20"/>
                      <w:szCs w:val="20"/>
                      <w:lang w:eastAsia="hr-HR"/>
                    </w:rPr>
                    <w:br/>
                  </w:r>
                </w:p>
              </w:tc>
              <w:tc>
                <w:tcPr>
                  <w:tcW w:w="2235" w:type="dxa"/>
                  <w:tcBorders>
                    <w:top w:val="nil"/>
                    <w:left w:val="nil"/>
                    <w:bottom w:val="nil"/>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tekućeg i invest.</w:t>
                  </w:r>
                  <w:r w:rsidRPr="002935DA">
                    <w:rPr>
                      <w:rFonts w:ascii="Times New Roman" w:eastAsia="Times New Roman" w:hAnsi="Times New Roman" w:cs="Times New Roman"/>
                      <w:sz w:val="20"/>
                      <w:szCs w:val="20"/>
                      <w:lang w:eastAsia="hr-HR"/>
                    </w:rPr>
                    <w:br/>
                    <w:t>održavanja</w:t>
                  </w:r>
                  <w:r w:rsidRPr="002935DA">
                    <w:rPr>
                      <w:rFonts w:ascii="Times New Roman" w:eastAsia="Times New Roman" w:hAnsi="Times New Roman" w:cs="Times New Roman"/>
                      <w:sz w:val="20"/>
                      <w:szCs w:val="20"/>
                      <w:lang w:eastAsia="hr-HR"/>
                    </w:rPr>
                    <w:br/>
                  </w:r>
                </w:p>
                <w:p w:rsidR="002935DA" w:rsidRPr="002935DA" w:rsidRDefault="002935DA" w:rsidP="002935DA">
                  <w:pPr>
                    <w:spacing w:after="0" w:line="240" w:lineRule="auto"/>
                    <w:rPr>
                      <w:rFonts w:ascii="Times New Roman" w:eastAsia="Times New Roman" w:hAnsi="Times New Roman" w:cs="Times New Roman"/>
                      <w:sz w:val="20"/>
                      <w:szCs w:val="20"/>
                      <w:lang w:eastAsia="hr-HR"/>
                    </w:rPr>
                  </w:pPr>
                </w:p>
              </w:tc>
            </w:tr>
            <w:tr w:rsidR="002935DA" w:rsidRPr="002935DA" w:rsidTr="002935DA">
              <w:trPr>
                <w:trHeight w:val="510"/>
              </w:trPr>
              <w:tc>
                <w:tcPr>
                  <w:tcW w:w="2737" w:type="dxa"/>
                  <w:tcBorders>
                    <w:top w:val="single" w:sz="4" w:space="0" w:color="auto"/>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tek. i inv. održ. prijevoznih sred.</w:t>
                  </w:r>
                </w:p>
              </w:tc>
              <w:tc>
                <w:tcPr>
                  <w:tcW w:w="936" w:type="dxa"/>
                  <w:tcBorders>
                    <w:top w:val="single" w:sz="4" w:space="0" w:color="auto"/>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33/16</w:t>
                  </w:r>
                </w:p>
              </w:tc>
              <w:tc>
                <w:tcPr>
                  <w:tcW w:w="1396" w:type="dxa"/>
                  <w:tcBorders>
                    <w:top w:val="single" w:sz="4" w:space="0" w:color="auto"/>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13.600,00</w:t>
                  </w:r>
                </w:p>
              </w:tc>
              <w:tc>
                <w:tcPr>
                  <w:tcW w:w="1070" w:type="dxa"/>
                  <w:tcBorders>
                    <w:top w:val="single" w:sz="4" w:space="0" w:color="auto"/>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single" w:sz="4" w:space="0" w:color="auto"/>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single" w:sz="4" w:space="0" w:color="auto"/>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single" w:sz="4" w:space="0" w:color="auto"/>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17.000,00</w:t>
                  </w:r>
                </w:p>
              </w:tc>
              <w:tc>
                <w:tcPr>
                  <w:tcW w:w="1383" w:type="dxa"/>
                  <w:tcBorders>
                    <w:top w:val="single" w:sz="4" w:space="0" w:color="auto"/>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R013</w:t>
                  </w:r>
                </w:p>
              </w:tc>
              <w:tc>
                <w:tcPr>
                  <w:tcW w:w="2235" w:type="dxa"/>
                  <w:tcBorders>
                    <w:top w:val="single" w:sz="4" w:space="0" w:color="auto"/>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tekućeg i investicijskog održavanja</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Tisak – objave. oglasa</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34/16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32.000,00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40.000,00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 xml:space="preserve">R014, R014c </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promidžbe i informiranja-protokol</w:t>
                  </w:r>
                </w:p>
              </w:tc>
            </w:tr>
            <w:tr w:rsidR="002935DA" w:rsidRPr="002935DA" w:rsidTr="002935DA">
              <w:trPr>
                <w:trHeight w:val="765"/>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promidžbe i informiranja (oglašavanja)-protokol - Glasnik Općine Antunovac</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35/16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44.000,00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55.000,00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R014, R014c</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promidžbe i informiranja-protokol</w:t>
                  </w:r>
                </w:p>
              </w:tc>
            </w:tr>
            <w:tr w:rsidR="002935DA" w:rsidRPr="002935DA" w:rsidTr="002935DA">
              <w:trPr>
                <w:trHeight w:val="765"/>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promidžbe i informiranja (oglašavanja)-protokol – promidžbeni materijal</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36/16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108.000,00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135.000,00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R014, R014c</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promidžbe i informiranja-protokol</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Komunalne usluge (opskrba vodom, pražnjenje septičke jame</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37/16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22.800,00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28.500,00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R015</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Komunalne usluge</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Intelektualne i osobne usluge -  Geodetske usluge</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38/16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144.000,00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180.000,00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R017</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Intelektualne i osobne usluge</w:t>
                  </w:r>
                </w:p>
              </w:tc>
            </w:tr>
            <w:tr w:rsidR="002935DA" w:rsidRPr="002935DA" w:rsidTr="002935DA">
              <w:trPr>
                <w:trHeight w:val="36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Intelektualne i osobne usluge</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39/16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64.000,00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80.000,00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R017</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Intelektualne i osobne usluge</w:t>
                  </w:r>
                </w:p>
              </w:tc>
            </w:tr>
            <w:tr w:rsidR="002935DA" w:rsidRPr="002935DA" w:rsidTr="002935DA">
              <w:trPr>
                <w:trHeight w:val="481"/>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Intelektualne i osobne usluge -  Izrada projektne dokumenta.</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40/16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32.000,00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40.000,00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R017</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Intelektualne i osobne usluge</w:t>
                  </w:r>
                </w:p>
              </w:tc>
            </w:tr>
            <w:tr w:rsidR="002935DA" w:rsidRPr="002935DA" w:rsidTr="002935DA">
              <w:trPr>
                <w:trHeight w:val="372"/>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Premije osiguranja</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41/16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15.200,00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19.000,00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R021</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Premije osiguranja</w:t>
                  </w:r>
                </w:p>
              </w:tc>
            </w:tr>
            <w:tr w:rsidR="002935DA" w:rsidRPr="002935DA" w:rsidTr="002935DA">
              <w:trPr>
                <w:trHeight w:val="465"/>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platnog prometa (PBZ, Fina)</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42/16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22.400,00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28.000,00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R025</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platnog prometa</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Održavanje javne rasvjete</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43/16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48.000,00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60.000,00</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R034</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Tekuće i investicijsko održavanje javne rasvjete</w:t>
                  </w: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lastRenderedPageBreak/>
                    <w:t>Usluge servisa motor. kosilica</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44/16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40.000,00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50.000,00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R052</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održavanja</w:t>
                  </w: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Obavljanje kom. djelatnosti</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45/16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12.000,00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15.000,00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R052</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održavanja</w:t>
                  </w:r>
                </w:p>
              </w:tc>
            </w:tr>
            <w:tr w:rsidR="002935DA" w:rsidRPr="002935DA" w:rsidTr="002935DA">
              <w:trPr>
                <w:trHeight w:val="547"/>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Održavanje objekata - čišćenje</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46/16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36.800,00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46.000,00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R059a</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Održavanje objekata - čišćenje</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Gospodarska zona - održavanje</w:t>
                  </w:r>
                </w:p>
              </w:tc>
              <w:tc>
                <w:tcPr>
                  <w:tcW w:w="93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47/16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R063a</w:t>
                  </w:r>
                </w:p>
              </w:tc>
              <w:tc>
                <w:tcPr>
                  <w:tcW w:w="2235"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Gospodarska zona – održavanje</w:t>
                  </w:r>
                </w:p>
              </w:tc>
            </w:tr>
            <w:tr w:rsidR="002935DA" w:rsidRPr="002935DA" w:rsidTr="002935DA">
              <w:trPr>
                <w:trHeight w:val="612"/>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Usluga održ. – kanali – poljski putevi</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48/16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60.000,00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75.000,00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R064</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održavanja – kanali – poljski putevi</w:t>
                  </w:r>
                </w:p>
              </w:tc>
            </w:tr>
            <w:tr w:rsidR="002935DA" w:rsidRPr="002935DA" w:rsidTr="002935DA">
              <w:trPr>
                <w:trHeight w:val="510"/>
              </w:trPr>
              <w:tc>
                <w:tcPr>
                  <w:tcW w:w="2737" w:type="dxa"/>
                  <w:tcBorders>
                    <w:top w:val="nil"/>
                    <w:left w:val="single" w:sz="4" w:space="0" w:color="auto"/>
                    <w:bottom w:val="nil"/>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Int. usluge poljopr. – par. elab, analiza tla</w:t>
                  </w:r>
                </w:p>
              </w:tc>
              <w:tc>
                <w:tcPr>
                  <w:tcW w:w="936" w:type="dxa"/>
                  <w:tcBorders>
                    <w:top w:val="nil"/>
                    <w:left w:val="nil"/>
                    <w:bottom w:val="nil"/>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49/16</w:t>
                  </w:r>
                </w:p>
              </w:tc>
              <w:tc>
                <w:tcPr>
                  <w:tcW w:w="1396" w:type="dxa"/>
                  <w:tcBorders>
                    <w:top w:val="nil"/>
                    <w:left w:val="nil"/>
                    <w:bottom w:val="nil"/>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8.000,00</w:t>
                  </w:r>
                </w:p>
              </w:tc>
              <w:tc>
                <w:tcPr>
                  <w:tcW w:w="1070" w:type="dxa"/>
                  <w:tcBorders>
                    <w:top w:val="nil"/>
                    <w:left w:val="nil"/>
                    <w:bottom w:val="nil"/>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nil"/>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nil"/>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nil"/>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10.000,00</w:t>
                  </w:r>
                </w:p>
              </w:tc>
              <w:tc>
                <w:tcPr>
                  <w:tcW w:w="1383" w:type="dxa"/>
                  <w:tcBorders>
                    <w:top w:val="nil"/>
                    <w:left w:val="nil"/>
                    <w:bottom w:val="nil"/>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R065</w:t>
                  </w:r>
                </w:p>
              </w:tc>
              <w:tc>
                <w:tcPr>
                  <w:tcW w:w="2235" w:type="dxa"/>
                  <w:tcBorders>
                    <w:top w:val="nil"/>
                    <w:left w:val="nil"/>
                    <w:bottom w:val="nil"/>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Intelektualne usluge u poljoprivredi</w:t>
                  </w:r>
                </w:p>
              </w:tc>
            </w:tr>
            <w:tr w:rsidR="002935DA" w:rsidRPr="002935DA" w:rsidTr="002935DA">
              <w:trPr>
                <w:trHeight w:val="510"/>
              </w:trPr>
              <w:tc>
                <w:tcPr>
                  <w:tcW w:w="2737" w:type="dxa"/>
                  <w:tcBorders>
                    <w:top w:val="single" w:sz="4" w:space="0" w:color="auto"/>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Ostale int. usluge poljopr.</w:t>
                  </w:r>
                </w:p>
              </w:tc>
              <w:tc>
                <w:tcPr>
                  <w:tcW w:w="936" w:type="dxa"/>
                  <w:tcBorders>
                    <w:top w:val="single" w:sz="4" w:space="0" w:color="auto"/>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50/16</w:t>
                  </w:r>
                </w:p>
              </w:tc>
              <w:tc>
                <w:tcPr>
                  <w:tcW w:w="1396" w:type="dxa"/>
                  <w:tcBorders>
                    <w:top w:val="single" w:sz="4" w:space="0" w:color="auto"/>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0,00</w:t>
                  </w:r>
                </w:p>
              </w:tc>
              <w:tc>
                <w:tcPr>
                  <w:tcW w:w="1070" w:type="dxa"/>
                  <w:tcBorders>
                    <w:top w:val="single" w:sz="4" w:space="0" w:color="auto"/>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single" w:sz="4" w:space="0" w:color="auto"/>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single" w:sz="4" w:space="0" w:color="auto"/>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single" w:sz="4" w:space="0" w:color="auto"/>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0,00</w:t>
                  </w:r>
                </w:p>
              </w:tc>
              <w:tc>
                <w:tcPr>
                  <w:tcW w:w="1383" w:type="dxa"/>
                  <w:tcBorders>
                    <w:top w:val="single" w:sz="4" w:space="0" w:color="auto"/>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R066</w:t>
                  </w:r>
                </w:p>
              </w:tc>
              <w:tc>
                <w:tcPr>
                  <w:tcW w:w="2235" w:type="dxa"/>
                  <w:tcBorders>
                    <w:top w:val="single" w:sz="4" w:space="0" w:color="auto"/>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Ostale usluge u poljoprivredi</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Zdravstveni pregled djelatnika</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51/16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6.400,00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R109</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Zdravstveni pregled zaposlenika</w:t>
                  </w:r>
                </w:p>
              </w:tc>
            </w:tr>
            <w:tr w:rsidR="002935DA" w:rsidRPr="002935DA" w:rsidTr="002935DA">
              <w:trPr>
                <w:trHeight w:val="279"/>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Usluga deratizacije, dezin. i dr.</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52/16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144.000,00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180.000,00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R088, R088-1</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Provođenje deratiz. i dr.</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Zbrinjavanje napuštenih i izg. životinja</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53/16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50.400,00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63.000,00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R125</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Zbrinjavanje napuštenih i izgubljenih životinja</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Elektronski mediji (oglašavanje u medijima)</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54/16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60.000,00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75.000,00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R014a</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Elektronski mediji</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Revitalizacija utvrde Kolođvar</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55/16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29.600,00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37.000,00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R136</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Revitalizacija utvrde Kolođvar - projekt</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Odvoz smeća sa poljoprivrednih površina</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56/16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1.600,00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R126</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Odvoz smeća sa poljoprivrednih površina</w:t>
                  </w:r>
                </w:p>
              </w:tc>
            </w:tr>
            <w:tr w:rsidR="002935DA" w:rsidRPr="002935DA" w:rsidTr="002935DA">
              <w:trPr>
                <w:trHeight w:val="257"/>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Ostale usluge</w:t>
                  </w:r>
                </w:p>
              </w:tc>
              <w:tc>
                <w:tcPr>
                  <w:tcW w:w="936"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57/16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7.200,00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9.000,00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R019</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R044</w:t>
                  </w:r>
                </w:p>
              </w:tc>
              <w:tc>
                <w:tcPr>
                  <w:tcW w:w="2235"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Ostale usluge - korištenje Lončarice</w:t>
                  </w:r>
                </w:p>
              </w:tc>
            </w:tr>
            <w:tr w:rsidR="002935DA" w:rsidRPr="002935DA" w:rsidTr="002935DA">
              <w:trPr>
                <w:trHeight w:val="257"/>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Projektna dokumentacija – IPARD 301 - ner. ceste</w:t>
                  </w:r>
                </w:p>
              </w:tc>
              <w:tc>
                <w:tcPr>
                  <w:tcW w:w="936"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58/16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104.000,00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130.000,00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R149</w:t>
                  </w:r>
                </w:p>
              </w:tc>
              <w:tc>
                <w:tcPr>
                  <w:tcW w:w="2235"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Ner. ceste – projektna dok.</w:t>
                  </w:r>
                </w:p>
              </w:tc>
            </w:tr>
            <w:tr w:rsidR="002935DA" w:rsidRPr="002935DA" w:rsidTr="002935DA">
              <w:trPr>
                <w:trHeight w:val="257"/>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promidžbe i informiranja-sajam, gosp. zona</w:t>
                  </w:r>
                </w:p>
              </w:tc>
              <w:tc>
                <w:tcPr>
                  <w:tcW w:w="936"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 xml:space="preserve">  59/16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16.000,00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20.000,00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R014-1</w:t>
                  </w:r>
                </w:p>
              </w:tc>
              <w:tc>
                <w:tcPr>
                  <w:tcW w:w="2235"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pr. i informiranja</w:t>
                  </w:r>
                </w:p>
              </w:tc>
            </w:tr>
            <w:tr w:rsidR="002935DA" w:rsidRPr="002935DA" w:rsidTr="002935DA">
              <w:trPr>
                <w:trHeight w:val="257"/>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Projektiranje javne rasvjete</w:t>
                  </w:r>
                </w:p>
              </w:tc>
              <w:tc>
                <w:tcPr>
                  <w:tcW w:w="936"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60/16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88.000,00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110.000,00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R036-2</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R036-3</w:t>
                  </w:r>
                </w:p>
              </w:tc>
              <w:tc>
                <w:tcPr>
                  <w:tcW w:w="2235"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Projektiranje javne rasvjete</w:t>
                  </w:r>
                </w:p>
              </w:tc>
            </w:tr>
            <w:tr w:rsidR="002935DA" w:rsidRPr="002935DA" w:rsidTr="002935DA">
              <w:trPr>
                <w:trHeight w:val="257"/>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Digitalizacija dokumenata-e-arhiv</w:t>
                  </w:r>
                </w:p>
              </w:tc>
              <w:tc>
                <w:tcPr>
                  <w:tcW w:w="936"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61/16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37.600,00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47.000,00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R100-2</w:t>
                  </w:r>
                </w:p>
              </w:tc>
              <w:tc>
                <w:tcPr>
                  <w:tcW w:w="2235"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Digitalizacija dokumenata-e-arhiv</w:t>
                  </w:r>
                </w:p>
              </w:tc>
            </w:tr>
            <w:tr w:rsidR="002935DA" w:rsidRPr="002935DA" w:rsidTr="002935DA">
              <w:trPr>
                <w:trHeight w:val="257"/>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Agencija Roda</w:t>
                  </w:r>
                </w:p>
              </w:tc>
              <w:tc>
                <w:tcPr>
                  <w:tcW w:w="936"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62/16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360.000,00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450.000,00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R163</w:t>
                  </w:r>
                </w:p>
              </w:tc>
              <w:tc>
                <w:tcPr>
                  <w:tcW w:w="2235"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Agencija Roda</w:t>
                  </w:r>
                </w:p>
              </w:tc>
            </w:tr>
            <w:tr w:rsidR="002935DA" w:rsidRPr="002935DA" w:rsidTr="002935DA">
              <w:trPr>
                <w:trHeight w:val="257"/>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lastRenderedPageBreak/>
                    <w:t>Projektna dokumentacija za izgradnju Centra Roda</w:t>
                  </w:r>
                </w:p>
              </w:tc>
              <w:tc>
                <w:tcPr>
                  <w:tcW w:w="936"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63/16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R163-1</w:t>
                  </w:r>
                </w:p>
              </w:tc>
              <w:tc>
                <w:tcPr>
                  <w:tcW w:w="2235"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Projektna dokumentacija za izgradnju centra Roda</w:t>
                  </w:r>
                </w:p>
              </w:tc>
            </w:tr>
            <w:tr w:rsidR="002935DA" w:rsidRPr="002935DA" w:rsidTr="002935DA">
              <w:trPr>
                <w:trHeight w:val="257"/>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Informiranje javnosti</w:t>
                  </w:r>
                </w:p>
              </w:tc>
              <w:tc>
                <w:tcPr>
                  <w:tcW w:w="936"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64/16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120.000,00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01.05.16.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150.000,00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R014b</w:t>
                  </w:r>
                </w:p>
              </w:tc>
              <w:tc>
                <w:tcPr>
                  <w:tcW w:w="2235"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Informiranje javnosti</w:t>
                  </w:r>
                </w:p>
              </w:tc>
            </w:tr>
            <w:tr w:rsidR="002935DA" w:rsidRPr="002935DA" w:rsidTr="002935DA">
              <w:trPr>
                <w:trHeight w:val="257"/>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Lucida Sans Unicode" w:hAnsi="Times New Roman" w:cs="Times New Roman"/>
                      <w:kern w:val="1"/>
                      <w:sz w:val="20"/>
                      <w:szCs w:val="20"/>
                    </w:rPr>
                  </w:pPr>
                  <w:r w:rsidRPr="002935DA">
                    <w:rPr>
                      <w:rFonts w:ascii="Times New Roman" w:eastAsia="Lucida Sans Unicode" w:hAnsi="Times New Roman" w:cs="Times New Roman"/>
                      <w:kern w:val="1"/>
                      <w:sz w:val="20"/>
                      <w:szCs w:val="20"/>
                    </w:rPr>
                    <w:t>INTERREG Europa</w:t>
                  </w:r>
                </w:p>
              </w:tc>
              <w:tc>
                <w:tcPr>
                  <w:tcW w:w="936"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66/16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bCs/>
                      <w:iCs/>
                      <w:sz w:val="20"/>
                      <w:szCs w:val="20"/>
                      <w:lang w:eastAsia="hr-HR"/>
                    </w:rPr>
                  </w:pPr>
                  <w:r w:rsidRPr="002935DA">
                    <w:rPr>
                      <w:rFonts w:ascii="Times New Roman" w:eastAsia="Times New Roman" w:hAnsi="Times New Roman" w:cs="Times New Roman"/>
                      <w:bCs/>
                      <w:iCs/>
                      <w:sz w:val="20"/>
                      <w:szCs w:val="20"/>
                      <w:lang w:eastAsia="hr-HR"/>
                    </w:rPr>
                    <w:t>92.000,00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OTV P</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UJN</w:t>
                  </w:r>
                </w:p>
              </w:tc>
              <w:tc>
                <w:tcPr>
                  <w:tcW w:w="1072" w:type="dxa"/>
                  <w:tcBorders>
                    <w:top w:val="nil"/>
                    <w:left w:val="nil"/>
                    <w:bottom w:val="single" w:sz="4" w:space="0" w:color="auto"/>
                    <w:right w:val="single" w:sz="4" w:space="0" w:color="auto"/>
                  </w:tcBorders>
                  <w:shd w:val="clear" w:color="auto" w:fill="auto"/>
                  <w:noWrap/>
                  <w:vAlign w:val="center"/>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vAlign w:val="center"/>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 godine</w:t>
                  </w: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bCs/>
                      <w:iCs/>
                      <w:sz w:val="20"/>
                      <w:szCs w:val="20"/>
                      <w:lang w:eastAsia="hr-HR"/>
                    </w:rPr>
                  </w:pPr>
                  <w:r w:rsidRPr="002935DA">
                    <w:rPr>
                      <w:rFonts w:ascii="Times New Roman" w:eastAsia="Times New Roman" w:hAnsi="Times New Roman" w:cs="Times New Roman"/>
                      <w:bCs/>
                      <w:iCs/>
                      <w:sz w:val="20"/>
                      <w:szCs w:val="20"/>
                      <w:lang w:eastAsia="hr-HR"/>
                    </w:rPr>
                    <w:t>115.000,00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R306, R306-1</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single" w:sz="4" w:space="0" w:color="auto"/>
                    <w:right w:val="single" w:sz="4" w:space="0" w:color="auto"/>
                  </w:tcBorders>
                  <w:shd w:val="clear" w:color="auto" w:fill="auto"/>
                  <w:vAlign w:val="center"/>
                </w:tcPr>
                <w:p w:rsidR="002935DA" w:rsidRPr="002935DA" w:rsidRDefault="002935DA" w:rsidP="002935DA">
                  <w:pPr>
                    <w:spacing w:after="0" w:line="240" w:lineRule="auto"/>
                    <w:rPr>
                      <w:rFonts w:ascii="Times New Roman" w:eastAsia="Lucida Sans Unicode" w:hAnsi="Times New Roman" w:cs="Times New Roman"/>
                      <w:kern w:val="1"/>
                      <w:sz w:val="20"/>
                      <w:szCs w:val="20"/>
                    </w:rPr>
                  </w:pPr>
                  <w:r w:rsidRPr="002935DA">
                    <w:rPr>
                      <w:rFonts w:ascii="Times New Roman" w:eastAsia="Lucida Sans Unicode" w:hAnsi="Times New Roman" w:cs="Times New Roman"/>
                      <w:kern w:val="1"/>
                      <w:sz w:val="20"/>
                      <w:szCs w:val="20"/>
                    </w:rPr>
                    <w:t>INTERREG Europa</w:t>
                  </w:r>
                </w:p>
              </w:tc>
            </w:tr>
            <w:tr w:rsidR="002935DA" w:rsidRPr="002935DA" w:rsidTr="002935DA">
              <w:trPr>
                <w:trHeight w:val="257"/>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START – DANUBE REGION STRATEGY</w:t>
                  </w:r>
                </w:p>
              </w:tc>
              <w:tc>
                <w:tcPr>
                  <w:tcW w:w="936"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67/16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01.05.16.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R307</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R307-1</w:t>
                  </w:r>
                </w:p>
              </w:tc>
              <w:tc>
                <w:tcPr>
                  <w:tcW w:w="2235"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START – DANUBE REGION STRATEGY</w:t>
                  </w:r>
                </w:p>
              </w:tc>
            </w:tr>
            <w:tr w:rsidR="002935DA" w:rsidRPr="002935DA" w:rsidTr="002935DA">
              <w:trPr>
                <w:trHeight w:val="257"/>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Gospodarski sajam</w:t>
                  </w:r>
                </w:p>
              </w:tc>
              <w:tc>
                <w:tcPr>
                  <w:tcW w:w="936"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68/16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01.05.16.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R190</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R190-1</w:t>
                  </w:r>
                </w:p>
              </w:tc>
              <w:tc>
                <w:tcPr>
                  <w:tcW w:w="2235"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Gospodarski sajam –OA i MG RH</w:t>
                  </w:r>
                </w:p>
              </w:tc>
            </w:tr>
            <w:tr w:rsidR="002935DA" w:rsidRPr="002935DA" w:rsidTr="002935DA">
              <w:trPr>
                <w:trHeight w:val="257"/>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Usluga uređenja prostora</w:t>
                  </w:r>
                </w:p>
              </w:tc>
              <w:tc>
                <w:tcPr>
                  <w:tcW w:w="936"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69/16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24.000,00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30.000,00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R180</w:t>
                  </w:r>
                </w:p>
              </w:tc>
              <w:tc>
                <w:tcPr>
                  <w:tcW w:w="2235"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Projekt „Širenje mreže socijalnih usluga“</w:t>
                  </w:r>
                </w:p>
              </w:tc>
            </w:tr>
            <w:tr w:rsidR="002935DA" w:rsidRPr="002935DA" w:rsidTr="002935DA">
              <w:trPr>
                <w:trHeight w:val="257"/>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Intelektualne usluge</w:t>
                  </w:r>
                </w:p>
              </w:tc>
              <w:tc>
                <w:tcPr>
                  <w:tcW w:w="936"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70/16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49.600,00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62.000,00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R206, R206-1</w:t>
                  </w:r>
                </w:p>
              </w:tc>
              <w:tc>
                <w:tcPr>
                  <w:tcW w:w="2235"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Projekt Brže, Više, Jače!</w:t>
                  </w:r>
                </w:p>
              </w:tc>
            </w:tr>
            <w:tr w:rsidR="002935DA" w:rsidRPr="002935DA" w:rsidTr="002935DA">
              <w:trPr>
                <w:trHeight w:val="257"/>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Legalizacija – intelektualne usluge</w:t>
                  </w:r>
                </w:p>
              </w:tc>
              <w:tc>
                <w:tcPr>
                  <w:tcW w:w="936"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65/16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36.000,00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45.000,00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R017-2</w:t>
                  </w:r>
                </w:p>
              </w:tc>
              <w:tc>
                <w:tcPr>
                  <w:tcW w:w="2235"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Legalizacija zgrade NK Slavonije</w:t>
                  </w:r>
                </w:p>
              </w:tc>
            </w:tr>
            <w:tr w:rsidR="002935DA" w:rsidRPr="002935DA" w:rsidTr="002935DA">
              <w:trPr>
                <w:trHeight w:val="257"/>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Lucida Sans Unicode" w:hAnsi="Times New Roman" w:cs="Times New Roman"/>
                      <w:kern w:val="1"/>
                      <w:sz w:val="20"/>
                      <w:szCs w:val="20"/>
                    </w:rPr>
                  </w:pPr>
                  <w:r w:rsidRPr="002935DA">
                    <w:rPr>
                      <w:rFonts w:ascii="Times New Roman" w:eastAsia="Lucida Sans Unicode" w:hAnsi="Times New Roman" w:cs="Times New Roman"/>
                      <w:kern w:val="1"/>
                      <w:sz w:val="20"/>
                      <w:szCs w:val="20"/>
                    </w:rPr>
                    <w:t>Manifestacija 'Antunovački dani'</w:t>
                  </w:r>
                </w:p>
              </w:tc>
              <w:tc>
                <w:tcPr>
                  <w:tcW w:w="936"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99/16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bCs/>
                      <w:iCs/>
                      <w:sz w:val="20"/>
                      <w:szCs w:val="20"/>
                      <w:lang w:eastAsia="hr-HR"/>
                    </w:rPr>
                  </w:pPr>
                  <w:r w:rsidRPr="002935DA">
                    <w:rPr>
                      <w:rFonts w:ascii="Times New Roman" w:eastAsia="Times New Roman" w:hAnsi="Times New Roman" w:cs="Times New Roman"/>
                      <w:bCs/>
                      <w:iCs/>
                      <w:sz w:val="20"/>
                      <w:szCs w:val="20"/>
                      <w:lang w:eastAsia="hr-HR"/>
                    </w:rPr>
                    <w:t>63.200,00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vAlign w:val="center"/>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vAlign w:val="center"/>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bCs/>
                      <w:iCs/>
                      <w:sz w:val="20"/>
                      <w:szCs w:val="20"/>
                      <w:lang w:eastAsia="hr-HR"/>
                    </w:rPr>
                  </w:pPr>
                  <w:r w:rsidRPr="002935DA">
                    <w:rPr>
                      <w:rFonts w:ascii="Times New Roman" w:eastAsia="Times New Roman" w:hAnsi="Times New Roman" w:cs="Times New Roman"/>
                      <w:bCs/>
                      <w:iCs/>
                      <w:sz w:val="20"/>
                      <w:szCs w:val="20"/>
                      <w:lang w:eastAsia="hr-HR"/>
                    </w:rPr>
                    <w:t>79.000,00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R072, R072-1</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single" w:sz="4" w:space="0" w:color="auto"/>
                    <w:right w:val="single" w:sz="4" w:space="0" w:color="auto"/>
                  </w:tcBorders>
                  <w:shd w:val="clear" w:color="auto" w:fill="auto"/>
                  <w:vAlign w:val="center"/>
                </w:tcPr>
                <w:p w:rsidR="002935DA" w:rsidRPr="002935DA" w:rsidRDefault="002935DA" w:rsidP="002935DA">
                  <w:pPr>
                    <w:spacing w:after="0" w:line="240" w:lineRule="auto"/>
                    <w:rPr>
                      <w:rFonts w:ascii="Times New Roman" w:eastAsia="Lucida Sans Unicode" w:hAnsi="Times New Roman" w:cs="Times New Roman"/>
                      <w:kern w:val="1"/>
                      <w:sz w:val="20"/>
                      <w:szCs w:val="20"/>
                    </w:rPr>
                  </w:pPr>
                  <w:r w:rsidRPr="002935DA">
                    <w:rPr>
                      <w:rFonts w:ascii="Times New Roman" w:eastAsia="Lucida Sans Unicode" w:hAnsi="Times New Roman" w:cs="Times New Roman"/>
                      <w:kern w:val="1"/>
                      <w:sz w:val="20"/>
                      <w:szCs w:val="20"/>
                    </w:rPr>
                    <w:t>Manifestacija 'Antunovački dani'</w:t>
                  </w:r>
                </w:p>
              </w:tc>
            </w:tr>
            <w:tr w:rsidR="002935DA" w:rsidRPr="002935DA" w:rsidTr="002935DA">
              <w:trPr>
                <w:trHeight w:val="257"/>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Lucida Sans Unicode" w:hAnsi="Times New Roman" w:cs="Times New Roman"/>
                      <w:kern w:val="1"/>
                      <w:sz w:val="20"/>
                      <w:szCs w:val="20"/>
                    </w:rPr>
                  </w:pPr>
                  <w:r w:rsidRPr="002935DA">
                    <w:rPr>
                      <w:rFonts w:ascii="Times New Roman" w:eastAsia="Lucida Sans Unicode" w:hAnsi="Times New Roman" w:cs="Times New Roman"/>
                      <w:kern w:val="1"/>
                      <w:sz w:val="20"/>
                      <w:szCs w:val="20"/>
                    </w:rPr>
                    <w:t>INTERREG HU-HR</w:t>
                  </w:r>
                </w:p>
              </w:tc>
              <w:tc>
                <w:tcPr>
                  <w:tcW w:w="936"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100/16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bCs/>
                      <w:iCs/>
                      <w:sz w:val="20"/>
                      <w:szCs w:val="20"/>
                      <w:lang w:eastAsia="hr-HR"/>
                    </w:rPr>
                  </w:pPr>
                  <w:r w:rsidRPr="002935DA">
                    <w:rPr>
                      <w:rFonts w:ascii="Times New Roman" w:eastAsia="Times New Roman" w:hAnsi="Times New Roman" w:cs="Times New Roman"/>
                      <w:bCs/>
                      <w:iCs/>
                      <w:sz w:val="20"/>
                      <w:szCs w:val="20"/>
                      <w:lang w:eastAsia="hr-HR"/>
                    </w:rPr>
                    <w:t>120.000,00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OTV P</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UJN</w:t>
                  </w:r>
                </w:p>
              </w:tc>
              <w:tc>
                <w:tcPr>
                  <w:tcW w:w="1072" w:type="dxa"/>
                  <w:tcBorders>
                    <w:top w:val="nil"/>
                    <w:left w:val="nil"/>
                    <w:bottom w:val="single" w:sz="4" w:space="0" w:color="auto"/>
                    <w:right w:val="single" w:sz="4" w:space="0" w:color="auto"/>
                  </w:tcBorders>
                  <w:shd w:val="clear" w:color="auto" w:fill="auto"/>
                  <w:noWrap/>
                  <w:vAlign w:val="center"/>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vAlign w:val="center"/>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bCs/>
                      <w:iCs/>
                      <w:sz w:val="20"/>
                      <w:szCs w:val="20"/>
                      <w:lang w:eastAsia="hr-HR"/>
                    </w:rPr>
                  </w:pPr>
                  <w:r w:rsidRPr="002935DA">
                    <w:rPr>
                      <w:rFonts w:ascii="Times New Roman" w:eastAsia="Times New Roman" w:hAnsi="Times New Roman" w:cs="Times New Roman"/>
                      <w:bCs/>
                      <w:iCs/>
                      <w:sz w:val="20"/>
                      <w:szCs w:val="20"/>
                      <w:lang w:eastAsia="hr-HR"/>
                    </w:rPr>
                    <w:t>150.000,00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R308,</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R308-1, R308-2</w:t>
                  </w:r>
                </w:p>
              </w:tc>
              <w:tc>
                <w:tcPr>
                  <w:tcW w:w="2235" w:type="dxa"/>
                  <w:tcBorders>
                    <w:top w:val="nil"/>
                    <w:left w:val="nil"/>
                    <w:bottom w:val="single" w:sz="4" w:space="0" w:color="auto"/>
                    <w:right w:val="single" w:sz="4" w:space="0" w:color="auto"/>
                  </w:tcBorders>
                  <w:shd w:val="clear" w:color="auto" w:fill="auto"/>
                  <w:vAlign w:val="center"/>
                </w:tcPr>
                <w:p w:rsidR="002935DA" w:rsidRPr="002935DA" w:rsidRDefault="002935DA" w:rsidP="002935DA">
                  <w:pPr>
                    <w:spacing w:after="0" w:line="240" w:lineRule="auto"/>
                    <w:rPr>
                      <w:rFonts w:ascii="Times New Roman" w:eastAsia="Lucida Sans Unicode" w:hAnsi="Times New Roman" w:cs="Times New Roman"/>
                      <w:kern w:val="1"/>
                      <w:sz w:val="20"/>
                      <w:szCs w:val="20"/>
                    </w:rPr>
                  </w:pPr>
                  <w:r w:rsidRPr="002935DA">
                    <w:rPr>
                      <w:rFonts w:ascii="Times New Roman" w:eastAsia="Lucida Sans Unicode" w:hAnsi="Times New Roman" w:cs="Times New Roman"/>
                      <w:kern w:val="1"/>
                      <w:sz w:val="20"/>
                      <w:szCs w:val="20"/>
                    </w:rPr>
                    <w:t>INTERREG HU-HR</w:t>
                  </w:r>
                </w:p>
              </w:tc>
            </w:tr>
            <w:tr w:rsidR="002935DA" w:rsidRPr="002935DA" w:rsidTr="002935DA">
              <w:trPr>
                <w:trHeight w:val="257"/>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Lucida Sans Unicode" w:hAnsi="Times New Roman" w:cs="Times New Roman"/>
                      <w:kern w:val="1"/>
                      <w:sz w:val="20"/>
                      <w:szCs w:val="20"/>
                    </w:rPr>
                  </w:pPr>
                  <w:r w:rsidRPr="002935DA">
                    <w:rPr>
                      <w:rFonts w:ascii="Times New Roman" w:eastAsia="Lucida Sans Unicode" w:hAnsi="Times New Roman" w:cs="Times New Roman"/>
                      <w:kern w:val="1"/>
                      <w:sz w:val="20"/>
                      <w:szCs w:val="20"/>
                    </w:rPr>
                    <w:t>Edukacija u području zaštite okoliša</w:t>
                  </w:r>
                </w:p>
              </w:tc>
              <w:tc>
                <w:tcPr>
                  <w:tcW w:w="936"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101/16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bCs/>
                      <w:iCs/>
                      <w:sz w:val="20"/>
                      <w:szCs w:val="20"/>
                      <w:lang w:eastAsia="hr-HR"/>
                    </w:rPr>
                  </w:pPr>
                  <w:r w:rsidRPr="002935DA">
                    <w:rPr>
                      <w:rFonts w:ascii="Times New Roman" w:eastAsia="Times New Roman" w:hAnsi="Times New Roman" w:cs="Times New Roman"/>
                      <w:bCs/>
                      <w:iCs/>
                      <w:sz w:val="20"/>
                      <w:szCs w:val="20"/>
                      <w:lang w:eastAsia="hr-HR"/>
                    </w:rPr>
                    <w:t>19.200,00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vAlign w:val="center"/>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vAlign w:val="center"/>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bCs/>
                      <w:iCs/>
                      <w:sz w:val="20"/>
                      <w:szCs w:val="20"/>
                      <w:lang w:eastAsia="hr-HR"/>
                    </w:rPr>
                  </w:pPr>
                  <w:r w:rsidRPr="002935DA">
                    <w:rPr>
                      <w:rFonts w:ascii="Times New Roman" w:eastAsia="Times New Roman" w:hAnsi="Times New Roman" w:cs="Times New Roman"/>
                      <w:bCs/>
                      <w:iCs/>
                      <w:sz w:val="20"/>
                      <w:szCs w:val="20"/>
                      <w:lang w:eastAsia="hr-HR"/>
                    </w:rPr>
                    <w:t>24.000,00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R500</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single" w:sz="4" w:space="0" w:color="auto"/>
                    <w:right w:val="single" w:sz="4" w:space="0" w:color="auto"/>
                  </w:tcBorders>
                  <w:shd w:val="clear" w:color="auto" w:fill="auto"/>
                  <w:vAlign w:val="center"/>
                </w:tcPr>
                <w:p w:rsidR="002935DA" w:rsidRPr="002935DA" w:rsidRDefault="002935DA" w:rsidP="002935DA">
                  <w:pPr>
                    <w:spacing w:after="0" w:line="240" w:lineRule="auto"/>
                    <w:rPr>
                      <w:rFonts w:ascii="Times New Roman" w:eastAsia="Lucida Sans Unicode" w:hAnsi="Times New Roman" w:cs="Times New Roman"/>
                      <w:kern w:val="1"/>
                      <w:sz w:val="20"/>
                      <w:szCs w:val="20"/>
                    </w:rPr>
                  </w:pPr>
                  <w:r w:rsidRPr="002935DA">
                    <w:rPr>
                      <w:rFonts w:ascii="Times New Roman" w:eastAsia="Lucida Sans Unicode" w:hAnsi="Times New Roman" w:cs="Times New Roman"/>
                      <w:kern w:val="1"/>
                      <w:sz w:val="20"/>
                      <w:szCs w:val="20"/>
                    </w:rPr>
                    <w:t>Edukacija u području zaštite okoliša - FZOEU</w:t>
                  </w:r>
                </w:p>
              </w:tc>
            </w:tr>
            <w:tr w:rsidR="002935DA" w:rsidRPr="002935DA" w:rsidTr="002935DA">
              <w:trPr>
                <w:trHeight w:val="257"/>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Lucida Sans Unicode" w:hAnsi="Times New Roman" w:cs="Times New Roman"/>
                      <w:kern w:val="1"/>
                      <w:sz w:val="20"/>
                      <w:szCs w:val="20"/>
                    </w:rPr>
                  </w:pPr>
                  <w:r w:rsidRPr="002935DA">
                    <w:rPr>
                      <w:rFonts w:ascii="Times New Roman" w:eastAsia="Lucida Sans Unicode" w:hAnsi="Times New Roman" w:cs="Times New Roman"/>
                      <w:kern w:val="1"/>
                      <w:sz w:val="20"/>
                      <w:szCs w:val="20"/>
                    </w:rPr>
                    <w:t>Zakupnine i najamnine</w:t>
                  </w:r>
                </w:p>
              </w:tc>
              <w:tc>
                <w:tcPr>
                  <w:tcW w:w="936"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103/16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bCs/>
                      <w:iCs/>
                      <w:sz w:val="20"/>
                      <w:szCs w:val="20"/>
                      <w:lang w:eastAsia="hr-HR"/>
                    </w:rPr>
                  </w:pPr>
                  <w:r w:rsidRPr="002935DA">
                    <w:rPr>
                      <w:rFonts w:ascii="Times New Roman" w:eastAsia="Times New Roman" w:hAnsi="Times New Roman" w:cs="Times New Roman"/>
                      <w:bCs/>
                      <w:iCs/>
                      <w:sz w:val="20"/>
                      <w:szCs w:val="20"/>
                      <w:lang w:eastAsia="hr-HR"/>
                    </w:rPr>
                    <w:t>59.200,00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vAlign w:val="center"/>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vAlign w:val="center"/>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bCs/>
                      <w:iCs/>
                      <w:sz w:val="20"/>
                      <w:szCs w:val="20"/>
                      <w:lang w:eastAsia="hr-HR"/>
                    </w:rPr>
                  </w:pPr>
                  <w:r w:rsidRPr="002935DA">
                    <w:rPr>
                      <w:rFonts w:ascii="Times New Roman" w:eastAsia="Times New Roman" w:hAnsi="Times New Roman" w:cs="Times New Roman"/>
                      <w:bCs/>
                      <w:iCs/>
                      <w:sz w:val="20"/>
                      <w:szCs w:val="20"/>
                      <w:lang w:eastAsia="hr-HR"/>
                    </w:rPr>
                    <w:t>74.000,00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R016, R016-1</w:t>
                  </w:r>
                </w:p>
              </w:tc>
              <w:tc>
                <w:tcPr>
                  <w:tcW w:w="2235" w:type="dxa"/>
                  <w:tcBorders>
                    <w:top w:val="nil"/>
                    <w:left w:val="nil"/>
                    <w:bottom w:val="single" w:sz="4" w:space="0" w:color="auto"/>
                    <w:right w:val="single" w:sz="4" w:space="0" w:color="auto"/>
                  </w:tcBorders>
                  <w:shd w:val="clear" w:color="auto" w:fill="auto"/>
                  <w:vAlign w:val="center"/>
                </w:tcPr>
                <w:p w:rsidR="002935DA" w:rsidRPr="002935DA" w:rsidRDefault="002935DA" w:rsidP="002935DA">
                  <w:pPr>
                    <w:spacing w:after="0" w:line="240" w:lineRule="auto"/>
                    <w:rPr>
                      <w:rFonts w:ascii="Times New Roman" w:eastAsia="Lucida Sans Unicode" w:hAnsi="Times New Roman" w:cs="Times New Roman"/>
                      <w:kern w:val="1"/>
                      <w:sz w:val="20"/>
                      <w:szCs w:val="20"/>
                    </w:rPr>
                  </w:pPr>
                  <w:r w:rsidRPr="002935DA">
                    <w:rPr>
                      <w:rFonts w:ascii="Times New Roman" w:eastAsia="Lucida Sans Unicode" w:hAnsi="Times New Roman" w:cs="Times New Roman"/>
                      <w:kern w:val="1"/>
                      <w:sz w:val="20"/>
                      <w:szCs w:val="20"/>
                    </w:rPr>
                    <w:t>Zakupnine i najamnine</w:t>
                  </w:r>
                </w:p>
              </w:tc>
            </w:tr>
            <w:tr w:rsidR="002935DA" w:rsidRPr="002935DA" w:rsidTr="002935DA">
              <w:trPr>
                <w:trHeight w:val="270"/>
              </w:trPr>
              <w:tc>
                <w:tcPr>
                  <w:tcW w:w="2737" w:type="dxa"/>
                  <w:tcBorders>
                    <w:top w:val="nil"/>
                    <w:left w:val="single" w:sz="4" w:space="0" w:color="auto"/>
                    <w:bottom w:val="single" w:sz="4" w:space="0" w:color="auto"/>
                    <w:right w:val="single" w:sz="4" w:space="0" w:color="auto"/>
                  </w:tcBorders>
                  <w:shd w:val="clear" w:color="auto" w:fill="D9D9D9"/>
                  <w:hideMark/>
                </w:tcPr>
                <w:p w:rsidR="002935DA" w:rsidRPr="002935DA" w:rsidRDefault="002935DA" w:rsidP="002935DA">
                  <w:pPr>
                    <w:spacing w:after="0" w:line="240" w:lineRule="auto"/>
                    <w:rPr>
                      <w:rFonts w:ascii="Times New Roman" w:eastAsia="Times New Roman" w:hAnsi="Times New Roman" w:cs="Times New Roman"/>
                      <w:b/>
                      <w:bCs/>
                      <w:i/>
                      <w:iCs/>
                      <w:sz w:val="20"/>
                      <w:szCs w:val="20"/>
                      <w:lang w:eastAsia="hr-HR"/>
                    </w:rPr>
                  </w:pPr>
                  <w:r w:rsidRPr="002935DA">
                    <w:rPr>
                      <w:rFonts w:ascii="Times New Roman" w:eastAsia="Times New Roman" w:hAnsi="Times New Roman" w:cs="Times New Roman"/>
                      <w:b/>
                      <w:bCs/>
                      <w:i/>
                      <w:iCs/>
                      <w:sz w:val="20"/>
                      <w:szCs w:val="20"/>
                      <w:lang w:eastAsia="hr-HR"/>
                    </w:rPr>
                    <w:t>UKUPNO USLUGE</w:t>
                  </w:r>
                </w:p>
              </w:tc>
              <w:tc>
                <w:tcPr>
                  <w:tcW w:w="936" w:type="dxa"/>
                  <w:tcBorders>
                    <w:top w:val="nil"/>
                    <w:left w:val="nil"/>
                    <w:bottom w:val="single" w:sz="4" w:space="0" w:color="auto"/>
                    <w:right w:val="single" w:sz="4" w:space="0" w:color="auto"/>
                  </w:tcBorders>
                  <w:shd w:val="clear" w:color="auto" w:fill="D9D9D9"/>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396" w:type="dxa"/>
                  <w:tcBorders>
                    <w:top w:val="nil"/>
                    <w:left w:val="nil"/>
                    <w:bottom w:val="single" w:sz="4" w:space="0" w:color="auto"/>
                    <w:right w:val="single" w:sz="4" w:space="0" w:color="auto"/>
                  </w:tcBorders>
                  <w:shd w:val="clear" w:color="auto" w:fill="D9D9D9"/>
                  <w:hideMark/>
                </w:tcPr>
                <w:p w:rsidR="002935DA" w:rsidRPr="002935DA" w:rsidRDefault="002935DA" w:rsidP="002935DA">
                  <w:pPr>
                    <w:spacing w:after="0" w:line="240" w:lineRule="auto"/>
                    <w:jc w:val="center"/>
                    <w:rPr>
                      <w:rFonts w:ascii="Times New Roman" w:eastAsia="Times New Roman" w:hAnsi="Times New Roman" w:cs="Times New Roman"/>
                      <w:b/>
                      <w:bCs/>
                      <w:iCs/>
                      <w:sz w:val="20"/>
                      <w:szCs w:val="20"/>
                      <w:lang w:eastAsia="hr-HR"/>
                    </w:rPr>
                  </w:pPr>
                  <w:r w:rsidRPr="002935DA">
                    <w:rPr>
                      <w:rFonts w:ascii="Times New Roman" w:eastAsia="Times New Roman" w:hAnsi="Times New Roman" w:cs="Times New Roman"/>
                      <w:b/>
                      <w:bCs/>
                      <w:iCs/>
                      <w:sz w:val="20"/>
                      <w:szCs w:val="20"/>
                      <w:lang w:eastAsia="hr-HR"/>
                    </w:rPr>
                    <w:fldChar w:fldCharType="begin"/>
                  </w:r>
                  <w:r w:rsidRPr="002935DA">
                    <w:rPr>
                      <w:rFonts w:ascii="Times New Roman" w:eastAsia="Times New Roman" w:hAnsi="Times New Roman" w:cs="Times New Roman"/>
                      <w:b/>
                      <w:bCs/>
                      <w:iCs/>
                      <w:sz w:val="20"/>
                      <w:szCs w:val="20"/>
                      <w:lang w:eastAsia="hr-HR"/>
                    </w:rPr>
                    <w:instrText xml:space="preserve"> =SUM(ABOVE) </w:instrText>
                  </w:r>
                  <w:r w:rsidRPr="002935DA">
                    <w:rPr>
                      <w:rFonts w:ascii="Times New Roman" w:eastAsia="Times New Roman" w:hAnsi="Times New Roman" w:cs="Times New Roman"/>
                      <w:b/>
                      <w:bCs/>
                      <w:iCs/>
                      <w:sz w:val="20"/>
                      <w:szCs w:val="20"/>
                      <w:lang w:eastAsia="hr-HR"/>
                    </w:rPr>
                    <w:fldChar w:fldCharType="separate"/>
                  </w:r>
                  <w:r w:rsidRPr="002935DA">
                    <w:rPr>
                      <w:rFonts w:ascii="Times New Roman" w:eastAsia="Times New Roman" w:hAnsi="Times New Roman" w:cs="Times New Roman"/>
                      <w:b/>
                      <w:bCs/>
                      <w:iCs/>
                      <w:noProof/>
                      <w:sz w:val="20"/>
                      <w:szCs w:val="20"/>
                      <w:lang w:eastAsia="hr-HR"/>
                    </w:rPr>
                    <w:t>2.358.800</w:t>
                  </w:r>
                  <w:r w:rsidRPr="002935DA">
                    <w:rPr>
                      <w:rFonts w:ascii="Times New Roman" w:eastAsia="Times New Roman" w:hAnsi="Times New Roman" w:cs="Times New Roman"/>
                      <w:b/>
                      <w:bCs/>
                      <w:iCs/>
                      <w:sz w:val="20"/>
                      <w:szCs w:val="20"/>
                      <w:lang w:eastAsia="hr-HR"/>
                    </w:rPr>
                    <w:fldChar w:fldCharType="end"/>
                  </w:r>
                  <w:r w:rsidRPr="002935DA">
                    <w:rPr>
                      <w:rFonts w:ascii="Times New Roman" w:eastAsia="Times New Roman" w:hAnsi="Times New Roman" w:cs="Times New Roman"/>
                      <w:b/>
                      <w:bCs/>
                      <w:iCs/>
                      <w:sz w:val="20"/>
                      <w:szCs w:val="20"/>
                      <w:lang w:eastAsia="hr-HR"/>
                    </w:rPr>
                    <w:t>,00</w:t>
                  </w:r>
                </w:p>
              </w:tc>
              <w:tc>
                <w:tcPr>
                  <w:tcW w:w="1070" w:type="dxa"/>
                  <w:tcBorders>
                    <w:top w:val="nil"/>
                    <w:left w:val="nil"/>
                    <w:bottom w:val="single" w:sz="4" w:space="0" w:color="auto"/>
                    <w:right w:val="single" w:sz="4" w:space="0" w:color="auto"/>
                  </w:tcBorders>
                  <w:shd w:val="clear" w:color="auto" w:fill="D9D9D9"/>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450"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D9D9D9"/>
                </w:tcPr>
                <w:p w:rsidR="002935DA" w:rsidRPr="002935DA" w:rsidRDefault="002935DA" w:rsidP="002935DA">
                  <w:pPr>
                    <w:spacing w:after="0" w:line="240" w:lineRule="auto"/>
                    <w:jc w:val="center"/>
                    <w:rPr>
                      <w:rFonts w:ascii="Times New Roman" w:eastAsia="Times New Roman" w:hAnsi="Times New Roman" w:cs="Times New Roman"/>
                      <w:b/>
                      <w:bCs/>
                      <w:iCs/>
                      <w:sz w:val="20"/>
                      <w:szCs w:val="20"/>
                      <w:lang w:eastAsia="hr-HR"/>
                    </w:rPr>
                  </w:pPr>
                  <w:r w:rsidRPr="002935DA">
                    <w:rPr>
                      <w:rFonts w:ascii="Times New Roman" w:eastAsia="Times New Roman" w:hAnsi="Times New Roman" w:cs="Times New Roman"/>
                      <w:b/>
                      <w:bCs/>
                      <w:iCs/>
                      <w:sz w:val="20"/>
                      <w:szCs w:val="20"/>
                      <w:lang w:eastAsia="hr-HR"/>
                    </w:rPr>
                    <w:fldChar w:fldCharType="begin"/>
                  </w:r>
                  <w:r w:rsidRPr="002935DA">
                    <w:rPr>
                      <w:rFonts w:ascii="Times New Roman" w:eastAsia="Times New Roman" w:hAnsi="Times New Roman" w:cs="Times New Roman"/>
                      <w:b/>
                      <w:bCs/>
                      <w:iCs/>
                      <w:sz w:val="20"/>
                      <w:szCs w:val="20"/>
                      <w:lang w:eastAsia="hr-HR"/>
                    </w:rPr>
                    <w:instrText xml:space="preserve"> =SUM(ABOVE) </w:instrText>
                  </w:r>
                  <w:r w:rsidRPr="002935DA">
                    <w:rPr>
                      <w:rFonts w:ascii="Times New Roman" w:eastAsia="Times New Roman" w:hAnsi="Times New Roman" w:cs="Times New Roman"/>
                      <w:b/>
                      <w:bCs/>
                      <w:iCs/>
                      <w:sz w:val="20"/>
                      <w:szCs w:val="20"/>
                      <w:lang w:eastAsia="hr-HR"/>
                    </w:rPr>
                    <w:fldChar w:fldCharType="separate"/>
                  </w:r>
                  <w:r w:rsidRPr="002935DA">
                    <w:rPr>
                      <w:rFonts w:ascii="Times New Roman" w:eastAsia="Times New Roman" w:hAnsi="Times New Roman" w:cs="Times New Roman"/>
                      <w:b/>
                      <w:bCs/>
                      <w:iCs/>
                      <w:noProof/>
                      <w:sz w:val="20"/>
                      <w:szCs w:val="20"/>
                      <w:lang w:eastAsia="hr-HR"/>
                    </w:rPr>
                    <w:t>2.948.500</w:t>
                  </w:r>
                  <w:r w:rsidRPr="002935DA">
                    <w:rPr>
                      <w:rFonts w:ascii="Times New Roman" w:eastAsia="Times New Roman" w:hAnsi="Times New Roman" w:cs="Times New Roman"/>
                      <w:b/>
                      <w:bCs/>
                      <w:iCs/>
                      <w:sz w:val="20"/>
                      <w:szCs w:val="20"/>
                      <w:lang w:eastAsia="hr-HR"/>
                    </w:rPr>
                    <w:fldChar w:fldCharType="end"/>
                  </w:r>
                  <w:r w:rsidRPr="002935DA">
                    <w:rPr>
                      <w:rFonts w:ascii="Times New Roman" w:eastAsia="Times New Roman" w:hAnsi="Times New Roman" w:cs="Times New Roman"/>
                      <w:b/>
                      <w:bCs/>
                      <w:iCs/>
                      <w:sz w:val="20"/>
                      <w:szCs w:val="20"/>
                      <w:lang w:eastAsia="hr-HR"/>
                    </w:rPr>
                    <w:t>,00</w:t>
                  </w:r>
                </w:p>
              </w:tc>
              <w:tc>
                <w:tcPr>
                  <w:tcW w:w="1383" w:type="dxa"/>
                  <w:tcBorders>
                    <w:top w:val="nil"/>
                    <w:left w:val="nil"/>
                    <w:bottom w:val="single" w:sz="4" w:space="0" w:color="auto"/>
                    <w:right w:val="single" w:sz="4" w:space="0" w:color="auto"/>
                  </w:tcBorders>
                  <w:shd w:val="clear" w:color="auto" w:fill="D9D9D9"/>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single" w:sz="4" w:space="0" w:color="auto"/>
                    <w:right w:val="single" w:sz="4" w:space="0" w:color="auto"/>
                  </w:tcBorders>
                  <w:shd w:val="clear" w:color="auto" w:fill="D9D9D9"/>
                  <w:noWrap/>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auto" w:fill="D9D9D9"/>
                  <w:hideMark/>
                </w:tcPr>
                <w:p w:rsidR="002935DA" w:rsidRPr="002935DA" w:rsidRDefault="002935DA" w:rsidP="002935DA">
                  <w:pPr>
                    <w:spacing w:after="0" w:line="240" w:lineRule="auto"/>
                    <w:rPr>
                      <w:rFonts w:ascii="Times New Roman" w:eastAsia="Times New Roman" w:hAnsi="Times New Roman" w:cs="Times New Roman"/>
                      <w:b/>
                      <w:bCs/>
                      <w:i/>
                      <w:sz w:val="20"/>
                      <w:szCs w:val="20"/>
                      <w:lang w:eastAsia="hr-HR"/>
                    </w:rPr>
                  </w:pPr>
                  <w:r w:rsidRPr="002935DA">
                    <w:rPr>
                      <w:rFonts w:ascii="Times New Roman" w:eastAsia="Times New Roman" w:hAnsi="Times New Roman" w:cs="Times New Roman"/>
                      <w:b/>
                      <w:bCs/>
                      <w:i/>
                      <w:sz w:val="20"/>
                      <w:szCs w:val="20"/>
                      <w:lang w:eastAsia="hr-HR"/>
                    </w:rPr>
                    <w:t>RADOVI</w:t>
                  </w:r>
                </w:p>
              </w:tc>
              <w:tc>
                <w:tcPr>
                  <w:tcW w:w="936" w:type="dxa"/>
                  <w:tcBorders>
                    <w:top w:val="nil"/>
                    <w:left w:val="nil"/>
                    <w:bottom w:val="single" w:sz="4" w:space="0" w:color="auto"/>
                    <w:right w:val="single" w:sz="4" w:space="0" w:color="auto"/>
                  </w:tcBorders>
                  <w:shd w:val="clear" w:color="auto" w:fill="D9D9D9"/>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396" w:type="dxa"/>
                  <w:tcBorders>
                    <w:top w:val="nil"/>
                    <w:left w:val="nil"/>
                    <w:bottom w:val="single" w:sz="4" w:space="0" w:color="auto"/>
                    <w:right w:val="single" w:sz="4" w:space="0" w:color="auto"/>
                  </w:tcBorders>
                  <w:shd w:val="clear" w:color="auto" w:fill="D9D9D9"/>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0" w:type="dxa"/>
                  <w:tcBorders>
                    <w:top w:val="nil"/>
                    <w:left w:val="nil"/>
                    <w:bottom w:val="single" w:sz="4" w:space="0" w:color="auto"/>
                    <w:right w:val="single" w:sz="4" w:space="0" w:color="auto"/>
                  </w:tcBorders>
                  <w:shd w:val="clear" w:color="auto" w:fill="D9D9D9"/>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450"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D9D9D9"/>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383" w:type="dxa"/>
                  <w:tcBorders>
                    <w:top w:val="nil"/>
                    <w:left w:val="nil"/>
                    <w:bottom w:val="single" w:sz="4" w:space="0" w:color="auto"/>
                    <w:right w:val="single" w:sz="4" w:space="0" w:color="auto"/>
                  </w:tcBorders>
                  <w:shd w:val="clear" w:color="auto" w:fill="D9D9D9"/>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single" w:sz="4" w:space="0" w:color="auto"/>
                    <w:right w:val="single" w:sz="4" w:space="0" w:color="auto"/>
                  </w:tcBorders>
                  <w:shd w:val="clear" w:color="auto" w:fill="D9D9D9"/>
                  <w:noWrap/>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000000" w:fill="FFFFFF"/>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Održavanje računalnog sustava</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71/16</w:t>
                  </w:r>
                </w:p>
              </w:tc>
              <w:tc>
                <w:tcPr>
                  <w:tcW w:w="1396" w:type="dxa"/>
                  <w:tcBorders>
                    <w:top w:val="nil"/>
                    <w:left w:val="nil"/>
                    <w:bottom w:val="single" w:sz="4" w:space="0" w:color="auto"/>
                    <w:right w:val="single" w:sz="4" w:space="0" w:color="auto"/>
                  </w:tcBorders>
                  <w:shd w:val="clear" w:color="000000" w:fill="FFFFFF"/>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97.600,00</w:t>
                  </w:r>
                </w:p>
              </w:tc>
              <w:tc>
                <w:tcPr>
                  <w:tcW w:w="1070" w:type="dxa"/>
                  <w:tcBorders>
                    <w:top w:val="nil"/>
                    <w:left w:val="nil"/>
                    <w:bottom w:val="single" w:sz="4" w:space="0" w:color="auto"/>
                    <w:right w:val="single" w:sz="4" w:space="0" w:color="auto"/>
                  </w:tcBorders>
                  <w:shd w:val="clear" w:color="000000" w:fill="FFFFFF"/>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122.000,00</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383" w:type="dxa"/>
                  <w:tcBorders>
                    <w:top w:val="nil"/>
                    <w:left w:val="nil"/>
                    <w:bottom w:val="single" w:sz="4" w:space="0" w:color="auto"/>
                    <w:right w:val="single" w:sz="4" w:space="0" w:color="auto"/>
                  </w:tcBorders>
                  <w:shd w:val="clear" w:color="000000" w:fill="FFFFFF"/>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R018</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single" w:sz="4" w:space="0" w:color="auto"/>
                    <w:right w:val="single" w:sz="4" w:space="0" w:color="auto"/>
                  </w:tcBorders>
                  <w:shd w:val="clear" w:color="000000" w:fill="FFFFFF"/>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Računalne usluge</w:t>
                  </w:r>
                </w:p>
              </w:tc>
            </w:tr>
            <w:tr w:rsidR="002935DA" w:rsidRPr="002935DA" w:rsidTr="002935DA">
              <w:trPr>
                <w:trHeight w:val="323"/>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Vodovod - kanalizacija</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72/16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R093</w:t>
                  </w:r>
                  <w:r w:rsidRPr="002935DA">
                    <w:rPr>
                      <w:rFonts w:ascii="Times New Roman" w:eastAsia="Times New Roman" w:hAnsi="Times New Roman" w:cs="Times New Roman"/>
                      <w:sz w:val="20"/>
                      <w:szCs w:val="20"/>
                      <w:lang w:eastAsia="hr-HR"/>
                    </w:rPr>
                    <w:br/>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Vodovod-kanalizacija</w:t>
                  </w: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HEP - plin</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73/16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R031</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HEP-plin</w:t>
                  </w: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Izgradnja javne rasvjete</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74/16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440.000,00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550.000,00</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R036</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R036-1</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 xml:space="preserve">Izgradnja javne rasvjete </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Održavanje zgrade mrtvačnice</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75/16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4.800,00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R041</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Usluge održavanja zgrada mrtvačnice</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Izgradnja groblja- Antunovac, Ivanovac</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76/16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48.000,00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60.000,00</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R042</w:t>
                  </w:r>
                  <w:r w:rsidRPr="002935DA">
                    <w:rPr>
                      <w:rFonts w:ascii="Times New Roman" w:eastAsia="Times New Roman" w:hAnsi="Times New Roman" w:cs="Times New Roman"/>
                      <w:sz w:val="20"/>
                      <w:szCs w:val="20"/>
                      <w:lang w:eastAsia="hr-HR"/>
                    </w:rPr>
                    <w:br/>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Izgradnja groblja-Antunovac, Ivanovac</w:t>
                  </w:r>
                </w:p>
              </w:tc>
            </w:tr>
            <w:tr w:rsidR="002935DA" w:rsidRPr="002935DA" w:rsidTr="002935DA">
              <w:trPr>
                <w:trHeight w:val="102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lastRenderedPageBreak/>
                    <w:t>Obavljanje kom. djelatnosti, sanacija deponija i odvoz smeća na deponije</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77/16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24.800,00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31.000,00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R043</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R043a</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R040</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-Sanacija deponija</w:t>
                  </w:r>
                  <w:r w:rsidRPr="002935DA">
                    <w:rPr>
                      <w:rFonts w:ascii="Times New Roman" w:eastAsia="Times New Roman" w:hAnsi="Times New Roman" w:cs="Times New Roman"/>
                      <w:sz w:val="20"/>
                      <w:szCs w:val="20"/>
                      <w:lang w:eastAsia="hr-HR"/>
                    </w:rPr>
                    <w:br/>
                    <w:t>-Usluge održavanja groblja</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Zimsko održavanje nerazvrstanih cesta</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78/16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48.000,00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60.000,00</w:t>
                  </w:r>
                </w:p>
              </w:tc>
              <w:tc>
                <w:tcPr>
                  <w:tcW w:w="1383"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R045</w:t>
                  </w:r>
                </w:p>
              </w:tc>
              <w:tc>
                <w:tcPr>
                  <w:tcW w:w="2235" w:type="dxa"/>
                  <w:tcBorders>
                    <w:top w:val="nil"/>
                    <w:left w:val="nil"/>
                    <w:bottom w:val="single" w:sz="4" w:space="0" w:color="auto"/>
                    <w:right w:val="single" w:sz="4" w:space="0" w:color="auto"/>
                  </w:tcBorders>
                  <w:shd w:val="clear" w:color="auto" w:fill="auto"/>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Održavanje nerazvrstanih cesta -zimsko</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Održavanje nerazvrstanih cesta</w:t>
                  </w:r>
                </w:p>
              </w:tc>
              <w:tc>
                <w:tcPr>
                  <w:tcW w:w="93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79/16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104.000,00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130.000,00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R127</w:t>
                  </w:r>
                </w:p>
              </w:tc>
              <w:tc>
                <w:tcPr>
                  <w:tcW w:w="2235" w:type="dxa"/>
                  <w:tcBorders>
                    <w:top w:val="nil"/>
                    <w:left w:val="nil"/>
                    <w:bottom w:val="single" w:sz="4" w:space="0" w:color="auto"/>
                    <w:right w:val="single" w:sz="4" w:space="0" w:color="auto"/>
                  </w:tcBorders>
                  <w:shd w:val="clear" w:color="auto" w:fill="auto"/>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Održavanje nerazvrstanih cesta</w:t>
                  </w:r>
                </w:p>
              </w:tc>
            </w:tr>
            <w:tr w:rsidR="002935DA" w:rsidRPr="002935DA" w:rsidTr="002935DA">
              <w:trPr>
                <w:trHeight w:val="510"/>
              </w:trPr>
              <w:tc>
                <w:tcPr>
                  <w:tcW w:w="2737" w:type="dxa"/>
                  <w:tcBorders>
                    <w:top w:val="nil"/>
                    <w:left w:val="single" w:sz="4" w:space="0" w:color="auto"/>
                    <w:bottom w:val="nil"/>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Održavanje kanala (zacijevljenje)</w:t>
                  </w:r>
                </w:p>
              </w:tc>
              <w:tc>
                <w:tcPr>
                  <w:tcW w:w="936" w:type="dxa"/>
                  <w:tcBorders>
                    <w:top w:val="nil"/>
                    <w:left w:val="nil"/>
                    <w:bottom w:val="nil"/>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80/16</w:t>
                  </w:r>
                </w:p>
              </w:tc>
              <w:tc>
                <w:tcPr>
                  <w:tcW w:w="1396" w:type="dxa"/>
                  <w:tcBorders>
                    <w:top w:val="nil"/>
                    <w:left w:val="nil"/>
                    <w:bottom w:val="nil"/>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52.000,00</w:t>
                  </w:r>
                </w:p>
              </w:tc>
              <w:tc>
                <w:tcPr>
                  <w:tcW w:w="1070" w:type="dxa"/>
                  <w:tcBorders>
                    <w:top w:val="nil"/>
                    <w:left w:val="nil"/>
                    <w:bottom w:val="nil"/>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nil"/>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nil"/>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nil"/>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65.000,00</w:t>
                  </w:r>
                </w:p>
              </w:tc>
              <w:tc>
                <w:tcPr>
                  <w:tcW w:w="1383" w:type="dxa"/>
                  <w:tcBorders>
                    <w:top w:val="nil"/>
                    <w:left w:val="nil"/>
                    <w:bottom w:val="nil"/>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R049</w:t>
                  </w:r>
                </w:p>
              </w:tc>
              <w:tc>
                <w:tcPr>
                  <w:tcW w:w="2235" w:type="dxa"/>
                  <w:tcBorders>
                    <w:top w:val="nil"/>
                    <w:left w:val="nil"/>
                    <w:bottom w:val="nil"/>
                    <w:right w:val="single" w:sz="4" w:space="0" w:color="auto"/>
                  </w:tcBorders>
                  <w:shd w:val="clear" w:color="auto" w:fill="auto"/>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Održavanje kanala</w:t>
                  </w:r>
                  <w:r w:rsidRPr="002935DA">
                    <w:rPr>
                      <w:rFonts w:ascii="Times New Roman" w:eastAsia="Times New Roman" w:hAnsi="Times New Roman" w:cs="Times New Roman"/>
                      <w:sz w:val="20"/>
                      <w:szCs w:val="20"/>
                      <w:lang w:eastAsia="hr-HR"/>
                    </w:rPr>
                    <w:br/>
                    <w:t>(zacijevljenje)</w:t>
                  </w:r>
                </w:p>
              </w:tc>
            </w:tr>
            <w:tr w:rsidR="002935DA" w:rsidRPr="002935DA" w:rsidTr="002935DA">
              <w:trPr>
                <w:trHeight w:val="510"/>
              </w:trPr>
              <w:tc>
                <w:tcPr>
                  <w:tcW w:w="2737" w:type="dxa"/>
                  <w:tcBorders>
                    <w:top w:val="single" w:sz="4" w:space="0" w:color="auto"/>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Ozelenjavanje javnih površina</w:t>
                  </w:r>
                </w:p>
              </w:tc>
              <w:tc>
                <w:tcPr>
                  <w:tcW w:w="936" w:type="dxa"/>
                  <w:tcBorders>
                    <w:top w:val="single" w:sz="4" w:space="0" w:color="auto"/>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81/16</w:t>
                  </w:r>
                </w:p>
              </w:tc>
              <w:tc>
                <w:tcPr>
                  <w:tcW w:w="1396" w:type="dxa"/>
                  <w:tcBorders>
                    <w:top w:val="single" w:sz="4" w:space="0" w:color="auto"/>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28.000,00</w:t>
                  </w:r>
                </w:p>
              </w:tc>
              <w:tc>
                <w:tcPr>
                  <w:tcW w:w="1070" w:type="dxa"/>
                  <w:tcBorders>
                    <w:top w:val="single" w:sz="4" w:space="0" w:color="auto"/>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single" w:sz="4" w:space="0" w:color="auto"/>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single" w:sz="4" w:space="0" w:color="auto"/>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single" w:sz="4" w:space="0" w:color="auto"/>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35.000,00</w:t>
                  </w:r>
                </w:p>
              </w:tc>
              <w:tc>
                <w:tcPr>
                  <w:tcW w:w="1383" w:type="dxa"/>
                  <w:tcBorders>
                    <w:top w:val="single" w:sz="4" w:space="0" w:color="auto"/>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R053</w:t>
                  </w:r>
                </w:p>
              </w:tc>
              <w:tc>
                <w:tcPr>
                  <w:tcW w:w="2235" w:type="dxa"/>
                  <w:tcBorders>
                    <w:top w:val="single" w:sz="4" w:space="0" w:color="auto"/>
                    <w:left w:val="nil"/>
                    <w:bottom w:val="single" w:sz="4" w:space="0" w:color="auto"/>
                    <w:right w:val="single" w:sz="4" w:space="0" w:color="auto"/>
                  </w:tcBorders>
                  <w:shd w:val="clear" w:color="auto" w:fill="auto"/>
                  <w:vAlign w:val="center"/>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Ozelenjavanje javnih površina</w:t>
                  </w: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Održavanje  društvenih objekata</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82/16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4.800,00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6.000,00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R059</w:t>
                  </w:r>
                </w:p>
              </w:tc>
              <w:tc>
                <w:tcPr>
                  <w:tcW w:w="2235" w:type="dxa"/>
                  <w:tcBorders>
                    <w:top w:val="nil"/>
                    <w:left w:val="nil"/>
                    <w:bottom w:val="single" w:sz="4" w:space="0" w:color="auto"/>
                    <w:right w:val="single" w:sz="4" w:space="0" w:color="auto"/>
                  </w:tcBorders>
                  <w:shd w:val="clear" w:color="auto" w:fill="auto"/>
                  <w:noWrap/>
                  <w:vAlign w:val="center"/>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Održavanje objekata</w:t>
                  </w: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Uređenje objekata</w:t>
                  </w:r>
                </w:p>
              </w:tc>
              <w:tc>
                <w:tcPr>
                  <w:tcW w:w="93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83/16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32.000,00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40.000,00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R059b, R059c</w:t>
                  </w:r>
                </w:p>
              </w:tc>
              <w:tc>
                <w:tcPr>
                  <w:tcW w:w="2235" w:type="dxa"/>
                  <w:tcBorders>
                    <w:top w:val="nil"/>
                    <w:left w:val="nil"/>
                    <w:bottom w:val="single" w:sz="4" w:space="0" w:color="auto"/>
                    <w:right w:val="single" w:sz="4" w:space="0" w:color="auto"/>
                  </w:tcBorders>
                  <w:shd w:val="clear" w:color="auto" w:fill="auto"/>
                  <w:noWrap/>
                  <w:vAlign w:val="bottom"/>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Uređenje objekata</w:t>
                  </w:r>
                </w:p>
              </w:tc>
            </w:tr>
            <w:tr w:rsidR="002935DA" w:rsidRPr="002935DA" w:rsidTr="002935DA">
              <w:trPr>
                <w:trHeight w:val="315"/>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Izgradnja nogostupa</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84/16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576.000,00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720.000,00</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 xml:space="preserve">R060,R060-2, R060-a, R060-b </w:t>
                  </w:r>
                </w:p>
              </w:tc>
              <w:tc>
                <w:tcPr>
                  <w:tcW w:w="2235"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Izgradnja nogostupa</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Izmjene i dopune Prostornog plana</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85/16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28.000,00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35.000,00</w:t>
                  </w:r>
                </w:p>
              </w:tc>
              <w:tc>
                <w:tcPr>
                  <w:tcW w:w="1383"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R057</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 xml:space="preserve">Izmjene i dopune </w:t>
                  </w:r>
                  <w:r w:rsidRPr="002935DA">
                    <w:rPr>
                      <w:rFonts w:ascii="Times New Roman" w:eastAsia="Times New Roman" w:hAnsi="Times New Roman" w:cs="Times New Roman"/>
                      <w:sz w:val="20"/>
                      <w:szCs w:val="20"/>
                      <w:lang w:eastAsia="hr-HR"/>
                    </w:rPr>
                    <w:br/>
                    <w:t>Prostornog plana</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Izmjene i dopune DPU «Središte Antunovac»</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86/16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R061</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Projekt ''Središte Antunovac''</w:t>
                  </w:r>
                </w:p>
              </w:tc>
            </w:tr>
            <w:tr w:rsidR="002935DA" w:rsidRPr="002935DA" w:rsidTr="002935DA">
              <w:trPr>
                <w:trHeight w:val="364"/>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Izrada UPU</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87/16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R107</w:t>
                  </w:r>
                </w:p>
              </w:tc>
              <w:tc>
                <w:tcPr>
                  <w:tcW w:w="2235"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Izrada UPU</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Izgradnja poduzetničkog centra RODA</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88/16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160.000,00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200.000,00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R163-2</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R163-21</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Izgradnja poduzetničkog centra RODA</w:t>
                  </w:r>
                </w:p>
              </w:tc>
            </w:tr>
            <w:tr w:rsidR="002935DA" w:rsidRPr="002935DA" w:rsidTr="002935DA">
              <w:trPr>
                <w:trHeight w:val="255"/>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Izrada dokumen. zaštite i spaš.</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89/16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color w:val="FF0000"/>
                      <w:sz w:val="20"/>
                      <w:szCs w:val="20"/>
                      <w:lang w:eastAsia="hr-HR"/>
                    </w:rPr>
                  </w:pPr>
                  <w:r w:rsidRPr="002935DA">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color w:val="FF0000"/>
                      <w:sz w:val="20"/>
                      <w:szCs w:val="20"/>
                      <w:lang w:eastAsia="hr-HR"/>
                    </w:rPr>
                  </w:pPr>
                  <w:r w:rsidRPr="002935DA">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R108</w:t>
                  </w:r>
                </w:p>
              </w:tc>
              <w:tc>
                <w:tcPr>
                  <w:tcW w:w="2235" w:type="dxa"/>
                  <w:tcBorders>
                    <w:top w:val="nil"/>
                    <w:left w:val="nil"/>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Izrada dokumentacije</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Izgradnja crkve u Antunovcu</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90/16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40.000,00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50.000,00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R092</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Izgradnja crkve</w:t>
                  </w:r>
                  <w:r w:rsidRPr="002935DA">
                    <w:rPr>
                      <w:rFonts w:ascii="Times New Roman" w:eastAsia="Times New Roman" w:hAnsi="Times New Roman" w:cs="Times New Roman"/>
                      <w:sz w:val="20"/>
                      <w:szCs w:val="20"/>
                      <w:lang w:eastAsia="hr-HR"/>
                    </w:rPr>
                    <w:br/>
                    <w:t xml:space="preserve"> u Antunovcu - općina</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Oprema za održavanje</w:t>
                  </w:r>
                </w:p>
              </w:tc>
              <w:tc>
                <w:tcPr>
                  <w:tcW w:w="93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91/16</w:t>
                  </w:r>
                </w:p>
              </w:tc>
              <w:tc>
                <w:tcPr>
                  <w:tcW w:w="13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4.000,00</w:t>
                  </w:r>
                </w:p>
              </w:tc>
              <w:tc>
                <w:tcPr>
                  <w:tcW w:w="1070"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5.000,00</w:t>
                  </w:r>
                </w:p>
              </w:tc>
              <w:tc>
                <w:tcPr>
                  <w:tcW w:w="1383"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R059d</w:t>
                  </w:r>
                </w:p>
              </w:tc>
              <w:tc>
                <w:tcPr>
                  <w:tcW w:w="2235" w:type="dxa"/>
                  <w:tcBorders>
                    <w:top w:val="nil"/>
                    <w:left w:val="nil"/>
                    <w:bottom w:val="single" w:sz="4" w:space="0" w:color="auto"/>
                    <w:right w:val="single" w:sz="4" w:space="0" w:color="auto"/>
                  </w:tcBorders>
                  <w:shd w:val="clear" w:color="auto" w:fill="auto"/>
                  <w:hideMark/>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Oprema za održavanje</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Izgradnja nerazvrstane ceste</w:t>
                  </w:r>
                </w:p>
              </w:tc>
              <w:tc>
                <w:tcPr>
                  <w:tcW w:w="93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92/16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1.360.000,00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1.700.000,00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R302</w:t>
                  </w:r>
                </w:p>
              </w:tc>
              <w:tc>
                <w:tcPr>
                  <w:tcW w:w="2235"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Izgradnja nerazvrstane ceste</w:t>
                  </w:r>
                </w:p>
              </w:tc>
            </w:tr>
            <w:tr w:rsidR="002935DA" w:rsidRPr="002935DA" w:rsidTr="002935DA">
              <w:trPr>
                <w:trHeight w:val="295"/>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Pješački prijelazi</w:t>
                  </w:r>
                </w:p>
              </w:tc>
              <w:tc>
                <w:tcPr>
                  <w:tcW w:w="93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93/16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R060-1</w:t>
                  </w:r>
                </w:p>
              </w:tc>
              <w:tc>
                <w:tcPr>
                  <w:tcW w:w="2235"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Pješački prijelazi</w:t>
                  </w:r>
                </w:p>
              </w:tc>
            </w:tr>
            <w:tr w:rsidR="002935DA" w:rsidRPr="002935DA" w:rsidTr="002935DA">
              <w:trPr>
                <w:trHeight w:val="413"/>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lastRenderedPageBreak/>
                    <w:t>Vodovod-vodoopskrba</w:t>
                  </w:r>
                </w:p>
              </w:tc>
              <w:tc>
                <w:tcPr>
                  <w:tcW w:w="93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94/16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8.000,00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R093-1</w:t>
                  </w:r>
                </w:p>
              </w:tc>
              <w:tc>
                <w:tcPr>
                  <w:tcW w:w="2235"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Vodovod-vodoopskrba</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Vodne građevine-Vodovod Osijek</w:t>
                  </w:r>
                </w:p>
              </w:tc>
              <w:tc>
                <w:tcPr>
                  <w:tcW w:w="93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95/16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176.000,00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220.000,00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R095</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R095-1, R095-2</w:t>
                  </w:r>
                </w:p>
              </w:tc>
              <w:tc>
                <w:tcPr>
                  <w:tcW w:w="2235"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Vodne građevine-Vodovod Osijek</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Otresnice i održavanje nerazvrstanih cesta</w:t>
                  </w:r>
                </w:p>
              </w:tc>
              <w:tc>
                <w:tcPr>
                  <w:tcW w:w="93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96/16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160.000,00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200.000,00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R127-2, R127-3</w:t>
                  </w:r>
                </w:p>
              </w:tc>
              <w:tc>
                <w:tcPr>
                  <w:tcW w:w="2235"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Otresnice</w:t>
                  </w:r>
                </w:p>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Održavanje nerazvrstanih cesta</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Izgradnja biciklističke staze</w:t>
                  </w:r>
                </w:p>
              </w:tc>
              <w:tc>
                <w:tcPr>
                  <w:tcW w:w="93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97/16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1.004.000,00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OTV P</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UJN</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 godine</w:t>
                  </w: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1.255.000,00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R300</w:t>
                  </w: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R300-1</w:t>
                  </w:r>
                </w:p>
              </w:tc>
              <w:tc>
                <w:tcPr>
                  <w:tcW w:w="2235"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Izgradnja bicklističke staze</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b/>
                      <w:bCs/>
                      <w:i/>
                      <w:iCs/>
                      <w:sz w:val="20"/>
                      <w:szCs w:val="20"/>
                      <w:lang w:eastAsia="hr-HR"/>
                    </w:rPr>
                  </w:pPr>
                  <w:r w:rsidRPr="002935DA">
                    <w:rPr>
                      <w:rFonts w:ascii="Times New Roman" w:eastAsia="Lucida Sans Unicode" w:hAnsi="Times New Roman" w:cs="Times New Roman"/>
                      <w:kern w:val="1"/>
                      <w:sz w:val="20"/>
                      <w:szCs w:val="20"/>
                    </w:rPr>
                    <w:t>Uređenje javnih površina</w:t>
                  </w:r>
                </w:p>
              </w:tc>
              <w:tc>
                <w:tcPr>
                  <w:tcW w:w="93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98/16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bCs/>
                      <w:iCs/>
                      <w:sz w:val="20"/>
                      <w:szCs w:val="20"/>
                      <w:lang w:eastAsia="hr-HR"/>
                    </w:rPr>
                  </w:pPr>
                  <w:r w:rsidRPr="002935DA">
                    <w:rPr>
                      <w:rFonts w:ascii="Times New Roman" w:eastAsia="Times New Roman" w:hAnsi="Times New Roman" w:cs="Times New Roman"/>
                      <w:bCs/>
                      <w:iCs/>
                      <w:sz w:val="20"/>
                      <w:szCs w:val="20"/>
                      <w:lang w:eastAsia="hr-HR"/>
                    </w:rPr>
                    <w:t>56.000,00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vAlign w:val="center"/>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vAlign w:val="center"/>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bCs/>
                      <w:iCs/>
                      <w:sz w:val="20"/>
                      <w:szCs w:val="20"/>
                      <w:lang w:eastAsia="hr-HR"/>
                    </w:rPr>
                  </w:pPr>
                  <w:r w:rsidRPr="002935DA">
                    <w:rPr>
                      <w:rFonts w:ascii="Times New Roman" w:eastAsia="Times New Roman" w:hAnsi="Times New Roman" w:cs="Times New Roman"/>
                      <w:bCs/>
                      <w:iCs/>
                      <w:sz w:val="20"/>
                      <w:szCs w:val="20"/>
                      <w:lang w:eastAsia="hr-HR"/>
                    </w:rPr>
                    <w:t>70.000,00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 xml:space="preserve">R170 </w:t>
                  </w:r>
                </w:p>
              </w:tc>
              <w:tc>
                <w:tcPr>
                  <w:tcW w:w="2235" w:type="dxa"/>
                  <w:tcBorders>
                    <w:top w:val="nil"/>
                    <w:left w:val="nil"/>
                    <w:bottom w:val="single" w:sz="4" w:space="0" w:color="auto"/>
                    <w:right w:val="single" w:sz="4" w:space="0" w:color="auto"/>
                  </w:tcBorders>
                  <w:shd w:val="clear" w:color="auto" w:fill="auto"/>
                  <w:noWrap/>
                  <w:vAlign w:val="center"/>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Lucida Sans Unicode" w:hAnsi="Times New Roman" w:cs="Times New Roman"/>
                      <w:kern w:val="1"/>
                      <w:sz w:val="20"/>
                      <w:szCs w:val="20"/>
                    </w:rPr>
                    <w:t>Uređenje javnih površina</w:t>
                  </w:r>
                </w:p>
              </w:tc>
            </w:tr>
            <w:tr w:rsidR="002935DA" w:rsidRPr="002935DA" w:rsidTr="002935DA">
              <w:trPr>
                <w:trHeight w:val="510"/>
              </w:trPr>
              <w:tc>
                <w:tcPr>
                  <w:tcW w:w="2737" w:type="dxa"/>
                  <w:tcBorders>
                    <w:top w:val="nil"/>
                    <w:left w:val="single" w:sz="4" w:space="0" w:color="auto"/>
                    <w:bottom w:val="single" w:sz="4" w:space="0" w:color="auto"/>
                    <w:right w:val="single" w:sz="4" w:space="0" w:color="auto"/>
                  </w:tcBorders>
                  <w:shd w:val="clear" w:color="auto" w:fill="auto"/>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Izgradnja centra RODA i projektna dokumentacija</w:t>
                  </w:r>
                </w:p>
              </w:tc>
              <w:tc>
                <w:tcPr>
                  <w:tcW w:w="93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104/16</w:t>
                  </w:r>
                </w:p>
              </w:tc>
              <w:tc>
                <w:tcPr>
                  <w:tcW w:w="13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200.000,00</w:t>
                  </w:r>
                </w:p>
              </w:tc>
              <w:tc>
                <w:tcPr>
                  <w:tcW w:w="1070"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w:t>
                  </w: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01.01.16.</w:t>
                  </w:r>
                </w:p>
              </w:tc>
              <w:tc>
                <w:tcPr>
                  <w:tcW w:w="1450"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250.000,00</w:t>
                  </w:r>
                </w:p>
              </w:tc>
              <w:tc>
                <w:tcPr>
                  <w:tcW w:w="1383" w:type="dxa"/>
                  <w:tcBorders>
                    <w:top w:val="nil"/>
                    <w:left w:val="nil"/>
                    <w:bottom w:val="single" w:sz="4" w:space="0" w:color="auto"/>
                    <w:right w:val="single" w:sz="4" w:space="0" w:color="auto"/>
                  </w:tcBorders>
                  <w:shd w:val="clear" w:color="auto" w:fill="auto"/>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R017-3, R017-4</w:t>
                  </w:r>
                </w:p>
              </w:tc>
              <w:tc>
                <w:tcPr>
                  <w:tcW w:w="2235" w:type="dxa"/>
                  <w:tcBorders>
                    <w:top w:val="nil"/>
                    <w:left w:val="nil"/>
                    <w:bottom w:val="single" w:sz="4" w:space="0" w:color="auto"/>
                    <w:right w:val="single" w:sz="4" w:space="0" w:color="auto"/>
                  </w:tcBorders>
                  <w:shd w:val="clear" w:color="auto" w:fill="auto"/>
                  <w:noWrap/>
                </w:tcPr>
                <w:p w:rsidR="002935DA" w:rsidRPr="002935DA" w:rsidRDefault="002935DA" w:rsidP="002935DA">
                  <w:pPr>
                    <w:spacing w:after="0" w:line="240" w:lineRule="auto"/>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Gospodarska zona</w:t>
                  </w:r>
                </w:p>
              </w:tc>
            </w:tr>
            <w:tr w:rsidR="002935DA" w:rsidRPr="002935DA" w:rsidTr="002935DA">
              <w:trPr>
                <w:trHeight w:val="270"/>
              </w:trPr>
              <w:tc>
                <w:tcPr>
                  <w:tcW w:w="2737" w:type="dxa"/>
                  <w:tcBorders>
                    <w:top w:val="nil"/>
                    <w:left w:val="single" w:sz="4" w:space="0" w:color="auto"/>
                    <w:bottom w:val="single" w:sz="4" w:space="0" w:color="auto"/>
                    <w:right w:val="single" w:sz="4" w:space="0" w:color="auto"/>
                  </w:tcBorders>
                  <w:shd w:val="clear" w:color="auto" w:fill="D9D9D9"/>
                  <w:hideMark/>
                </w:tcPr>
                <w:p w:rsidR="002935DA" w:rsidRPr="002935DA" w:rsidRDefault="002935DA" w:rsidP="002935DA">
                  <w:pPr>
                    <w:spacing w:after="0" w:line="240" w:lineRule="auto"/>
                    <w:rPr>
                      <w:rFonts w:ascii="Times New Roman" w:eastAsia="Times New Roman" w:hAnsi="Times New Roman" w:cs="Times New Roman"/>
                      <w:b/>
                      <w:bCs/>
                      <w:i/>
                      <w:iCs/>
                      <w:sz w:val="20"/>
                      <w:szCs w:val="20"/>
                      <w:lang w:eastAsia="hr-HR"/>
                    </w:rPr>
                  </w:pPr>
                  <w:r w:rsidRPr="002935DA">
                    <w:rPr>
                      <w:rFonts w:ascii="Times New Roman" w:eastAsia="Times New Roman" w:hAnsi="Times New Roman" w:cs="Times New Roman"/>
                      <w:b/>
                      <w:bCs/>
                      <w:i/>
                      <w:iCs/>
                      <w:sz w:val="20"/>
                      <w:szCs w:val="20"/>
                      <w:lang w:eastAsia="hr-HR"/>
                    </w:rPr>
                    <w:t>UKUPNO RADOVI</w:t>
                  </w:r>
                </w:p>
              </w:tc>
              <w:tc>
                <w:tcPr>
                  <w:tcW w:w="936" w:type="dxa"/>
                  <w:tcBorders>
                    <w:top w:val="nil"/>
                    <w:left w:val="nil"/>
                    <w:bottom w:val="single" w:sz="4" w:space="0" w:color="auto"/>
                    <w:right w:val="single" w:sz="4" w:space="0" w:color="auto"/>
                  </w:tcBorders>
                  <w:shd w:val="clear" w:color="auto" w:fill="D9D9D9"/>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396" w:type="dxa"/>
                  <w:tcBorders>
                    <w:top w:val="nil"/>
                    <w:left w:val="nil"/>
                    <w:bottom w:val="single" w:sz="4" w:space="0" w:color="auto"/>
                    <w:right w:val="single" w:sz="4" w:space="0" w:color="auto"/>
                  </w:tcBorders>
                  <w:shd w:val="clear" w:color="auto" w:fill="D9D9D9"/>
                </w:tcPr>
                <w:p w:rsidR="002935DA" w:rsidRPr="002935DA" w:rsidRDefault="002935DA" w:rsidP="002935DA">
                  <w:pPr>
                    <w:spacing w:after="0" w:line="240" w:lineRule="auto"/>
                    <w:jc w:val="center"/>
                    <w:rPr>
                      <w:rFonts w:ascii="Times New Roman" w:eastAsia="Times New Roman" w:hAnsi="Times New Roman" w:cs="Times New Roman"/>
                      <w:b/>
                      <w:bCs/>
                      <w:iCs/>
                      <w:sz w:val="20"/>
                      <w:szCs w:val="20"/>
                      <w:lang w:eastAsia="hr-HR"/>
                    </w:rPr>
                  </w:pPr>
                  <w:r w:rsidRPr="002935DA">
                    <w:rPr>
                      <w:rFonts w:ascii="Times New Roman" w:eastAsia="Times New Roman" w:hAnsi="Times New Roman" w:cs="Times New Roman"/>
                      <w:b/>
                      <w:bCs/>
                      <w:iCs/>
                      <w:sz w:val="20"/>
                      <w:szCs w:val="20"/>
                      <w:lang w:eastAsia="hr-HR"/>
                    </w:rPr>
                    <w:fldChar w:fldCharType="begin"/>
                  </w:r>
                  <w:r w:rsidRPr="002935DA">
                    <w:rPr>
                      <w:rFonts w:ascii="Times New Roman" w:eastAsia="Times New Roman" w:hAnsi="Times New Roman" w:cs="Times New Roman"/>
                      <w:b/>
                      <w:bCs/>
                      <w:iCs/>
                      <w:sz w:val="20"/>
                      <w:szCs w:val="20"/>
                      <w:lang w:eastAsia="hr-HR"/>
                    </w:rPr>
                    <w:instrText xml:space="preserve"> =SUM(ABOVE) </w:instrText>
                  </w:r>
                  <w:r w:rsidRPr="002935DA">
                    <w:rPr>
                      <w:rFonts w:ascii="Times New Roman" w:eastAsia="Times New Roman" w:hAnsi="Times New Roman" w:cs="Times New Roman"/>
                      <w:b/>
                      <w:bCs/>
                      <w:iCs/>
                      <w:sz w:val="20"/>
                      <w:szCs w:val="20"/>
                      <w:lang w:eastAsia="hr-HR"/>
                    </w:rPr>
                    <w:fldChar w:fldCharType="separate"/>
                  </w:r>
                  <w:r w:rsidRPr="002935DA">
                    <w:rPr>
                      <w:rFonts w:ascii="Times New Roman" w:eastAsia="Times New Roman" w:hAnsi="Times New Roman" w:cs="Times New Roman"/>
                      <w:b/>
                      <w:bCs/>
                      <w:iCs/>
                      <w:noProof/>
                      <w:sz w:val="20"/>
                      <w:szCs w:val="20"/>
                      <w:lang w:eastAsia="hr-HR"/>
                    </w:rPr>
                    <w:t>4.700.000</w:t>
                  </w:r>
                  <w:r w:rsidRPr="002935DA">
                    <w:rPr>
                      <w:rFonts w:ascii="Times New Roman" w:eastAsia="Times New Roman" w:hAnsi="Times New Roman" w:cs="Times New Roman"/>
                      <w:b/>
                      <w:bCs/>
                      <w:iCs/>
                      <w:sz w:val="20"/>
                      <w:szCs w:val="20"/>
                      <w:lang w:eastAsia="hr-HR"/>
                    </w:rPr>
                    <w:fldChar w:fldCharType="end"/>
                  </w:r>
                  <w:r w:rsidRPr="002935DA">
                    <w:rPr>
                      <w:rFonts w:ascii="Times New Roman" w:eastAsia="Times New Roman" w:hAnsi="Times New Roman" w:cs="Times New Roman"/>
                      <w:b/>
                      <w:bCs/>
                      <w:iCs/>
                      <w:sz w:val="20"/>
                      <w:szCs w:val="20"/>
                      <w:lang w:eastAsia="hr-HR"/>
                    </w:rPr>
                    <w:t>,00</w:t>
                  </w:r>
                </w:p>
              </w:tc>
              <w:tc>
                <w:tcPr>
                  <w:tcW w:w="1070" w:type="dxa"/>
                  <w:tcBorders>
                    <w:top w:val="nil"/>
                    <w:left w:val="nil"/>
                    <w:bottom w:val="single" w:sz="4" w:space="0" w:color="auto"/>
                    <w:right w:val="single" w:sz="4" w:space="0" w:color="auto"/>
                  </w:tcBorders>
                  <w:shd w:val="clear" w:color="auto" w:fill="D9D9D9"/>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single" w:sz="4" w:space="0" w:color="auto"/>
                    <w:right w:val="single" w:sz="4" w:space="0" w:color="auto"/>
                  </w:tcBorders>
                  <w:shd w:val="clear" w:color="auto" w:fill="D9D9D9"/>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450" w:type="dxa"/>
                  <w:tcBorders>
                    <w:top w:val="nil"/>
                    <w:left w:val="nil"/>
                    <w:bottom w:val="single" w:sz="4" w:space="0" w:color="auto"/>
                    <w:right w:val="single" w:sz="4" w:space="0" w:color="auto"/>
                  </w:tcBorders>
                  <w:shd w:val="clear" w:color="auto" w:fill="D9D9D9"/>
                  <w:noWrap/>
                  <w:vAlign w:val="center"/>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single" w:sz="4" w:space="0" w:color="auto"/>
                    <w:right w:val="single" w:sz="4" w:space="0" w:color="auto"/>
                  </w:tcBorders>
                  <w:shd w:val="clear" w:color="auto" w:fill="D9D9D9"/>
                  <w:hideMark/>
                </w:tcPr>
                <w:p w:rsidR="002935DA" w:rsidRPr="002935DA" w:rsidRDefault="002935DA" w:rsidP="002935DA">
                  <w:pPr>
                    <w:spacing w:after="0" w:line="240" w:lineRule="auto"/>
                    <w:jc w:val="center"/>
                    <w:rPr>
                      <w:rFonts w:ascii="Times New Roman" w:eastAsia="Times New Roman" w:hAnsi="Times New Roman" w:cs="Times New Roman"/>
                      <w:b/>
                      <w:bCs/>
                      <w:iCs/>
                      <w:sz w:val="20"/>
                      <w:szCs w:val="20"/>
                      <w:lang w:eastAsia="hr-HR"/>
                    </w:rPr>
                  </w:pPr>
                  <w:r w:rsidRPr="002935DA">
                    <w:rPr>
                      <w:rFonts w:ascii="Times New Roman" w:eastAsia="Times New Roman" w:hAnsi="Times New Roman" w:cs="Times New Roman"/>
                      <w:b/>
                      <w:bCs/>
                      <w:iCs/>
                      <w:sz w:val="20"/>
                      <w:szCs w:val="20"/>
                      <w:lang w:eastAsia="hr-HR"/>
                    </w:rPr>
                    <w:fldChar w:fldCharType="begin"/>
                  </w:r>
                  <w:r w:rsidRPr="002935DA">
                    <w:rPr>
                      <w:rFonts w:ascii="Times New Roman" w:eastAsia="Times New Roman" w:hAnsi="Times New Roman" w:cs="Times New Roman"/>
                      <w:b/>
                      <w:bCs/>
                      <w:iCs/>
                      <w:sz w:val="20"/>
                      <w:szCs w:val="20"/>
                      <w:lang w:eastAsia="hr-HR"/>
                    </w:rPr>
                    <w:instrText xml:space="preserve"> =SUM(ABOVE) </w:instrText>
                  </w:r>
                  <w:r w:rsidRPr="002935DA">
                    <w:rPr>
                      <w:rFonts w:ascii="Times New Roman" w:eastAsia="Times New Roman" w:hAnsi="Times New Roman" w:cs="Times New Roman"/>
                      <w:b/>
                      <w:bCs/>
                      <w:iCs/>
                      <w:sz w:val="20"/>
                      <w:szCs w:val="20"/>
                      <w:lang w:eastAsia="hr-HR"/>
                    </w:rPr>
                    <w:fldChar w:fldCharType="separate"/>
                  </w:r>
                  <w:r w:rsidRPr="002935DA">
                    <w:rPr>
                      <w:rFonts w:ascii="Times New Roman" w:eastAsia="Times New Roman" w:hAnsi="Times New Roman" w:cs="Times New Roman"/>
                      <w:b/>
                      <w:bCs/>
                      <w:iCs/>
                      <w:noProof/>
                      <w:sz w:val="20"/>
                      <w:szCs w:val="20"/>
                      <w:lang w:eastAsia="hr-HR"/>
                    </w:rPr>
                    <w:t>5.875.000</w:t>
                  </w:r>
                  <w:r w:rsidRPr="002935DA">
                    <w:rPr>
                      <w:rFonts w:ascii="Times New Roman" w:eastAsia="Times New Roman" w:hAnsi="Times New Roman" w:cs="Times New Roman"/>
                      <w:b/>
                      <w:bCs/>
                      <w:iCs/>
                      <w:sz w:val="20"/>
                      <w:szCs w:val="20"/>
                      <w:lang w:eastAsia="hr-HR"/>
                    </w:rPr>
                    <w:fldChar w:fldCharType="end"/>
                  </w:r>
                  <w:r w:rsidRPr="002935DA">
                    <w:rPr>
                      <w:rFonts w:ascii="Times New Roman" w:eastAsia="Times New Roman" w:hAnsi="Times New Roman" w:cs="Times New Roman"/>
                      <w:b/>
                      <w:bCs/>
                      <w:iCs/>
                      <w:sz w:val="20"/>
                      <w:szCs w:val="20"/>
                      <w:lang w:eastAsia="hr-HR"/>
                    </w:rPr>
                    <w:t>,00</w:t>
                  </w:r>
                </w:p>
              </w:tc>
              <w:tc>
                <w:tcPr>
                  <w:tcW w:w="1383" w:type="dxa"/>
                  <w:tcBorders>
                    <w:top w:val="nil"/>
                    <w:left w:val="nil"/>
                    <w:bottom w:val="single" w:sz="4" w:space="0" w:color="auto"/>
                    <w:right w:val="single" w:sz="4" w:space="0" w:color="auto"/>
                  </w:tcBorders>
                  <w:shd w:val="clear" w:color="auto" w:fill="D9D9D9"/>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single" w:sz="4" w:space="0" w:color="auto"/>
                    <w:right w:val="single" w:sz="4" w:space="0" w:color="auto"/>
                  </w:tcBorders>
                  <w:shd w:val="clear" w:color="auto" w:fill="D9D9D9"/>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r>
            <w:tr w:rsidR="002935DA" w:rsidRPr="002935DA" w:rsidTr="002935DA">
              <w:trPr>
                <w:trHeight w:val="255"/>
              </w:trPr>
              <w:tc>
                <w:tcPr>
                  <w:tcW w:w="2737" w:type="dxa"/>
                  <w:tcBorders>
                    <w:top w:val="nil"/>
                    <w:left w:val="nil"/>
                    <w:bottom w:val="nil"/>
                    <w:right w:val="nil"/>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Napomena:</w:t>
                  </w:r>
                </w:p>
              </w:tc>
              <w:tc>
                <w:tcPr>
                  <w:tcW w:w="3402" w:type="dxa"/>
                  <w:gridSpan w:val="3"/>
                  <w:tcBorders>
                    <w:top w:val="single" w:sz="4" w:space="0" w:color="auto"/>
                    <w:left w:val="nil"/>
                    <w:bottom w:val="nil"/>
                    <w:right w:val="nil"/>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OTV P - Otvoreni postupak</w:t>
                  </w:r>
                </w:p>
              </w:tc>
              <w:tc>
                <w:tcPr>
                  <w:tcW w:w="1072" w:type="dxa"/>
                  <w:tcBorders>
                    <w:top w:val="nil"/>
                    <w:left w:val="nil"/>
                    <w:bottom w:val="nil"/>
                    <w:right w:val="nil"/>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nil"/>
                    <w:right w:val="nil"/>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450" w:type="dxa"/>
                  <w:tcBorders>
                    <w:top w:val="nil"/>
                    <w:left w:val="nil"/>
                    <w:bottom w:val="nil"/>
                    <w:right w:val="nil"/>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nil"/>
                    <w:right w:val="nil"/>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383" w:type="dxa"/>
                  <w:tcBorders>
                    <w:top w:val="nil"/>
                    <w:left w:val="nil"/>
                    <w:bottom w:val="nil"/>
                    <w:right w:val="nil"/>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nil"/>
                    <w:right w:val="nil"/>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r>
            <w:tr w:rsidR="002935DA" w:rsidRPr="002935DA" w:rsidTr="002935DA">
              <w:trPr>
                <w:trHeight w:val="300"/>
              </w:trPr>
              <w:tc>
                <w:tcPr>
                  <w:tcW w:w="2737" w:type="dxa"/>
                  <w:tcBorders>
                    <w:top w:val="nil"/>
                    <w:left w:val="nil"/>
                    <w:bottom w:val="nil"/>
                    <w:right w:val="nil"/>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3402" w:type="dxa"/>
                  <w:gridSpan w:val="3"/>
                  <w:tcBorders>
                    <w:top w:val="nil"/>
                    <w:left w:val="nil"/>
                    <w:bottom w:val="nil"/>
                    <w:right w:val="nil"/>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OGR P - Ograničeni postupak</w:t>
                  </w:r>
                </w:p>
              </w:tc>
              <w:tc>
                <w:tcPr>
                  <w:tcW w:w="1072" w:type="dxa"/>
                  <w:tcBorders>
                    <w:top w:val="nil"/>
                    <w:left w:val="nil"/>
                    <w:bottom w:val="nil"/>
                    <w:right w:val="nil"/>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nil"/>
                    <w:right w:val="nil"/>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4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NAB  robe</w:t>
                  </w:r>
                </w:p>
              </w:tc>
              <w:tc>
                <w:tcPr>
                  <w:tcW w:w="1596" w:type="dxa"/>
                  <w:tcBorders>
                    <w:top w:val="single" w:sz="4" w:space="0" w:color="auto"/>
                    <w:left w:val="nil"/>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4"/>
                      <w:szCs w:val="24"/>
                      <w:lang w:eastAsia="hr-HR"/>
                    </w:rPr>
                  </w:pPr>
                  <w:r w:rsidRPr="002935DA">
                    <w:rPr>
                      <w:rFonts w:ascii="Times New Roman" w:eastAsia="Times New Roman" w:hAnsi="Times New Roman" w:cs="Times New Roman"/>
                      <w:b/>
                      <w:bCs/>
                      <w:iCs/>
                      <w:sz w:val="20"/>
                      <w:szCs w:val="20"/>
                      <w:lang w:eastAsia="hr-HR"/>
                    </w:rPr>
                    <w:fldChar w:fldCharType="begin"/>
                  </w:r>
                  <w:r w:rsidRPr="002935DA">
                    <w:rPr>
                      <w:rFonts w:ascii="Times New Roman" w:eastAsia="Times New Roman" w:hAnsi="Times New Roman" w:cs="Times New Roman"/>
                      <w:b/>
                      <w:bCs/>
                      <w:iCs/>
                      <w:sz w:val="20"/>
                      <w:szCs w:val="20"/>
                      <w:lang w:eastAsia="hr-HR"/>
                    </w:rPr>
                    <w:instrText xml:space="preserve"> =SUM(ABOVE) </w:instrText>
                  </w:r>
                  <w:r w:rsidRPr="002935DA">
                    <w:rPr>
                      <w:rFonts w:ascii="Times New Roman" w:eastAsia="Times New Roman" w:hAnsi="Times New Roman" w:cs="Times New Roman"/>
                      <w:b/>
                      <w:bCs/>
                      <w:iCs/>
                      <w:sz w:val="20"/>
                      <w:szCs w:val="20"/>
                      <w:lang w:eastAsia="hr-HR"/>
                    </w:rPr>
                    <w:fldChar w:fldCharType="separate"/>
                  </w:r>
                  <w:r w:rsidRPr="002935DA">
                    <w:rPr>
                      <w:rFonts w:ascii="Times New Roman" w:eastAsia="Times New Roman" w:hAnsi="Times New Roman" w:cs="Times New Roman"/>
                      <w:b/>
                      <w:bCs/>
                      <w:iCs/>
                      <w:noProof/>
                      <w:sz w:val="20"/>
                      <w:szCs w:val="20"/>
                      <w:lang w:eastAsia="hr-HR"/>
                    </w:rPr>
                    <w:t>1.032.000</w:t>
                  </w:r>
                  <w:r w:rsidRPr="002935DA">
                    <w:rPr>
                      <w:rFonts w:ascii="Times New Roman" w:eastAsia="Times New Roman" w:hAnsi="Times New Roman" w:cs="Times New Roman"/>
                      <w:b/>
                      <w:bCs/>
                      <w:iCs/>
                      <w:sz w:val="20"/>
                      <w:szCs w:val="20"/>
                      <w:lang w:eastAsia="hr-HR"/>
                    </w:rPr>
                    <w:fldChar w:fldCharType="end"/>
                  </w:r>
                  <w:r w:rsidRPr="002935DA">
                    <w:rPr>
                      <w:rFonts w:ascii="Times New Roman" w:eastAsia="Times New Roman" w:hAnsi="Times New Roman" w:cs="Times New Roman"/>
                      <w:b/>
                      <w:bCs/>
                      <w:iCs/>
                      <w:sz w:val="20"/>
                      <w:szCs w:val="20"/>
                      <w:lang w:eastAsia="hr-HR"/>
                    </w:rPr>
                    <w:t>,00</w:t>
                  </w:r>
                </w:p>
              </w:tc>
              <w:tc>
                <w:tcPr>
                  <w:tcW w:w="1383" w:type="dxa"/>
                  <w:tcBorders>
                    <w:top w:val="nil"/>
                    <w:left w:val="nil"/>
                    <w:bottom w:val="nil"/>
                    <w:right w:val="nil"/>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nil"/>
                    <w:right w:val="nil"/>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r>
            <w:tr w:rsidR="002935DA" w:rsidRPr="002935DA" w:rsidTr="002935DA">
              <w:trPr>
                <w:trHeight w:val="300"/>
              </w:trPr>
              <w:tc>
                <w:tcPr>
                  <w:tcW w:w="2737" w:type="dxa"/>
                  <w:tcBorders>
                    <w:top w:val="nil"/>
                    <w:left w:val="nil"/>
                    <w:bottom w:val="nil"/>
                    <w:right w:val="nil"/>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3402" w:type="dxa"/>
                  <w:gridSpan w:val="3"/>
                  <w:tcBorders>
                    <w:top w:val="nil"/>
                    <w:left w:val="nil"/>
                    <w:bottom w:val="nil"/>
                    <w:right w:val="nil"/>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IU - Izravno ugovaranje</w:t>
                  </w:r>
                </w:p>
              </w:tc>
              <w:tc>
                <w:tcPr>
                  <w:tcW w:w="1072" w:type="dxa"/>
                  <w:tcBorders>
                    <w:top w:val="nil"/>
                    <w:left w:val="nil"/>
                    <w:bottom w:val="nil"/>
                    <w:right w:val="nil"/>
                  </w:tcBorders>
                  <w:shd w:val="clear" w:color="auto" w:fill="auto"/>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nil"/>
                    <w:right w:val="nil"/>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450" w:type="dxa"/>
                  <w:tcBorders>
                    <w:top w:val="nil"/>
                    <w:left w:val="single" w:sz="4" w:space="0" w:color="auto"/>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NAB usluga</w:t>
                  </w:r>
                </w:p>
              </w:tc>
              <w:tc>
                <w:tcPr>
                  <w:tcW w:w="1596" w:type="dxa"/>
                  <w:tcBorders>
                    <w:top w:val="nil"/>
                    <w:left w:val="nil"/>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4"/>
                      <w:szCs w:val="24"/>
                      <w:lang w:eastAsia="hr-HR"/>
                    </w:rPr>
                  </w:pPr>
                  <w:r w:rsidRPr="002935DA">
                    <w:rPr>
                      <w:rFonts w:ascii="Times New Roman" w:eastAsia="Times New Roman" w:hAnsi="Times New Roman" w:cs="Times New Roman"/>
                      <w:b/>
                      <w:bCs/>
                      <w:iCs/>
                      <w:sz w:val="20"/>
                      <w:szCs w:val="20"/>
                      <w:lang w:eastAsia="hr-HR"/>
                    </w:rPr>
                    <w:fldChar w:fldCharType="begin"/>
                  </w:r>
                  <w:r w:rsidRPr="002935DA">
                    <w:rPr>
                      <w:rFonts w:ascii="Times New Roman" w:eastAsia="Times New Roman" w:hAnsi="Times New Roman" w:cs="Times New Roman"/>
                      <w:b/>
                      <w:bCs/>
                      <w:iCs/>
                      <w:sz w:val="20"/>
                      <w:szCs w:val="20"/>
                      <w:lang w:eastAsia="hr-HR"/>
                    </w:rPr>
                    <w:instrText xml:space="preserve"> =SUM(ABOVE) </w:instrText>
                  </w:r>
                  <w:r w:rsidRPr="002935DA">
                    <w:rPr>
                      <w:rFonts w:ascii="Times New Roman" w:eastAsia="Times New Roman" w:hAnsi="Times New Roman" w:cs="Times New Roman"/>
                      <w:b/>
                      <w:bCs/>
                      <w:iCs/>
                      <w:sz w:val="20"/>
                      <w:szCs w:val="20"/>
                      <w:lang w:eastAsia="hr-HR"/>
                    </w:rPr>
                    <w:fldChar w:fldCharType="separate"/>
                  </w:r>
                  <w:r w:rsidRPr="002935DA">
                    <w:rPr>
                      <w:rFonts w:ascii="Times New Roman" w:eastAsia="Times New Roman" w:hAnsi="Times New Roman" w:cs="Times New Roman"/>
                      <w:b/>
                      <w:bCs/>
                      <w:iCs/>
                      <w:noProof/>
                      <w:sz w:val="20"/>
                      <w:szCs w:val="20"/>
                      <w:lang w:eastAsia="hr-HR"/>
                    </w:rPr>
                    <w:t>2.948.500</w:t>
                  </w:r>
                  <w:r w:rsidRPr="002935DA">
                    <w:rPr>
                      <w:rFonts w:ascii="Times New Roman" w:eastAsia="Times New Roman" w:hAnsi="Times New Roman" w:cs="Times New Roman"/>
                      <w:b/>
                      <w:bCs/>
                      <w:iCs/>
                      <w:sz w:val="20"/>
                      <w:szCs w:val="20"/>
                      <w:lang w:eastAsia="hr-HR"/>
                    </w:rPr>
                    <w:fldChar w:fldCharType="end"/>
                  </w:r>
                  <w:r w:rsidRPr="002935DA">
                    <w:rPr>
                      <w:rFonts w:ascii="Times New Roman" w:eastAsia="Times New Roman" w:hAnsi="Times New Roman" w:cs="Times New Roman"/>
                      <w:b/>
                      <w:bCs/>
                      <w:iCs/>
                      <w:sz w:val="20"/>
                      <w:szCs w:val="20"/>
                      <w:lang w:eastAsia="hr-HR"/>
                    </w:rPr>
                    <w:t>,00</w:t>
                  </w:r>
                </w:p>
              </w:tc>
              <w:tc>
                <w:tcPr>
                  <w:tcW w:w="1383" w:type="dxa"/>
                  <w:tcBorders>
                    <w:top w:val="nil"/>
                    <w:left w:val="nil"/>
                    <w:bottom w:val="nil"/>
                    <w:right w:val="nil"/>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nil"/>
                    <w:right w:val="nil"/>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r>
            <w:tr w:rsidR="002935DA" w:rsidRPr="002935DA" w:rsidTr="002935DA">
              <w:trPr>
                <w:trHeight w:val="300"/>
              </w:trPr>
              <w:tc>
                <w:tcPr>
                  <w:tcW w:w="2737" w:type="dxa"/>
                  <w:tcBorders>
                    <w:top w:val="nil"/>
                    <w:left w:val="nil"/>
                    <w:bottom w:val="nil"/>
                    <w:right w:val="nil"/>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3402" w:type="dxa"/>
                  <w:gridSpan w:val="3"/>
                  <w:tcBorders>
                    <w:top w:val="nil"/>
                    <w:left w:val="nil"/>
                    <w:bottom w:val="nil"/>
                    <w:right w:val="nil"/>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UJN - Ugovor o javnoj nabavi</w:t>
                  </w:r>
                </w:p>
              </w:tc>
              <w:tc>
                <w:tcPr>
                  <w:tcW w:w="1072" w:type="dxa"/>
                  <w:tcBorders>
                    <w:top w:val="nil"/>
                    <w:left w:val="nil"/>
                    <w:bottom w:val="nil"/>
                    <w:right w:val="nil"/>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nil"/>
                    <w:right w:val="nil"/>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450" w:type="dxa"/>
                  <w:tcBorders>
                    <w:top w:val="nil"/>
                    <w:left w:val="single" w:sz="4" w:space="0" w:color="auto"/>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NAB radovi</w:t>
                  </w:r>
                </w:p>
              </w:tc>
              <w:tc>
                <w:tcPr>
                  <w:tcW w:w="1596" w:type="dxa"/>
                  <w:tcBorders>
                    <w:top w:val="nil"/>
                    <w:left w:val="nil"/>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4"/>
                      <w:szCs w:val="24"/>
                      <w:lang w:eastAsia="hr-HR"/>
                    </w:rPr>
                  </w:pPr>
                  <w:r w:rsidRPr="002935DA">
                    <w:rPr>
                      <w:rFonts w:ascii="Times New Roman" w:eastAsia="Times New Roman" w:hAnsi="Times New Roman" w:cs="Times New Roman"/>
                      <w:b/>
                      <w:bCs/>
                      <w:iCs/>
                      <w:sz w:val="20"/>
                      <w:szCs w:val="20"/>
                      <w:lang w:eastAsia="hr-HR"/>
                    </w:rPr>
                    <w:fldChar w:fldCharType="begin"/>
                  </w:r>
                  <w:r w:rsidRPr="002935DA">
                    <w:rPr>
                      <w:rFonts w:ascii="Times New Roman" w:eastAsia="Times New Roman" w:hAnsi="Times New Roman" w:cs="Times New Roman"/>
                      <w:b/>
                      <w:bCs/>
                      <w:iCs/>
                      <w:sz w:val="20"/>
                      <w:szCs w:val="20"/>
                      <w:lang w:eastAsia="hr-HR"/>
                    </w:rPr>
                    <w:instrText xml:space="preserve"> =SUM(ABOVE) </w:instrText>
                  </w:r>
                  <w:r w:rsidRPr="002935DA">
                    <w:rPr>
                      <w:rFonts w:ascii="Times New Roman" w:eastAsia="Times New Roman" w:hAnsi="Times New Roman" w:cs="Times New Roman"/>
                      <w:b/>
                      <w:bCs/>
                      <w:iCs/>
                      <w:sz w:val="20"/>
                      <w:szCs w:val="20"/>
                      <w:lang w:eastAsia="hr-HR"/>
                    </w:rPr>
                    <w:fldChar w:fldCharType="separate"/>
                  </w:r>
                  <w:r w:rsidRPr="002935DA">
                    <w:rPr>
                      <w:rFonts w:ascii="Times New Roman" w:eastAsia="Times New Roman" w:hAnsi="Times New Roman" w:cs="Times New Roman"/>
                      <w:b/>
                      <w:bCs/>
                      <w:iCs/>
                      <w:noProof/>
                      <w:sz w:val="20"/>
                      <w:szCs w:val="20"/>
                      <w:lang w:eastAsia="hr-HR"/>
                    </w:rPr>
                    <w:t>5.875.000</w:t>
                  </w:r>
                  <w:r w:rsidRPr="002935DA">
                    <w:rPr>
                      <w:rFonts w:ascii="Times New Roman" w:eastAsia="Times New Roman" w:hAnsi="Times New Roman" w:cs="Times New Roman"/>
                      <w:b/>
                      <w:bCs/>
                      <w:iCs/>
                      <w:sz w:val="20"/>
                      <w:szCs w:val="20"/>
                      <w:lang w:eastAsia="hr-HR"/>
                    </w:rPr>
                    <w:fldChar w:fldCharType="end"/>
                  </w:r>
                  <w:r w:rsidRPr="002935DA">
                    <w:rPr>
                      <w:rFonts w:ascii="Times New Roman" w:eastAsia="Times New Roman" w:hAnsi="Times New Roman" w:cs="Times New Roman"/>
                      <w:b/>
                      <w:bCs/>
                      <w:iCs/>
                      <w:sz w:val="20"/>
                      <w:szCs w:val="20"/>
                      <w:lang w:eastAsia="hr-HR"/>
                    </w:rPr>
                    <w:t>,00</w:t>
                  </w:r>
                </w:p>
              </w:tc>
              <w:tc>
                <w:tcPr>
                  <w:tcW w:w="1383" w:type="dxa"/>
                  <w:tcBorders>
                    <w:top w:val="nil"/>
                    <w:left w:val="nil"/>
                    <w:bottom w:val="nil"/>
                    <w:right w:val="nil"/>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nil"/>
                    <w:right w:val="nil"/>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r>
            <w:tr w:rsidR="002935DA" w:rsidRPr="002935DA" w:rsidTr="002935DA">
              <w:trPr>
                <w:trHeight w:val="300"/>
              </w:trPr>
              <w:tc>
                <w:tcPr>
                  <w:tcW w:w="2737" w:type="dxa"/>
                  <w:tcBorders>
                    <w:top w:val="nil"/>
                    <w:left w:val="nil"/>
                    <w:bottom w:val="nil"/>
                    <w:right w:val="nil"/>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3402" w:type="dxa"/>
                  <w:gridSpan w:val="3"/>
                  <w:tcBorders>
                    <w:top w:val="nil"/>
                    <w:left w:val="nil"/>
                    <w:bottom w:val="nil"/>
                    <w:right w:val="nil"/>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r w:rsidRPr="002935DA">
                    <w:rPr>
                      <w:rFonts w:ascii="Times New Roman" w:eastAsia="Times New Roman" w:hAnsi="Times New Roman" w:cs="Times New Roman"/>
                      <w:sz w:val="20"/>
                      <w:szCs w:val="20"/>
                      <w:lang w:eastAsia="hr-HR"/>
                    </w:rPr>
                    <w:t>OS - Okvirni sporazum</w:t>
                  </w:r>
                </w:p>
              </w:tc>
              <w:tc>
                <w:tcPr>
                  <w:tcW w:w="1072" w:type="dxa"/>
                  <w:tcBorders>
                    <w:top w:val="nil"/>
                    <w:left w:val="nil"/>
                    <w:bottom w:val="nil"/>
                    <w:right w:val="nil"/>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072" w:type="dxa"/>
                  <w:tcBorders>
                    <w:top w:val="nil"/>
                    <w:left w:val="nil"/>
                    <w:bottom w:val="nil"/>
                    <w:right w:val="nil"/>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1450" w:type="dxa"/>
                  <w:tcBorders>
                    <w:top w:val="nil"/>
                    <w:left w:val="single" w:sz="4" w:space="0" w:color="auto"/>
                    <w:bottom w:val="single" w:sz="4" w:space="0" w:color="auto"/>
                    <w:right w:val="single" w:sz="4" w:space="0" w:color="auto"/>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b/>
                      <w:bCs/>
                      <w:sz w:val="24"/>
                      <w:szCs w:val="24"/>
                      <w:lang w:eastAsia="hr-HR"/>
                    </w:rPr>
                  </w:pPr>
                  <w:r w:rsidRPr="002935DA">
                    <w:rPr>
                      <w:rFonts w:ascii="Times New Roman" w:eastAsia="Times New Roman" w:hAnsi="Times New Roman" w:cs="Times New Roman"/>
                      <w:b/>
                      <w:bCs/>
                      <w:sz w:val="24"/>
                      <w:szCs w:val="24"/>
                      <w:lang w:eastAsia="hr-HR"/>
                    </w:rPr>
                    <w:t>UKUPNO:</w:t>
                  </w:r>
                </w:p>
              </w:tc>
              <w:tc>
                <w:tcPr>
                  <w:tcW w:w="1596" w:type="dxa"/>
                  <w:tcBorders>
                    <w:top w:val="nil"/>
                    <w:left w:val="nil"/>
                    <w:bottom w:val="single" w:sz="4" w:space="0" w:color="auto"/>
                    <w:right w:val="single" w:sz="4" w:space="0" w:color="auto"/>
                  </w:tcBorders>
                  <w:shd w:val="clear" w:color="auto" w:fill="auto"/>
                  <w:noWrap/>
                  <w:vAlign w:val="bottom"/>
                </w:tcPr>
                <w:p w:rsidR="002935DA" w:rsidRPr="002935DA" w:rsidRDefault="002935DA" w:rsidP="002935DA">
                  <w:pPr>
                    <w:spacing w:after="0" w:line="240" w:lineRule="auto"/>
                    <w:jc w:val="center"/>
                    <w:rPr>
                      <w:rFonts w:ascii="Times New Roman" w:eastAsia="Times New Roman" w:hAnsi="Times New Roman" w:cs="Times New Roman"/>
                      <w:b/>
                      <w:sz w:val="24"/>
                      <w:szCs w:val="24"/>
                      <w:lang w:eastAsia="hr-HR"/>
                    </w:rPr>
                  </w:pPr>
                  <w:r w:rsidRPr="002935DA">
                    <w:rPr>
                      <w:rFonts w:ascii="Times New Roman" w:eastAsia="Times New Roman" w:hAnsi="Times New Roman" w:cs="Times New Roman"/>
                      <w:b/>
                      <w:sz w:val="24"/>
                      <w:szCs w:val="24"/>
                      <w:lang w:eastAsia="hr-HR"/>
                    </w:rPr>
                    <w:fldChar w:fldCharType="begin"/>
                  </w:r>
                  <w:r w:rsidRPr="002935DA">
                    <w:rPr>
                      <w:rFonts w:ascii="Times New Roman" w:eastAsia="Times New Roman" w:hAnsi="Times New Roman" w:cs="Times New Roman"/>
                      <w:b/>
                      <w:sz w:val="24"/>
                      <w:szCs w:val="24"/>
                      <w:lang w:eastAsia="hr-HR"/>
                    </w:rPr>
                    <w:instrText xml:space="preserve"> =SUM(ABOVE) </w:instrText>
                  </w:r>
                  <w:r w:rsidRPr="002935DA">
                    <w:rPr>
                      <w:rFonts w:ascii="Times New Roman" w:eastAsia="Times New Roman" w:hAnsi="Times New Roman" w:cs="Times New Roman"/>
                      <w:b/>
                      <w:sz w:val="24"/>
                      <w:szCs w:val="24"/>
                      <w:lang w:eastAsia="hr-HR"/>
                    </w:rPr>
                    <w:fldChar w:fldCharType="separate"/>
                  </w:r>
                  <w:r w:rsidRPr="002935DA">
                    <w:rPr>
                      <w:rFonts w:ascii="Times New Roman" w:eastAsia="Times New Roman" w:hAnsi="Times New Roman" w:cs="Times New Roman"/>
                      <w:b/>
                      <w:noProof/>
                      <w:sz w:val="24"/>
                      <w:szCs w:val="24"/>
                      <w:lang w:eastAsia="hr-HR"/>
                    </w:rPr>
                    <w:t>9.855.500</w:t>
                  </w:r>
                  <w:r w:rsidRPr="002935DA">
                    <w:rPr>
                      <w:rFonts w:ascii="Times New Roman" w:eastAsia="Times New Roman" w:hAnsi="Times New Roman" w:cs="Times New Roman"/>
                      <w:b/>
                      <w:sz w:val="24"/>
                      <w:szCs w:val="24"/>
                      <w:lang w:eastAsia="hr-HR"/>
                    </w:rPr>
                    <w:fldChar w:fldCharType="end"/>
                  </w:r>
                  <w:r w:rsidRPr="002935DA">
                    <w:rPr>
                      <w:rFonts w:ascii="Times New Roman" w:eastAsia="Times New Roman" w:hAnsi="Times New Roman" w:cs="Times New Roman"/>
                      <w:b/>
                      <w:sz w:val="24"/>
                      <w:szCs w:val="24"/>
                      <w:lang w:eastAsia="hr-HR"/>
                    </w:rPr>
                    <w:t>,00</w:t>
                  </w:r>
                </w:p>
              </w:tc>
              <w:tc>
                <w:tcPr>
                  <w:tcW w:w="1383" w:type="dxa"/>
                  <w:tcBorders>
                    <w:top w:val="nil"/>
                    <w:left w:val="nil"/>
                    <w:bottom w:val="nil"/>
                    <w:right w:val="nil"/>
                  </w:tcBorders>
                  <w:shd w:val="clear" w:color="auto" w:fill="auto"/>
                  <w:noWrap/>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c>
                <w:tcPr>
                  <w:tcW w:w="2235" w:type="dxa"/>
                  <w:tcBorders>
                    <w:top w:val="nil"/>
                    <w:left w:val="nil"/>
                    <w:bottom w:val="nil"/>
                    <w:right w:val="nil"/>
                  </w:tcBorders>
                  <w:shd w:val="clear" w:color="auto" w:fill="auto"/>
                  <w:noWrap/>
                  <w:vAlign w:val="bottom"/>
                  <w:hideMark/>
                </w:tcPr>
                <w:p w:rsidR="002935DA" w:rsidRPr="002935DA" w:rsidRDefault="002935DA" w:rsidP="002935DA">
                  <w:pPr>
                    <w:spacing w:after="0" w:line="240" w:lineRule="auto"/>
                    <w:jc w:val="center"/>
                    <w:rPr>
                      <w:rFonts w:ascii="Times New Roman" w:eastAsia="Times New Roman" w:hAnsi="Times New Roman" w:cs="Times New Roman"/>
                      <w:sz w:val="20"/>
                      <w:szCs w:val="20"/>
                      <w:lang w:eastAsia="hr-HR"/>
                    </w:rPr>
                  </w:pPr>
                </w:p>
              </w:tc>
            </w:tr>
          </w:tbl>
          <w:p w:rsidR="002935DA" w:rsidRPr="002935DA" w:rsidRDefault="002935DA" w:rsidP="002935DA">
            <w:pPr>
              <w:spacing w:after="0" w:line="240" w:lineRule="auto"/>
              <w:jc w:val="center"/>
              <w:rPr>
                <w:rFonts w:ascii="Times New Roman" w:eastAsia="Times New Roman" w:hAnsi="Times New Roman" w:cs="Times New Roman"/>
                <w:b/>
                <w:bCs/>
                <w:sz w:val="24"/>
                <w:szCs w:val="24"/>
                <w:lang w:eastAsia="hr-HR"/>
              </w:rPr>
            </w:pPr>
          </w:p>
        </w:tc>
      </w:tr>
    </w:tbl>
    <w:p w:rsidR="002935DA" w:rsidRPr="002935DA" w:rsidRDefault="002935DA" w:rsidP="002935DA">
      <w:pPr>
        <w:widowControl w:val="0"/>
        <w:tabs>
          <w:tab w:val="left" w:pos="5052"/>
        </w:tabs>
        <w:suppressAutoHyphens/>
        <w:spacing w:after="0" w:line="240" w:lineRule="auto"/>
        <w:rPr>
          <w:rFonts w:ascii="Times New Roman" w:eastAsia="Lucida Sans Unicode" w:hAnsi="Times New Roman" w:cs="Times New Roman"/>
          <w:kern w:val="1"/>
          <w:sz w:val="24"/>
          <w:szCs w:val="24"/>
        </w:rPr>
      </w:pPr>
    </w:p>
    <w:p w:rsidR="00080269" w:rsidRDefault="00080269" w:rsidP="00396049">
      <w:pPr>
        <w:spacing w:after="0" w:line="240" w:lineRule="auto"/>
        <w:rPr>
          <w:rFonts w:ascii="Times New Roman" w:hAnsi="Times New Roman" w:cs="Times New Roman"/>
          <w:sz w:val="24"/>
          <w:szCs w:val="24"/>
        </w:rPr>
      </w:pPr>
    </w:p>
    <w:p w:rsidR="002935DA" w:rsidRDefault="002935DA" w:rsidP="00396049">
      <w:pPr>
        <w:spacing w:after="0" w:line="240" w:lineRule="auto"/>
        <w:rPr>
          <w:rFonts w:ascii="Times New Roman" w:hAnsi="Times New Roman" w:cs="Times New Roman"/>
          <w:sz w:val="24"/>
          <w:szCs w:val="24"/>
        </w:rPr>
      </w:pPr>
    </w:p>
    <w:p w:rsidR="00C15E61" w:rsidRDefault="00C15E61" w:rsidP="00396049">
      <w:pPr>
        <w:spacing w:after="0" w:line="240" w:lineRule="auto"/>
        <w:rPr>
          <w:rFonts w:ascii="Times New Roman" w:hAnsi="Times New Roman" w:cs="Times New Roman"/>
          <w:sz w:val="24"/>
          <w:szCs w:val="24"/>
        </w:rPr>
      </w:pPr>
    </w:p>
    <w:p w:rsidR="00C15E61" w:rsidRDefault="00C15E61" w:rsidP="00396049">
      <w:pPr>
        <w:spacing w:after="0" w:line="240" w:lineRule="auto"/>
        <w:rPr>
          <w:rFonts w:ascii="Times New Roman" w:hAnsi="Times New Roman" w:cs="Times New Roman"/>
          <w:sz w:val="24"/>
          <w:szCs w:val="24"/>
        </w:rPr>
      </w:pPr>
    </w:p>
    <w:p w:rsidR="00C15E61" w:rsidRDefault="00C15E61" w:rsidP="00396049">
      <w:pPr>
        <w:spacing w:after="0" w:line="240" w:lineRule="auto"/>
        <w:rPr>
          <w:rFonts w:ascii="Times New Roman" w:hAnsi="Times New Roman" w:cs="Times New Roman"/>
          <w:sz w:val="24"/>
          <w:szCs w:val="24"/>
        </w:rPr>
      </w:pPr>
    </w:p>
    <w:p w:rsidR="00C15E61" w:rsidRDefault="00C15E61" w:rsidP="00396049">
      <w:pPr>
        <w:spacing w:after="0" w:line="240" w:lineRule="auto"/>
        <w:rPr>
          <w:rFonts w:ascii="Times New Roman" w:hAnsi="Times New Roman" w:cs="Times New Roman"/>
          <w:sz w:val="24"/>
          <w:szCs w:val="24"/>
        </w:rPr>
      </w:pPr>
    </w:p>
    <w:p w:rsidR="00C15E61" w:rsidRDefault="00C15E61" w:rsidP="00396049">
      <w:pPr>
        <w:spacing w:after="0" w:line="240" w:lineRule="auto"/>
        <w:rPr>
          <w:rFonts w:ascii="Times New Roman" w:hAnsi="Times New Roman" w:cs="Times New Roman"/>
          <w:sz w:val="24"/>
          <w:szCs w:val="24"/>
        </w:rPr>
      </w:pPr>
    </w:p>
    <w:p w:rsidR="00C15E61" w:rsidRDefault="00C15E61" w:rsidP="00396049">
      <w:pPr>
        <w:spacing w:after="0" w:line="240" w:lineRule="auto"/>
        <w:rPr>
          <w:rFonts w:ascii="Times New Roman" w:hAnsi="Times New Roman" w:cs="Times New Roman"/>
          <w:sz w:val="24"/>
          <w:szCs w:val="24"/>
        </w:rPr>
      </w:pPr>
    </w:p>
    <w:p w:rsidR="00C15E61" w:rsidRDefault="00C15E61" w:rsidP="00396049">
      <w:pPr>
        <w:spacing w:after="0" w:line="240" w:lineRule="auto"/>
        <w:rPr>
          <w:rFonts w:ascii="Times New Roman" w:hAnsi="Times New Roman" w:cs="Times New Roman"/>
          <w:sz w:val="24"/>
          <w:szCs w:val="24"/>
        </w:rPr>
      </w:pPr>
    </w:p>
    <w:p w:rsidR="00C15E61" w:rsidRDefault="00C15E61" w:rsidP="00396049">
      <w:pPr>
        <w:spacing w:after="0" w:line="240" w:lineRule="auto"/>
        <w:rPr>
          <w:rFonts w:ascii="Times New Roman" w:hAnsi="Times New Roman" w:cs="Times New Roman"/>
          <w:sz w:val="24"/>
          <w:szCs w:val="24"/>
        </w:rPr>
      </w:pPr>
    </w:p>
    <w:p w:rsidR="00C15E61" w:rsidRDefault="00C15E61" w:rsidP="00396049">
      <w:pPr>
        <w:spacing w:after="0" w:line="240" w:lineRule="auto"/>
        <w:rPr>
          <w:rFonts w:ascii="Times New Roman" w:hAnsi="Times New Roman" w:cs="Times New Roman"/>
          <w:sz w:val="24"/>
          <w:szCs w:val="24"/>
        </w:rPr>
      </w:pPr>
    </w:p>
    <w:p w:rsidR="00C15E61" w:rsidRDefault="00C15E61" w:rsidP="00396049">
      <w:pPr>
        <w:spacing w:after="0" w:line="240" w:lineRule="auto"/>
        <w:rPr>
          <w:rFonts w:ascii="Times New Roman" w:hAnsi="Times New Roman" w:cs="Times New Roman"/>
          <w:sz w:val="24"/>
          <w:szCs w:val="24"/>
        </w:rPr>
      </w:pPr>
    </w:p>
    <w:p w:rsidR="00C15E61" w:rsidRDefault="00C15E61" w:rsidP="00396049">
      <w:pPr>
        <w:spacing w:after="0" w:line="240" w:lineRule="auto"/>
        <w:rPr>
          <w:rFonts w:ascii="Times New Roman" w:hAnsi="Times New Roman" w:cs="Times New Roman"/>
          <w:sz w:val="24"/>
          <w:szCs w:val="24"/>
        </w:rPr>
        <w:sectPr w:rsidR="00C15E61" w:rsidSect="00BF1687">
          <w:pgSz w:w="16837" w:h="11905" w:orient="landscape"/>
          <w:pgMar w:top="1418" w:right="1418" w:bottom="1418" w:left="1418" w:header="709" w:footer="709" w:gutter="0"/>
          <w:pgNumType w:start="471"/>
          <w:cols w:space="708"/>
          <w:docGrid w:linePitch="360"/>
        </w:sectPr>
      </w:pPr>
    </w:p>
    <w:p w:rsidR="00C717C3" w:rsidRDefault="00C717C3" w:rsidP="00C717C3">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327.</w:t>
      </w:r>
    </w:p>
    <w:sdt>
      <w:sdtPr>
        <w:rPr>
          <w:rFonts w:ascii="Tw Cen MT" w:eastAsia="Times New Roman" w:hAnsi="Tw Cen MT" w:cs="Times New Roman"/>
          <w:sz w:val="24"/>
          <w:szCs w:val="24"/>
        </w:rPr>
        <w:id w:val="-199008642"/>
        <w:docPartObj>
          <w:docPartGallery w:val="Cover Pages"/>
          <w:docPartUnique/>
        </w:docPartObj>
      </w:sdtPr>
      <w:sdtEndPr>
        <w:rPr>
          <w:lang w:eastAsia="hr-HR"/>
        </w:rPr>
      </w:sdtEndPr>
      <w:sdtContent>
        <w:p w:rsidR="00C717C3" w:rsidRPr="00C15E61" w:rsidRDefault="00C717C3" w:rsidP="00C717C3">
          <w:pPr>
            <w:spacing w:after="0" w:line="240" w:lineRule="auto"/>
            <w:rPr>
              <w:rFonts w:ascii="Tw Cen MT" w:eastAsia="Times New Roman" w:hAnsi="Tw Cen MT" w:cs="Times New Roman"/>
              <w:sz w:val="24"/>
              <w:szCs w:val="24"/>
            </w:rPr>
          </w:pPr>
          <w:r w:rsidRPr="00C15E61">
            <w:rPr>
              <w:rFonts w:ascii="Tw Cen MT" w:eastAsia="Times New Roman" w:hAnsi="Tw Cen MT" w:cs="Times New Roman"/>
              <w:noProof/>
              <w:sz w:val="24"/>
              <w:szCs w:val="24"/>
              <w:lang w:eastAsia="hr-HR"/>
            </w:rPr>
            <mc:AlternateContent>
              <mc:Choice Requires="wpg">
                <w:drawing>
                  <wp:anchor distT="0" distB="0" distL="114300" distR="114300" simplePos="0" relativeHeight="251679744" behindDoc="0" locked="0" layoutInCell="1" allowOverlap="1" wp14:anchorId="22FEA942" wp14:editId="1EB018A1">
                    <wp:simplePos x="0" y="0"/>
                    <wp:positionH relativeFrom="page">
                      <wp:posOffset>245745</wp:posOffset>
                    </wp:positionH>
                    <wp:positionV relativeFrom="page">
                      <wp:posOffset>181610</wp:posOffset>
                    </wp:positionV>
                    <wp:extent cx="7315200" cy="1215391"/>
                    <wp:effectExtent l="0" t="0" r="1270" b="1905"/>
                    <wp:wrapNone/>
                    <wp:docPr id="149" name="Group 149"/>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Rectangle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solidFill>
                                <a:srgbClr val="3494BA"/>
                              </a:solidFill>
                              <a:ln w="158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tangle 151"/>
                            <wps:cNvSpPr/>
                            <wps:spPr>
                              <a:xfrm>
                                <a:off x="0" y="0"/>
                                <a:ext cx="7315200" cy="1216152"/>
                              </a:xfrm>
                              <a:prstGeom prst="rect">
                                <a:avLst/>
                              </a:prstGeom>
                              <a:blipFill>
                                <a:blip r:embed="rId16"/>
                                <a:stretch>
                                  <a:fillRect r="-7574"/>
                                </a:stretch>
                              </a:blipFill>
                              <a:ln w="158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w14:anchorId="433A14CA" id="Group 149" o:spid="_x0000_s1026" style="position:absolute;margin-left:19.35pt;margin-top:14.3pt;width:8in;height:95.7pt;z-index:251679744;mso-width-percent:941;mso-height-percent:121;mso-position-horizontal-relative:page;mso-position-vertical-relative:page;mso-width-percent:941;mso-height-percent:121"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2WUtbwUAADAaAAAOAAAAZHJzL2Uyb0RvYy54bWzsWcFu2zgQvS+w/0Do&#10;uEBqS7bs2mhSZJttUSBoi00WbY80TckCJFFL0nHSr99HUrRpN7YVB+hhkYtFijOc4ZvhUHx+8/a+&#10;Kskdl6oQ9XkUv+pHhNdMzIs6P4/+uX1/9joiStN6TktR8/Pogavo7cXvv71ZNVOeiIUo51wSTFKr&#10;6ao5jxZaN9NeT7EFr6h6JRpeYzATsqIaXZn35pKuMHtV9pJ+f9RbCTlvpGBcKby9coPRhZ0/yzjT&#10;n7NMcU3K8wi+afsr7e/M/PYu3tBpLmmzKFjrBj3Bi4oWNYyup7qimpKlLH6aqiqYFEpk+hUTVU9k&#10;WcG4XQNWE/d3VvNBimVj15JPV3mzhgnQ7uB08rTs090XSYo5YjecRKSmFYJk7RLzAvCsmnwKqQ+y&#10;uWm+yPZF7npmxfeZrMwTayH3FtiHNbD8XhOGl+NBnCJaEWEYi5M4HUxiBz1bID4bvbP167/2qI6g&#10;bFR73nLPOLj2Z9Ugj9QGKvU8qG4WtOE2AsqA4KFKsRQH1d/IMFrnJSepdd3Yh+AaKjVVQG0vTn69&#10;jwMVD/qD8fZq6ZQtlf7AhcWc3l0r7VJ4jpZNwHnrGRN1rQrNv8HXrCqR1X/0SJ+sCIKRjEY+9XfF&#10;v2+LL4gL1z7xb3EwezvzcRuhUp8ctZGcYiNUatdw3NIgsNQBq1C8s43h02xsix/Fajt8L9FGqdmb&#10;u2H4BqPROE7S47kbKsVJfzIap8fzajuIR6MSinfOq/RpebUt/pJXjxbP78+uIoNRPEn7T6wl48Fg&#10;iFw8GpQwTzqYCMVf0sp9gOQ/HYC//HCKk8lo1CHaYeV5SSvzEbm3soen4CRty3qSxK/TfVEPNewn&#10;iYvKHvGdzx47sz06Dtr4KbMO2whrz3jQ0UaoFG8y67Cl7cxKJv0uiIVKm4J12FBYgVzBOghYKB73&#10;J3HqtslhG+HB1i32oUaH2G+nytHDfFscNf2w+2GSnP5BfdhGmCSdbYRKJ2bWs47Cw0sKU+WpR+Ep&#10;mdXBxoG0wu019zc2uvCXOHZft7c4tAiuleYibb5LGqHMHTm80uEi7bu4srkLMbSM9BFlJFiobK+t&#10;8KebMpIgVE6eZBkVI1T2N9tulhHgUHn4JMsIRahsTwG/ZvdsgZe4zxuuqLRckY4IuCIZEXBFM3cU&#10;NFSbeNmooElWlt2wF2qyALnRZqkZr8QdvxVWUm8oDh+szWhZh1L+em4c9rJewj8bO18o6e26RPBy&#10;/unk228GC4Ur2C2GXsw/nTjqFlxoy24HyV1nWSkUd/4Y0Cxls0bPgB4QGUqUxfx9UZYGLSXz2btS&#10;kjuKQAyGk+Gfl635LbGyNuDH6esxossoyMOspIgYqxrQWarOI0LLHKwk09LuoloYC/AIG0oqfUXV&#10;wtmw065XaMa5pQ7dvgTB5Fkc05qJ+QN4ICkcl6ga9r7AbNdU6S9UgmYBbiBE9Wf8ZKWAi0gD24rI&#10;Qsgfj7038iCqMBqRFchIuP/vkkoekfJjDQprEg+HmFbbzjAdJ+jIcGQWjtTL6p0AdNjo8M42jbwu&#10;fTOTovoK3vTSWMUQrRlsO6DazjuNPobAvDJ+eWnbYCwRv+v6pmFmco/j7f1XKhtiID2PNJisT8LT&#10;ZnTqGSrE2wg4WaNZi8ulFllh6CuLsMO17YDCM8zjL+HyANMulxefRObZDYDc2c9c+nLpOVMDieHy&#10;WvBM8bGw7qDm6b5ZWTR+k5h2SwgjUjt08CO0uaOarwRbVrzWjjuXHBsGxL1aFI1Chkx5NeNzFLyP&#10;85aHVVpyzbB36TTD3jFsp6mIZ+N07AvwWgQhDh182Z6bjfu/3J6WeMffErawt3+hmP89wr7dzps/&#10;ei7+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m1YaEt0AAAAKAQAADwAAAGRy&#10;cy9kb3ducmV2LnhtbEyPwU7DMBBE70j9B2sr9UadpCiEEKeiSHwABaEe3XhJosbrNHbahK9ne4Lj&#10;zozmzRbbyXbigoNvHSmI1xEIpMqZlmoFnx9v9xkIHzQZ3TlCBTN62JaLu0Lnxl3pHS/7UAsuIZ9r&#10;BU0IfS6lrxq02q9dj8TetxusDnwOtTSDvnK57WQSRam0uiUmNLrH1war0360zD0kuzH+mWeSh6/T&#10;rp/T8/hwVmq1nF6eQQScwl8YbvN5OpS86ehGMl50CjbZIycVJFkK4ubHTxErR1YYDLIs5P8Xyl8A&#10;AAD//wMAUEsDBAoAAAAAAAAAIQCbGxQRaGQAAGhkAAAUAAAAZHJzL21lZGlhL2ltYWdlMS5wbmeJ&#10;UE5HDQoaCgAAAA1JSERSAAAJYAAAAY8IBgAAANiw614AAAAJcEhZcwAALiMAAC4jAXilP3YAAAAZ&#10;dEVYdFNvZnR3YXJlAEFkb2JlIEltYWdlUmVhZHlxyWU8AABj9UlEQVR42uzd7W4baXou6iqSoqgv&#10;2pHt7XHPeCPBQmaA9WMBC1j5GSQnsPMnQA5hHcA+q5xAjmNj/91BJhPPtNttSZYoWaItfmw+ZL3W&#10;22y627JVEj+uC3hRpaK76a5S22Lx5v2U4/H4/yoAAAAAlsP1ZPUm62yyBpN1NFlXZVleOjUAAAAA&#10;wDIqBbAAAACAFXE8WRHEuipmwazrsix7TgsAAAAA8JAEsAAAAIBVFyGsy+KmOSuCWcdOCwAAAABw&#10;HwSwAAAAgHWV2rJSc9alYBYAAAAAcNcEsAAAAIBNc13ctGVdVdteWZbXTg0AAAAAcFsCWAAAAAA3&#10;UltWBLOOYluW5aXTAgAAAAB8jgAWAAAAwK+LYFbenBXjDHtOCwAAAAAggAUAAADw9SKEFcGs1JwV&#10;waxjpwUAAAAANocAFgAAAMDdS2MMU3NWtGb1yrK8dmoAAAAAYL0IYAEAAADcn3yM4WCyjibrqizL&#10;S6cGAAAAAFaTABYAAADAckhjDKM5K4JZ12VZ9pwWAAAAAFhuAlgAAAAAyy1CWJfFTXNWBLOOnRYA&#10;AAAAeBDNyWpVqzFZWwJYAAAAAKsptWWl5qxLwSwAAAAAuBPTYFUxC1vF2p6ssjr2MwJYAAAAAOvl&#10;urhpy7qqtr2yLK+dGgAAAAD4iTxYFSuCV+3b/ksEsAAAAAA2R2rLimDWUWzLsrx0WgAAAABYY6nJ&#10;Km3z8YF3QgALAAAAgAhm5c1ZMc6w57QAAAAAsCLy9qr58YF1GU3WIJYAFgAAAACfEyGsCGal5qwI&#10;Zh07LQAAAAA8gPn2qnx8YJ0+FrOw1XW1xpP1If8FAlgAAAAA3FYaY5ias6I1q1eW5bVTAwAAAMA3&#10;mG+vyput6hT3tYbZNu2PvuQfFsACAAAA4K7kYwyjfv1osq7Ksrx0agAAAADI5O1Vqdmq7pBVClZF&#10;e9Wn8YHVsW8igAUAAADAfUhjDKM5K4JZ12VZ9pwWAAAAgLWVt1fNjw+sy3x7VT4+sDYCWAAAAAA8&#10;pAhhXRY3zVkRzDp2WgAAAABWQt5eNT8+sC7z7VURrhoXs2arByGABQAAAMAySm1ZqTnrUjALAAAA&#10;4EGkYFVqr8rHB9Ypb6/KxwcuHQEsAAAAAFZJ3HBLbVlX1bZXluW1UwMAAADw1ebbq/LxgXXK26tS&#10;s1UaH7gyBLAAAAAAWBepLSuCWUexLcvy0mkBAAAA+CRvr0rjA1OzVV1Se1UEqwbFT8cHrgUBLAAA&#10;AADWXQSz8uasGGfYc1oAAACANZW3V82PD6zLfHtVPj5w7QlgAQAAALCpIoR1mW0jmHXstAAAAAAr&#10;YL69aru4GR9YlxSySu1V+fjAjSaABQAAAAA/lcYYpuasaM3qlWV57dQAAAAA9yi1V6VgVT4+sE55&#10;e1U+PnDkkiwmgAUAAAAAXyYfY3iVtmVZXjo1AAAAwDfI26vy8YF1ytur5putuCUBLAAAAAD4dtGW&#10;lZqzjibruizLntMCAAAAVPL2qvnxgXWZb6+KZishqxoIYAEAAABAfSKEdVncNGddCmYBAADA2srb&#10;q+bHB9Zlvr0qHx/IPRHAAgAAAID7l9qyUnNWBLOOnRYAAABYevPtVXmzVZ3yYFU+PpAl0HIKAAAA&#10;AODe7VbrSTowHsd90+kN1NSWdVVte2VZ+tQqAAAA3J/59qqtbFuneP0/zLb5+EAe2Hg8jmaz7erL&#10;nWKWu4rvix0NWAAAAACw/FIwKzVnHcW2LMtLpwYAAAC+Wt5elY8PrPs1fmqvmh8fyAMYj8cH1e58&#10;wCqNjjz4tX+HABYAAAAArLYYXZg3Z8U4w57TAgAAAFN5sGp+fGBd5tur8vGB3IPxeLxb/DxA1S5u&#10;Anb5499MAAsAAAAA1lNqzErbCGYdOy0AAACsoRSsinDN/PjAusy3V+XNVtRgPB7H9dytvkwjAMN+&#10;9n2w+xC/NwEsAAAAANgsaYxhas6K1qxeWZY+hQsAAMAym2+vyscH1ilvr0rNVkJWdygbATgfsPri&#10;EYAPTQALAAAAAAj5GMOrtC3L8tKpAQAA4J7Mt1fl4wPrfk2c2qvmxwfyFcbjcVyz7erLPGC1U+3f&#10;6QjAhyaABQAAAAD8mmjLSs1ZR5N1XZZlz2kBAADgK+XtVfn4wDrl7VXz4wP5AnMjAPOA1YOPAHxo&#10;AlgAAAAAwNeKENZlcdOcdSmYBQAAQCVvr0rNVml8YF1SsCq1V+XjA/mM8Xic2qjmA1YpFHfgLP0y&#10;ASwAAAAA4K6ltqzUnBXBrGOnBQAAYO2k9qq08vGBdZlvr8rHB1KZGwG4U12ffARgPNZ2pu6GABYA&#10;AAAAcF/ipnhqy7qqtr2yLH0SGQAAYHnNt1fl4wPrlLdXpfGBqdlqY43H49RGNR+wmm+w4h4JYAEA&#10;AAAADy0Fs1Jz1lFsy7K8dGoAAADuTYR5UognHx9Y9+vB1F41Pz5wY2QjAEMesErnP3+cJSSABQAA&#10;AAAssxhdmDdnxTjDntMCAADwVfL2qnx8YKPG55xvr4pmqzQ+cG19ZgRg2M+uhRGAa0IACwAAAABY&#10;RakxK20jmHXstAAAAPykvSqND0zNVnVJ7VUpWJWPD1wr2QjAfNzfTvHzBis2iAAWAAAAALBO0hjD&#10;1JwVrVm9siyvnRoAAGCNzLdX5eMD65S3V+XjA1faZ0YAxtc71b4RgPwiASwAAAAAYBPkYwyv0rYs&#10;y0unBgAAWFLz7VX5+MA65e1V8+MDV8Z4PM4bqvJxgGkEYP44fBMBLAAAAABg00VbVmrOOpqs67Is&#10;e04LAABwT/JgVT4+sE55e9X8+MCl9pkRgO3snBkByL0TwAIAAAAAWCxCWJfFTXPWpWAWAADwlVKT&#10;Vdrm4wPrMt9elTdbLZXxeJw3VO1U5yYfARiPtX0bsawEsAAAAAAAbie1ZaXmrAhmHTstAACw8fL2&#10;qvnxgXWZb6+6zrYP6hdGAO5k58UIQNaCABYAAAAAwN2INzhSW9ZVte2VZXnt1AAAwNqYb6/KxwfW&#10;KW+vyscH3rvxeLxb3ITK0ri/fARg/jhsBAEsAAAAAIB6pWBWas46im1ZlpdODQAALKX59qq82aru&#10;1w4pWDU/PrBWnxkBGParrRGA8AsEsAAAAAAAHk6MLsybs2KcYc9pAQCAe5G3V6Vmq7pDRilYFSGr&#10;+fGBd248HucNVfMjAMOBbwP4dgJYAAAAAADLJzVmpW0Es46dFgAAuLW8vWp+fGBd5tur8vGB3+wz&#10;IwDj651q3whAuGcCWAAAAAAAqyONMUzNWdGa1SvL8tqpAQBgg+XtVfPjA+sy316Vjw+8tfF4HL/X&#10;3erLRSMA88eBJSOABQAAAACw+vIxhldpW5blpVMDAMCaSMGq1F6Vjw+sU95elY8P/CLZCMA8QNUu&#10;bkYdGgEIa0AACwAAAABgvUVbVmrOOpqs67Ise04LAABLaL69Kh8fWKe8vSo1W6XxgT8zHo/j97Nd&#10;fbloBOD2PfyegSUigAUAAAAAsJkihHVZ3DRnXQpmAQBwT/L2qjQ+MDVb1SW1V0WwalD8dHzg/AjA&#10;PGC1U9wEwowABBYSwAIAAAAAIJfaslJzVgSzjp0WAABuKW+vmh8fWJf59qqP//qv/7r9L//yL9Fu&#10;9bkRgLvVYwBfTQALAAAAAIAvEW9ipbasq2rbK8vy2qkBANhY8+1V28VNW1Rt/uEf/qH4n//zfza7&#10;3e7w7//+71uPHz9u/K//9b+iycoIQOBBCGABAAAAAPAtUjArNWcdxbYsy0unBgBgLaT2qhSsyscH&#10;3ql/+qd/2o/tb37zm60//OEP5fb29uhv//Zvtw4PD4tHjx6NXr58ud3pdMYuCbBsBLAAAAAAAKhL&#10;jC7Mm7NinGHPaQEAWEp5e1U+PvCb/OM//uNOt9udNmL99//+3/diO/m6vbe313706NHgr/7qr7Z/&#10;85vfjNrt9ujJkyeDyWOjyfGhywGsEgEsAAAAAADuW2rMStsIZh07LQAAtUtNVmmbjw/8Yi9evGj+&#10;3d/93XTc39/8zd90dnZ2mtXxaYPV1tZW4+DgYPp4p9MZ7u7uRqhqMDk+nvyaj0JWwLoRwAIAAAAA&#10;YFmkMYapOStas3plWV47NQAAXyxvr5ofH/iL0gjAg4ODxsuXL6cBqqdPn+5sbW1N/9nDw8O9Rf9c&#10;q9Uad7vdwc7OznBvb28UIat2uz1+/vz5wOUANoEAFgAAAAAAyy4fY3iVtmVZXjo1AMCGmm+vivGB&#10;ZTELW/3E//gf/6P913/919NRgmkE4Pb2dvPw8HAasNrd3d3qdDpfNGpw8s9ct1qt0ePHj4eT/cHk&#10;3zN6+fKlsDyw8QSwAAAAAABYZdGWlZqzjgrBLABgfcy3V30aH5iPAPzNb36zdXh4OA1QLRoBeFuT&#10;f27aZBUhq/39/eHk6+GzZ88GnU5n7JIALCaABQAAAADAOorGrMvipjnrsizLntMCACyhT+1V//zP&#10;/9zd399vDQaDnTQCsNvttvf29qYBq8+NALytCFltbW2Nnz59et1ut0dPnjwZTJ5n9OjRo6HLAXB7&#10;AlgAAAAAAGyS1JaVmrMimHXstAAAdRmPx+1/+7d/2zs5OSn7/f6j6+vrdqytra3uZNu4zQjA25j8&#10;O4eTf3eEqqZhqxcvXnxst9vj58+fD1wVgLslgAUAAAAAADfBrLNs2yvL8tqpAQAWGY/HB9VuhKe2&#10;X7161bi4uNj/y1/+sjMajaLFqnt5edno9/vNun4PrVZr3O12pyMD9/b2RoeHh4Pt7e3Ry5cv/QwD&#10;cI8EsAAAAAAA4PPizcs0zjCCWUexLcvy0qkBgPUzHo93J5sUmMoDVtOGqtPT0/3z8/P28fFx6+PH&#10;j42jo6Ot6+vrcnKsVefv6/Dw8LrVao0eP3483N/fHx4cHAyFrACWhwAWAAAAAAB8nTTGMDVmxTjD&#10;ntMCAMtlPB5HoGq3+nJnslJYar/abhdVwCr0+/3y7du3rfPz8+bFxUXz9PS0ORgMGicnJ1t1/j4P&#10;Dg6mowKfPn16nUJWz549G3Q6nbGrCLDcBLAAAAAAAOBupcastI1g1rHTAgB3KxsBOB+wmm+wWujV&#10;q1dbHz58iGBV6/37942rq6tmr9eL0YFlXb/nTqcz3N3dHUXIqt1uj548eTLodrujR48eDV1RgNUl&#10;gAUAAAAAAPcjtWWl5qxpSKssS+ODAKAyHo+jiWq7+jIPWO1U+/mIwF/15s2bGBVYvn79uh2jAs/O&#10;zlp1h6xarda42+0OHj16NG20evHixcd2uz1+/vz5wBUGWE8CWAAAAAAA8LAigBVtWTHGMI0zvCrL&#10;8tKpAWAdzI0AzANWaQRg/vitnZ2dRXNV4/j4OJqsmhGyury8bPT7/WZd/00pZLWzszPc29sbHR4e&#10;Dra3t0cvX74UrAbYQAJYAAAAAACwvFJbVgSzjgrBLACWyGdGALarFQ7u6rn6/X759u3bVoSsPn78&#10;2Dg6OtqKRqvz8/NWnf+Nh4eH161Wa/T48ePh/v7+8ODgYPjs2bNBp9MZ+w4AIBHAAgAAAACA1RON&#10;WZfFTXPWZVmWPacFgG81NwIwxv5FwCkfARiPtet6/levXm2dn583Ly4umqenp83BYNA4OTnZqvO/&#10;+eDgYDoq8OnTp9ftdnv05MmTgZAVALchgAUAAAAAAOsjtWWl5qwIZh07LQCb7RdGAEaoqll84wjA&#10;24qQ1YcPHyJYFSMDG1dXVzFCsDUYDMq6nrPT6Qx3d3dHjx49moatXrx48bHb7cbXQ98hAHwrASwA&#10;AAAAAFh/KZh1lm17ZVleOzUAq2s8Hkdoqll9mcb95SMA88fv1Zs3b2JUYPn69et2jAo8OztrXV5e&#10;Nvr9fm2/n1arNe52u4OdnZ3h3t7eKEJW7XZ7/Pz584HvFgDqJIAFAAAAAACbKwJYaZxhBLOOYluW&#10;5aVTA/AwPjMCMOxX21pHAN7G2dlZNFc1jo+PI2zVODo62qo7ZBUODw+vU8hqsj/Y3t4evXz5UqgY&#10;gAcjgAUAAAAAACySxhimxqwYZ9hzWgC+zng8Tg1V+bi/NAIwHCzj77vf75dv375tnZ+fNy8uLpqn&#10;p6fNGBk4+bpV5/NGyKrVao0eP3483N/fHx4cHAyfPXs26HQ6Y99NACwbASwAAAAAAOA2UmNW2kYw&#10;69hpATbRZ0YAxtc71f6DjQC8rVevXm19+PChcXJy0oqQ1WAwiP2tOp/z4OBgsLW1NX769Ol1u90e&#10;PXnyZNDtdkePHj0a+u4CYJUIYAEAAAAAAHchtWWl5qxpSKssSyOhgJUyHo/nG6rmRwDmj6+UN2/e&#10;TJusImT1/v37RjRZ9Xq91mAwKOt6zk6nM9zd3Y1Q1TRs9eLFi4/tdnv8/Pnzge82ANaFABYAAAAA&#10;AFCnCGBFW1aMMUzjDK/Ksrx0aoD79JkRgO1qhYN1+O+MkNXHjx/L169ft6+vr8uzs7PW5eVlo9/v&#10;19bE1Wq1xt1ud7CzszPc29sbHR4eDmJkoJAVAJtCAAsAAAAAAHgoqS0rgllHhWAWcEvj8TjCU9vV&#10;l4tGAMZj7XX77z47O4vmqsbx8XGErRpHR0dbEbY6Pz9v1fm8h4eH161Wa/T48eNhhKy2t7dHL1++&#10;1HQIwMYTwAIAAAAAAJZNNGZdFjfNWZdlWfacFtgMcyMA84BVhKqaxQqPALyNfr9fvn37djoy8OLi&#10;onl6etocDAaNk5OTrTqf9+DgYDoq8OnTp9f7+/vDaLJ69uzZoNPpjH13AsBiAlgAAAAAAMCqSG1Z&#10;qTkrglnHTgushvF4HKGp+QBVPgIwPb5RXr16tfXhw4cIVrXev3/fuLq6atYdsup0OsPd3d1RhKza&#10;7fboyZMng263O3r06NHQdyoA3J4AFgAAAAAAsOpSMOss2/bKsjQWC2o2NwIwGqrSCLz9aruWIwBv&#10;682bNzEqsHz9+nU7hax6vV5rMBiUdT1nClk9evRo2mj14sWLj+12e/z8+fOB71wAuFsCWAAAAAAA&#10;wLqKAFYaZxjBrKPYlmV56dTALxuPxwfV7qIRgOHAWfqps7OzCFU1jo+Po8mqOfm6dXl52ej3+7W1&#10;erVarXG32x3s7OwM9/b2RoeHh4Pt7e3Ry5cvBVAB4B4JYAEAAAAAAJsojTFMjVkxzrDntLDOshGA&#10;IQ9YbfQIwNvo9/vl27dvWxGy+vjxY+Po6Gjr+vq6PD8/b9X5vIeHh9etVmv0+PHj4f7+/vDg4GD4&#10;7NmzQafTGbsqAPDwBLAAAAAAAABupMastI1g1rHTwrIaj8cRmNqtvlw0AjB/nC+QQlbn5+fNi4uL&#10;5unpaXMwGDROTk626nzeg4OD6ajAp0+fXrfb7dGTJ08GQlYAsBoEsAAAAAAAAH5dastKzVnTkFZZ&#10;lsZ8UYtsBOB8wMoIwDvy6tWrrQ8fPkSwKkYGNq6urmKEYGswGJR1PWen0xnu7u6OHj16NNjb2xtG&#10;yKrb7cbXQ1cEAFaXABYAAAAAAMDXiwBWtGXFGMM0zvCqLMtLp4Z54/E4Rv1tV1/mAaudaj8eaztT&#10;d+fNmzcxKrB8/fp1O0YFnp2dteoOWbVarXG32x1EyCoarV68ePGx3W6Pnz9/PnBFAGA9CWABAAAA&#10;AADUI7VlRTDrqBDMWktzIwDzgJURgPfk7Owsmqsax8fHEbZqHB0dbV1eXjb6/X6zzuc9PDy83tnZ&#10;Ge7t7Y0m+4Pt7e3Ry5cvteIBwAYSwAIAAAAAALhf0Zh1Wdw0Z12WZdlzWpbLeDyO0FSz+GmAql3c&#10;NFSlx7kH/X6/fPv2bev8/Lx5cXHRjJBVNFpNvm7V+bwRsmq1WqPHjx8P9/f3hwcHB8Nnz54NOp3O&#10;2FUBABIBLAAAAAAAgOWQ2rJSc1YEs46dlrszNwIwxv5FeMcIwCXy6tWrrRSyOj09bQ4Gg8bJyclW&#10;nc95cHAwHRX49OnT63a7PXry5Mmg2+2OHj16NHRFAIAvIYAFAAAAAACw3FIw6yzb9sqyNOqsMh6P&#10;D6rd+YBVaqg6cJaWx5s3b6ZNVicnJ6337983rq6uYoRgazAYlHU9Z6fTGe7u7kaoahq2evHixUch&#10;KwDgrghgAQAAAAAArKYIYKUxhoPJOpqsq7IsL9fhPy4bARjygJURgCsgQlYfP34sX79+3Y5RgWdn&#10;Z63Ly8tGv9+v7Zq1Wq1xt9sd7OzsDPf29kaHh4eDGBn4/PnzgSsCANRJAAsAAAAAAGD9pDGGqTEr&#10;xhn2Hvo3NR6PI3yzW32ZRgCG/WqbP86SOzs7i+aqxvHxcYStGkdHR1sRtjo/P2/V+byHh4fXrVZr&#10;9Pjx42GErLa3t0cvX77UCAcAPBgBLAAAAAAAgM0RIazL4qY567osy+Nv/ZdmIwDnA1ZGAK64fr9f&#10;vn37djoy8OLionl6etqMkYF1h6wODg6mTVYRstrf3x9Gk9WzZ88GnU5n7KoAAMtGAAsAAAAAAIDU&#10;lpWas2L1J6tRPZ4HrHaqfSMA18irV6+2Pnz40Dg5OWm9f/++ESGryf5Wnc8ZIautra3x06dPr9vt&#10;9ujJkyeDbrc7evTo0dAVAQBWScspAAAAAAAA2Bjbk/W02o9QVbfa/y57/MlknVcrQlj/NVk/FrNw&#10;1vvJupisgVO5et68eROjAsvXr1+3U8iq1+u1BoNBWddzdjqd4e7uboSqpmGrFy9efGy32+Pnz5/7&#10;HgIA1oYGLAAAAAAAgNUXoaoIT7Un61l17KC4aa767Tf++6PpKkI6J8UslBUNWX+uvv6hmI0z7FeL&#10;B3R2dhahqkaErK6vr8vJ163Ly8tGv9+vra2s1WqNu93udGTg3t7e6PDwcLC9vT16+fLltSsCAGwC&#10;ASwAAAAAAIDllDdU5QGr1GDVLW4CVg+lUa1oy4oRhr3JOpqsd5P1x2LWlvWh2nJHUsjq+Pg4Gq0a&#10;R0dHWxG2Oj8/r3X6zeHh4XWr1Ro9fvx4uL+/Pzw4OBgKWQEACGABAAAAAADct9RGNR+winBVPiJw&#10;lUVbVjQuRSNWBLNifGG0ZEVj1n8Ws8BWBLNOfTss1u/3y7dv37bOz8+bFxcXzdPT0+ZgMGicnJxs&#10;1fm8BwcH01GBT58+vU4hq2fPng06nc7YVQEA+MwPvwJYAAAAAAAA3yw1VIU8YHWw4PFNFy1Ng2LW&#10;lhVBrGjH+n6yfixmQa331bHBJpyMV69ebX348CGCVa337983rq6uot2qNRgMyrqes9PpDHd3d0eP&#10;Hj0a7O3tDZ88eTLodrvx9dC3JwDA7QlgAQAAAAAALLZoBGD4rtouwwjAdRKNWRE6ipasaM6KgNYP&#10;xSyYFWMNz6rj/VX7D3vz5k2MCixfv37djlGBZ2dnrbpDVq1Wa9ztdgcRsopGqxcvXnxst9vj58+f&#10;D3yrAQDcLQEsAAAAAABg06SGqhj596zaTyMA88dZDo1qRVtWjDOMYNabYhbUelXM2rI+VNsHc3Z2&#10;Fs1VjePj42iyakbI6vLystHv95t1PWcKWe3s7Az39vZGh4eHg+3t7dHLly+vfdsAANwfASwAAAAA&#10;AGAdLBoB2K6Ozz/Oeoj2qAg3RSNWBLNifGG0ZEVj1p8n691kxUi907t6wn6/X759+7Z1fn7evLi4&#10;aB4dHW1Fo9Xk61ad/6GHh4fXrVZr9Pjx4+H+/v7w4OBg+OzZs0Gn0xn7NgAAWIIfTMfj8f9d7Y8m&#10;K6Xhh9UqqmPph7cTpwwAAAAAALgnEZhKAap8HOB3Cx6HXASiYtRetGVFc1a0Y31frQhqpcasheP4&#10;Xr16tZVCVqenp83BYNA4OTnZqvM3fHBwMB0V+PTp0+t2uz168uTJoNvtjh49ejR0OQEAllsEsP73&#10;LX79TjH7JEGEskbVsY/Z43lwq/e5H1oBAAAAAICNtmgE4EG18sfhrsX7XNGcdXJ5eflxMBj0Li4u&#10;3k7W8bt3745PTk4+nJ2dXU2O1xJ66nQ6w93d3QhVTcNWL168+ChkBQCw+m4bwLqNFNYKl9V+BLIW&#10;BbeuqgUAAAAAAKymvKEqjfvLRwB2i5uAFdyLDx8+lKPRqLy6umpMtsXHjx/LGBk4GAzKuV/aKCeG&#10;w+H78Xjcn2zPJ7/27WSdnZ+ff//+/fve5N/1od/vf/i152y1WuNutzvY2dkZ7u3tjSJk1W63x8+f&#10;P1dcAACwpuoMYN1Gu1oh5nSnH3ojlDUf3BLWAgAAAACA+/G5EYBxrF0YAcgSSIGqFLbq9/ufC1l9&#10;jchlRXjrQwSzJv/Od5MV4ayjRqPx58mxk62trcudnZ2z7e3t0cuXL69dEQCAzbMsAazbiEDWTrUf&#10;waxUyRqfOJgPbsUPuecuMwAAAAAA/ETeULVoBGB6HJZCtFd9+PChEaGqCFelJqvY1vm80VwVowLT&#10;NtqtImjVaDTi4VYxe6+qV8zejzqdrB8n6/vJOi5m712dunoAAOtvFQNYt7VfbWPk4TjbT6Jxq1Ht&#10;n/iWAAAAAABgRS0aARi+q7ZGALL00qjACFtFuCr241idzxnhqmazOe50OuNGoxEBq2nQKgJXX/mv&#10;jJKACIbF+079antUzMJZP0zW+8m6KGbhLQAA1sAmBLBuY6e4ac5KIw/zsNZlMfs0Q+j5wRgAAAAA&#10;gHvw22q7aARg/jishBgVWI0MjEarIu1H2KouKVAVYator9rZ2RmlsNU9/qc3qhVtWTHNJYJZ0ZQV&#10;wazXk3VWzAJbfd8lAACrRQDr67WzF7cRzIrgVgSy0quDNAYxCGsBAAAAAJDLG6pSgKpdHZ9/HFZO&#10;jAeMYFVqtEojA+NYXc8ZwaoYDxhhq8n6tH/PIauvEeck3lOK4FW8v3Rc3ASzojHrXTEbZ3jhOwsA&#10;YEl/oBPAuhfxQ/NOtd+vfpAuipuQ1nxw68opAwAAAABYORGYWhSg+m7B47DyUqAqGq1Go1HZ7/fL&#10;4XBYRtiqzuet2qumowOj1SpCVnFsTU9zTGaJ95Hiw/7RnHU6Wd8Xs3DWm8kaVscAAHhAAljLab/a&#10;vi9uRh7GJxvmg1vX1Q/bAAAAAADUJ2+oelbtH1QrfxzWTrRXVaMCpw1WEa6KY9FsVefzRriq2WyO&#10;O53Op5BVNFpF8IqpeJ8o3jeKMYb9antUzMJZ0ZqVGrNMaAEAuAcCWKtvp/ohO0JZ6VVHjERMwa1+&#10;dvzE6QIAAAAAmIrwVLfaXzQCsFvcBKxg7aVRgVXYqkjjA+t8zghVRbgqQlaNRmM6KjAdc0W+WqNa&#10;8QH+eO8o3htKYwxfFbMP/wtmAQDcMQGszZLCWtfVSsGtZvV4Htzq+eEbAAAAAFgx+Yi/PGAVx9qF&#10;EYBsuDQqMIJVKWQVgasIXtUlBaqi0Sraq6rxgdOwlStyr6ItK94Pig/ux3tDx8VshGEKaB1Vj/Wd&#10;KgCAr/hhSwCLz2hXK8QnIbaKWSBrUXBLWAsAAAAAqFOEpiI89bkRgOlx2HgxJrAKVk23MTIwHavr&#10;OSNYFeMBI2w1WUUaFRhhK1dkJcSH8+N9nni/J5qzIoz1Y7UipJXGGQIA8BkCWNyFCGLtVPsprJX2&#10;28XPg1tXThkAAAAAbLz5hqoUsDICEH5FGhWYGq36/X45HA6nYas6n7dqryqizSparSJwlcJWrKV4&#10;Xye+p6IlK5qx3hazUFZsozUrglmnThMAgAAWD2O/2sac8TTy8Kz4aYgrbrREaOvc6QIAAACAlfLb&#10;artoBGD+OPALUsgqmquiwSrCVXEsxgfW+bwRrmo2m+NOpzNOowKFrJjTqFa8hxMfuo9QVrRmvZus&#10;V8Xs/Z94r8f0FABgYwhgsewilJWas9Kru8ticXDrxOkCAAAAgFrkI/7ygJURgPCNIlCVha2Kanzg&#10;9FhdorkqGqwibFW1WI3TMVeEbxBtWfGeTrRlxfs6Mb7wuLgJaB1Vj/WdKgBg7X4QEsBijbSLm+as&#10;fORhs3o8PomRbgIJawEAAACw6eJeWRr3lweovlvwOPAN0qjAFLaKNqtotYqwVV3PGY1V0VwVwarJ&#10;SuMDp2ErV4QHEB+sj0asXjF7vyZGGEYwK96viaBWjDO8cJoAgFUlgMWmilBWPvJwq/rBf1Fwq1eo&#10;yQUAAABgdaSGqviw4rNq3whAqFkKVKWwVb/frz1kFSJYlUJWaVRgHHNFWBHxXkz8PxJBrGjGejtZ&#10;3xezcYZ/nqzhZJ06TQDAshPAgi+zX21j5GGnmAWy4oVAu/h5cOvK6QIAAADgjsWov261nwesUkNV&#10;t7gZBwjUJBsVOA1XRchqOByW0WhV5/NW7VVFjAyMMYHV2MDpMVhTjWpFW1a875LGGEZA61Vx05jl&#10;A/QAwFIQwIIaXgsXszBWNGel2vaz6nge3LquXjgAAAAAsJnyEX95wMoIQHhgMSowhawiXBXBqzhW&#10;53NGuKrZbI47nc44jQqMoFUErlwR+CTCjvEeTLzXEsGsGF94XMwCWjHWMNqyBLMAgPv/IUUACx5U&#10;CmvFi4RxtR+hrPnglrAWAAAAwOqI0FTc38lHAB4UNw1VRgDCEohRgdXIwAhbFWk/wlZ1SYGqCFul&#10;UYFCVnB3/4sVs+BVfEA+3lOJQFYEs2K8YYw17FcLAODOCWDB6mgXN81ZUa27VdyMO5wPbp04XQAA&#10;AAB3Km+oygNWRgDCEouQ1Wg0KqO9KoJV0WYVrVYRtqrrOSNYFeMBI1g1WZ/2o9HKFYEHEe+hxP/z&#10;8d5JBLBijGEEst5N1p+Lm3GGAABfTQAL1vfFRGrOSmGtfPxhHtzqFap4AQAAgM2V2qjmA1ZxD8UI&#10;QFgBKVCVwlb9fr8cDofT0YF1Pm+0V0XYKtqsImSVGq1cEVgZjWrFB9zjfZMIZcUIwwhovSpm76+c&#10;Ok0AwJcQwALCfrWNkYedYhbIel/MQlzxomNY3AS3rpwuAAAAYMmlhqqQB6wOFjwOrIBor6pGBU4b&#10;rFKTVd0hqwhXpZGBsa2arKZhK2BtxZ8r8QH2+FB7vCfyl2L2/kmMM4yxhhHKisYsH24HAG5+gBDA&#10;Am5pp7hpzko3Ks+q4/PBLWEtAAAA4K7kbVR5gOq7amsEIKyBNCqwClsVEbiKY3U+Z4SqIlzV6XTG&#10;jUZjOiowHXNFgPk/MorZeyHxHkmMMDwqZs1ZvWrbrxYAsGEEsIA6tYub5qy4WRHBrajyTTdIY956&#10;tG9dV8cBAACAzZMaquIewrNqP40AzB8H1kQaFRjBqhSyisBVBK/qkgJV0WSVRgWmsJUrAtyBeP8j&#10;mrPifY8IYL0uZoGseO/jT8UstHXhNAHA+hLAApbpxUk+8nCruGnQWhTcAgAAAJbXohGA7WJxgxWw&#10;hmI8YGqvimBVGhkYx+p6zghWxXjACFtNVpFGBUbYyhUBHkijWvEeR7znEaGsaM2K9qw/FrP3Q06d&#10;JgBYfQJYwKpKzVmXk9UpboJbqXErpFGJ5rADAADAt8tHAMaov261/92Cx4ENkAJVqdGq3++Xw+Gw&#10;jLBVnc9btVcV0WYVrVYRuBKyAlZM/DkZ72FEW1a8p/GXyTorZgGtN8UssCWYBQCr9Je7ABawAXaq&#10;FzLRnLVXzAJZ74ufNm6l4NaV0wUAAMCGWTQC8KBa+ePABor2qhgPGEGrCFxFuCqORbNVnc8b4apm&#10;sznudDqfQlap0QpgzbWK2fsY8QHzaMqKxqwIZv1QzEJZF4UPngPA0hHAAvipFNbqVS9ymtULnEXB&#10;LWEtAAAAllXeUJXG/eUjALvFTcAKoEijAquwVVE1W02P1SVCVRGuirBVFbAap2OuCMDP/9istvFh&#10;82jOel3Mglkn1bZfLQDgAQhgAXy9drUirBUfvdsqZrXAKbgVL3rSqMRzpwsAAIBv9LkRgE+r16dG&#10;AAK/KI0KTGGraLOqO2QVjVXRXBUhq9ivxgdOw1auCMCdiPcjYqRhvA8RHxx/Vcw+WP7jZP05/vgv&#10;Zq1ZAECNBLAA7u8FUD7yMIW14kVRu/h5cAsAAIDNkRqqQhr3l48AzB8H+EUxJrBqr5puI2SVjtX1&#10;nClkFe1Vk1WkUYERtnJFAB5Mo1rRihXvTfypmE35iLasCGlFMOvUaQKAuyGABbCcUnPW5WR1qhdH&#10;H4tZiCsPbkX7llnvAAAAy2fRCMDwXbU1AhD4atmowGm4qt/vl8PhcBq2qvN5q/aqItqsYkxgNTZw&#10;egyAlRF/V8SHweO9hXiP4aiYNWb9V7UfoayLwnsPAHC7v2AFsABW3k5x05y1V70oel/cNG6l4Jaw&#10;FgAAwLfLG6rmRwDmjwN8sxgVmEJWEa6K4FUcq/M5I1zVbDbHnU5nnEYFRtAqAleuCMDaa1XbeL8h&#10;Qlhvi1kwK95fiOasfrUAgDkCWACbpV3cNGelkYfxyZYU3Irj0b51VS0AAIBNsGgEYLs6Pv84wJ2K&#10;QFXWaFVU4wOnx+qSAlURtkqjAoWsAPgF8V5CNGfFhI547yBGGEY4K4JaMdow3l+4cJoA2GQCWAD8&#10;0guq1JwVn6zcKmZhrU5x07iVRiWeO10AAMCSicDUogDVdwseB6jVhw8for2qTGGraLOKVqsIW9X1&#10;nBGsivGAEayarDQ+cNpo5YoAcFd/3VQrWrEimBVhrLPJ+nGy/jhZw2I20hAA1p4AFgB3JTVnxcjD&#10;CGlFKCtuIsanxiOslY9KBAAA+Fp5Q9Wzav+gWvnjAPcqBapS2Krf75fD4XA6OrDO503tVRGyisBV&#10;arRyRQB4QPF3X7wfkCZvHBWzD3jHOMM3xez9A8EsANbrLz8BLAAeQISxRtWLrBh/mIJbO8XPg1sA&#10;AMD6i/BUt9pfNAKwW9wErAAeTDYqcNpglZqs6g5ZxajANDIwthG4SmErAFgxrWob9/9jbGGMMvyv&#10;6usfq2MDpwmAVSOABcCyy5uzolkravIXBbd6XpQBAMBSyUf85QGrONYujAAEllgaFRhhqwhXxX4c&#10;q/M5I1zVbDbHnU5nnEYFRtAqAleuCAAbIN4HiEBz3P+Pe/+vilk4K94biNGG/WoBwFISwAJgnbSL&#10;m+as2G4Vs1rjFNyKkFYalXjldAEAwFeJ0NR28fkRgOlxgKUWowKrkYHRaFWk/Qhb1SUFqiJslUYF&#10;prCVKwIACzWqFeGruK//H8WsJSvasv4Yf6VXXwPAgxLAAmBTxadpUnNWvHhLYa2t6ute8dNRiQAA&#10;sM7mG6pSgOq7amsEILCSYjxgBKtSo1UaGRjH6nrOCFbFeMAIW03Wp30hKwC4U/F3edznj8kYcT//&#10;h2J2Lz/GGb6p9k+dJgDu7S8mASwA+CKpOStGHnaqF28RzoqQVmrcSvXIAACwLH5bbReNAMwfB1hZ&#10;KVAVjVaj0ajs9/vlcDgsI2xV5/NW7VXT0YHRahUhqzjmigDAg2tV27h3HyGs+PB1NGdFUCuas6Ix&#10;a+A0AXCXBLAA4O7lzVl7xU1wa6f4eXALAABuK2+oygNWRgACayvaq6pRgdMGqwhXxbFotqrzeSNc&#10;1Ww2x51O51PIKhqtIngFAKycaMxKH6SO9bpaEcz6UzEbc9h3mgD4GgJYAPCw8uasaNYaFz8NbsXa&#10;r14A+kQOAMD6isDU02p/0QjA/HGAtZVGBVZhqyKND6zzOSNUFeGqCFk1Go3pqMB0zBUBgI3QqFaE&#10;r+KefLRlRXNWfIj634vZvfkLpwmAXyKABQCrIz6ds2jkYQpuRUgrjUq8croAAJZCaqiKn9+eVftG&#10;AAIbLY0KTGGraLOKwFXs1yUFqqLRKtqrqvGB07CVKwIAfEbcg4/78hHAivvvPxSzcYbfT9Zfitl9&#10;+FOnCYDpXxoCWACwtlJzVtxM7lQvDLeK2Sd54ng+KhEAgC8Xo/661X4esEoNVd3iZhwgwEaKMYHR&#10;XhVhq9hGyCodq+s5I1gV4wEjbDVZRRoVGGErVwQAuGOtahsfmI4QVtx//4/q63QMgA0igAUAhAhj&#10;fSxmn9iJ8YcRyhoVixu3AADWUT7iLw9YGQEI8BlpVGBqtOr3++VwOJyGrWp9ATtrryqizSparSJw&#10;lcJWAAAPLBqz0r30WK+rFffZozUrRhkOnCaA9SOABQDcVh7W6lT7/WJxcAsA4KFFaCrCU/kIwIPi&#10;pqEqPQ7AAilkFc1V0WAV4ao4FuMD63zeCFc1m81xp9MZp1GBQlYAwAprVCvuoUcAK9qyoiUr7qP/&#10;ezG7x953mgBWlwAWAFCnvDmrXb2wjBeRKbgVIa40KtGnfgCAL5U3VOUBKyMAAb5SBKqysFVRjQ+c&#10;HqtLNFdFg1WEraoWq3E65ooAABsi7p9Ha1bcN7+crD8Xs/vp3xezxqzYv3CaAFbgD3QBLABgScSL&#10;zEUjD7cma1jMwlp5+xYAsH5+W23nA1bxs4ERgADfKI0KTGGraLOKVqsIW9X1nNFYFc1VEayarDQ+&#10;cBq2ckUAAH5Rq5h9cDk+wHxUzO6XR3PWSbVOnSKA5SGABQCsqtScFTfto1HrXTGrcN6qjscbtSm4&#10;BQA8nHzEXx6wMgIQoAYpUJXCVv1+v/aQVYhgVQpZpVGBccwVAQC4c/Fh5vjZLkJY0Y71tpg1Z50V&#10;s9asOGbiBMA9E8ACADZB3py1V8w+KTQqbhq34gVrqzoOAPy6vI0qD1B9V22NAASoUTYqcBquipDV&#10;cDgso9Gq1hdWs/aqIkYGxpjAamzg9BgAAA+uUa24zx0jDf+rmDVnxQeW/7061neaAOohgAUA8FN5&#10;c1Y0a10Ws08LpeDWdTFr3zpxqgBYQ7/N/j58Vu2nEYD54wDcgzQqMMJWEa6K/ThW6wuidnvcbDbH&#10;nU5nnEYFRtAqAleuCADASoqQfnwIOcJXcb872rJiosSPk/WnYnYv/MJpAvjGP2wFsAAAvlrenBVv&#10;TA+qF7EpuJXCWr1C5TMADyeaqLrVfh6wWtRgBcA9i1GB1cjAaLQq0n6EreqSAlURtkqjAoWsAAA2&#10;UtzfjnvXcQ872rJOi1ko68fq2KlTBPBlBLAAAO5Pas7Kg1tbxU3jVoxEfF8IawHw6/IRgHnA6rsF&#10;jwPwwCJkNRqNytRoFW1WMTowwlZ1PWcEq2I8YASrJuvTfjRauSIAAPyKuIcdP6vG/exox3pbzJqz&#10;jifrTSGYBfAzAlgAAMspD2PF+MOohI5RIxHYik8e5aMSAVgfi0YAHlQrfxyAJZMCVSls1e/3y+Fw&#10;WEbYqtYXDjs7owhbRZtVhKxSo5UrAgBADRrVig8XxzSI/ypmzVkR1PrPYhbW8gFjYCMJYAEArL48&#10;rJXGH6bg1nzjFgD3L2+oSuP+8hGA3eImYAXAEov2qmpU4LTBKjVZ1R2yinBVGhkY26rJahq2AgCA&#10;JRA/D8d96Ahlxf3paMuKDxXHKMMYaZgCWwDr+wehABYAwEbJm7Pa1YveFNw6q35NGpUIwOd9bgTg&#10;0+rPVyMAAVZYGhVYha2KCFzFsTqfM0JVEa7qdDrjRqMxHRWYjrkiAACssPhwcNyDjskOPxSzlqwI&#10;ZUU4K404BFh5AlgAAHxO3pzVrl4kR2ArxiB+mKzrYta+deZUAWskNVSFNO4vHwGYPw7ACkujAiNY&#10;lUJWEbiK4FVdUqAqmqzSqMAUtnJFAADYMHH/OZqzIoR1Vm2jOet4st5M1qlTBKwSASwAAO5Kas7K&#10;g1upJWC+cQvgPi0aARi+q7ZGAAKsqRgPmNqrIliVRgbGsbqeM4JVMR4wwlaTVaRRgRG2ckUAAODX&#10;f6SuVtxfjnas74tZc1Y0aP1ndcw9ZmDpCGABAPAQ8uasvcl6V72o3qpeSDerx66cKuAXpIaqCHg+&#10;q/bTCMD8cQDWWBoVmBqt+v1+ORwOywhb1foD7ay9qog2q2i1isCVkBUAANQmfr6P+8bxId80zvBt&#10;MftQcIw0PK8eA3iYP6QEsAAAWHJ5c1anenEd9qoX12G7eoENrL5FIwDb1fH5xwHYEClkFc1V0WAV&#10;4ao4Fs1Wtf4g2m6Pm83muNPpjNOowNRoBQAALI2YyBD3j1MwK8YX/qWYtWfFsQunCKibABYAAOsk&#10;b86aD26lxq00KhG4PxGYWhSg+m7B4wBssDQqsApbFRG4iv04VpdorooGqwhbxX6ErNIxVwQAAFZa&#10;3C+O5qy4Hxz3h38sZgGtN9USzALujAAWAACbLDVnxQvxeIMtAlsxBvHDZF0XPx2VCPzcohGAB9XK&#10;HweAT9KowBS2ijarukNW0VgVzVURsor9anzgNGzligAAwMZpVCvuDUcIK5qyIpj1brJeFbMGLYBb&#10;EcACAIAvEzXWl9V+Cm6l2TPzjVuwyiI81a32F40A7BY3ASsAWCjGBFbtVdNthKzSsbqeM4Wsor1q&#10;soo0KjDCVq4IAADwBeL1SnxYN+7zpnGGb4tZc1aMNIyAlvu/wOI/QASwAADgzuXNWfPBrV7x01GJ&#10;cB/yEX95wCqOtQsjAAH4CtmowGm4qt/vl8PhcBq2qvUHrVl7VRFtVjEmsBobOD0GAABQk7jPG+Gr&#10;GGcYwaxozopQ1vfVsb5TBJtNAAsAAB5W3pzVrl64pxf076v91LgF855W3x+fGwGYHgeArxajAlPI&#10;KsJVEbyKY7X+gNRuj5vN5rjT6YzTqMAIWkXgyhUBAACWSHzYNj6EkoJZ59X2TbUunCLYDAJYAACw&#10;Wi/mw/zIw63ip8GtS6dqpc03VKUA1XfV1ghAAO5cBKqyRquiGh84PVaXFKiKsFUaFShkBQAArIlG&#10;tSKQdVTMxhjGNsYYvpqsU6cI1osAFgAArK/UnBXBrXgjs1+96I/Q1nXx08Yt6vfbartoBGD+OADU&#10;4sOHD9FeVaawVbRZRatVhK3qes4IVsV4wAhWTVYaHzhttHJFAACADRSvv+J+bdyrjTBWjDCMYFY0&#10;aP2lOjZwmmAF/+cWwAIAAIqfNmc1ipuwVriqbgpce/H/M3lDVQpQtavj848DQO1SoCqFrfr9fjkc&#10;DqejA+t83ipYNR0dGIGr1GjligAAAHyxuEcb91/TOMNoyYpQ1o/Vsb5TBMtLAAsAALitvDlrPrh1&#10;Ve03s/1VE4GpRQGq7xY8DgD3LhsVOG2wSk1WdYesIlyVRgbGNlqtUtgKAACA2sS91ni9l4JZ0ZIV&#10;rVkRzjouTDmApSCABQAA1H1zIDVnzQe33me/5j7CWnlD1bNq3whAAJZWGhUYYasIV8V+HKvzOSNc&#10;1Ww2x51OZ5xGBUbQKgJXrggAAMBSaVTrvJgFsn6stm8n61UhmAX3SgALAABYJimMlQe3torFjVvh&#10;YLK61f6iEYDd6tcAwFKKUYHVyMBotCrSfoSt6pICVRG2SqMCU9jKFQEAAFh50ZYV91djZGG0ZX1f&#10;3ASzfqi2wF3/jyeABQAALJndyfpdtf+kuAlT/b7a7kzWy2r/pNpGUOu82r8qbhq18n0AeBAxHjCC&#10;VanRKo0MjGN1PWcEq2I8YIStJuvTvpAVAADARosPuMa91DTO8LSYjTL8sVoDpwi+jgAWAABwXyI0&#10;FeGp3eImQPWkWuF31WN1iYDWdbX/rtpeFzfBrXwfAG4lBaqi0Wo0GpX9fr8cDodlhK3qfN6qvWo6&#10;OjBarSJkFcdcEQAAAG4hGrPi9WsaY/iu2kY4600xa9MCfoEAFgAA8C3yAFWEqiJAlTdU5Y+vkrw5&#10;K0JZ6ZNfJ9mvOXH5ATZLtFdVowKnDVYRropj0WxV5/NGuKrZbI47nc6nkFU0WkXwCgAAAGrUqFbc&#10;I43GrLgnmsYZvpqsC6cIZgSwAACARdK4v3wEYN5Q9Xun6JMIZ/Wq/QhtpU+D9YrFwS0AllwaFViF&#10;rYo0PrDO54xQVYSrImTVaDSmowLTMVcEAACAJRNtWdGaFfdCI4z1fTEbZxj7P1Rb2Kz/KQSwAABg&#10;Y6QRgOEP1fY+RwAyk8JYEc5KIw/zxq08uAVATdKowBS2ijarCFzFfl2isSqaq6LRKvar8YHTsJUr&#10;AgAAwJpoFbP7m2mcYaw31dc/Fu59sqYEsAAAYLVFYOp31X4aARjyBqsnTtPKioDWdbX/rtpeF4uD&#10;WwDMiTGB0V4VYavYRsgqHavrOVPIKtqrJqtIowIjbOWKAAAAsMGiMStej6dg1tviJpwVq+8UscoE&#10;sAAAYDmlAFUEql5W+0YA8kvyMFYEtObHH+bBLYC1kUYFpkarfr9fDofDadiqzuet2quKaLOKMYER&#10;uEphKwAAAOCLNaoV9y5jfGEEtGKc4etqXThFrAIBLAAAuD95G1UaARgjARcFrKBOEc7qVfsR2kqf&#10;LsvHH544TcCySCGraK6KBqsIV8WxGB9Y5/NGuKrZbI47nc44jQoUsgIAAIB7ER+sitasuHcZbVnf&#10;FzfBrAhqvXOKWKpvWAEsAAD4JvkIwAhXPa32U0NVHrCCVZXCWBHOWjT+MA9uAXy1CFRlYauiGh84&#10;PVaXaK6KBqsIW1UtVuN0zBUBAACApdQqZvcj0zjDWBHQOq62cO8EsAAAYLEITUV4Kh8BmDdYGQEI&#10;i+XNWelTaPn4wzy4BWygNCowha2izSparSJsVddzRmNVNFdFsGqy0vjAadjKFQEAAIC1EY1ZcX8h&#10;D2b9pZjdp4ytD5FSGwEsAAA2SR6gilBVhKvyhqr8caB+Ecq6zvbnxx/mwS1ghaRAVQpb9fv92kNW&#10;IYJVKWSVRgXGMVcEAAAANlqjWhHEilBWBLTSOMNXxWzMIXwTASwAAFbd50YA/q74ecAKWF15c1Zs&#10;002RfPzhidME9ycbFTgNV0XIajgcltFoVefzVu1VRYwMjDGB1djA6TEAAACAW4h7GNGaFfcaI4yV&#10;B7N+KG4a/uHXv5kEsAAAWFJpBGD4Q7XNG6pSwApgXgSyetn+ovGHeXAL+AUxKjCFrCJcFcGrOFbn&#10;c0a4qtlsjjudzjiNCoygVQSuXBEAAADgHrSK2f3D74tZa9bbah1Xx+AnBLAAALhPi0YAht8veBzg&#10;vuTNWelTbfn4wzy4BWspRgVWIwMjbFWk/Qhb1SUFqiJslUYFClkBAAAASy4as6I5K0JY0ZYVTVlv&#10;itl9xb8UPvS5sQSwAAC4CylAFYGqNO4vb6j6vVMErIkIZV1n+/PjD/PgFiyVCFmNRqMy2qsiWBVt&#10;VtFqFWGrup4zglUxHjCCVZP1aT8arVwRAAAAYI00qhVBrGjMSs1Z8fWrYjbmkDUmgAUAwOcsGgG4&#10;UywOWAHwc3lzVmzTTZZ8/OGJ08RdSoGqFLbq9/vlcDicjg6s83mjvSrCVtFmFSGr1GjligAAAAAb&#10;Lu7JRGtW3Bt8Xdw0Z8V+CmixDhdaAAsAYKNEYOp31X6M+nta7aeGqjxgBcD9iUBWr9rPw1p5iCsP&#10;brHBor2qGhU4bbBKTVZ1h6wiXJVGBsa2arKahq0AAAAAuLVWMbvfl9qy3hazYNbxZP3o9KwWASwA&#10;gPWwaATgk2rljwOwHlJzVtygSSMP8/GHeXCLFZVGBVZhqyICV3GszueMUFWEqzqdzrjRaExHBaZj&#10;rggAAADAvYjGrPigXWrL+qHajw9o/snpWU4CWAAAyysPUC0aAZg/DgCfE6Gs62o/rzRPIa48uMU9&#10;S6MCI1iVQlYRuIrgVV1SoCqarNKowBS2ckUAAAAAllajWnGPLxqzUnNWfP3HQnv+gxLAAgC4X58b&#10;Afi76jEjAAF4SHlzVoSy0k2bfPzhidN0OzEeMLVXRbAqjQyMY3U9ZwSrYjxghK0mq0ijAiNs5YoA&#10;AAAArJW4xxStWRfFbIxhas6KcYbRnuXDl/dxEQSwAADuRISmIjz1uRGAKWAFAOsiAlm9aj9CW/1s&#10;P4W48uDWWkujAlOjVb/fL4fDYRlhqzqft2qvKqLNKlqtInAlZAUAAABApVXM7s/9VzELZUVAK4JZ&#10;x5P1o9NzdwSwAAA+Lw9QRagqBah+v+BxAOCXpeasuOGTPnWXh7Xy/aWUQlbRXBUNVhGuimPRbFXn&#10;80a4qtlsjjudzqeQVWq0AgAAAICvEI1Z8cHBFMxKIw3jA5V/cnpuTwALANhEeYBqfgRg/jgA8DAi&#10;oHVd7b+rttfFTXAr379z7969OxwOh6337993P3782Lm8vNzpdrv/b4St6hKhqghXRdiqCliN0zHf&#10;DgAAAADck0a1oikrglkpoBX36P5YbEjb/dcQwAIA1kUaARj+UG13iptxgEYAAsB6ypuzIpSVbgKd&#10;ZL/mZP4fOj8/PxgMBlu9Xm8atrq6ujro9/vd0WjUmv+14/G42N7e/n/29/dPv+U3Go1V0VwVIavY&#10;r8YHTsNWLiMAAAAASyzasqI166KYhbPykYY/FDV+WHJVtHyPAABLLAJTv6v2F40AzANWAMBm2ilu&#10;QtiH2fH/9uHDh+Ljx4/F5eVljA6M7aDf719P7NzmCcqyLCKk9SW/NoWsor1qsoo0KjDCVi4VAAAA&#10;ACsqPkAYH3zsFLP35vL351rVYxHKilGG0Zb1arLOJuvHTTlBAlgAwENIAardYnFDlRGAAMAXGQ6H&#10;nwJWEbbq9Xqfji3QKr7yXkij0fjd1tbW/ng87sfqdDoRzLqaHLuMMYHV2MBp2AoAAAAANkhqpP8/&#10;q5VEY1Y0Z6W2rKNqP9qy/rxuJ8EIQgDgrjypVlg0AjB/HADgVs7Pz4u80WowGEyP1Wl3d7doNptF&#10;t9sttra2ikePHk2/jrXotzhZ19X+u2p7XdzUr+ejEgEAAABgUzWqFeMLI5iVmrPiPtr/t6r/UQJY&#10;AMAvyUcARnjqabVvBCAAcOciUBXBqqurq2nYqhobOG20qsv29nbRbrenYasYGXhwcDD9Oo7XKA9j&#10;xY2l9CnBk2qbB7cAAAAAYBNEW1Z88vGimIWzUnNW7Edj1lJ/uFEACwA2U4SmIjyVjwDMG6rycYAA&#10;AHcmBapS2Cq+jlarCFvVJRqrImAVoapYEbJKx1ZAhLN61X7cZOpX+73i58EtAAAAAFhHrWJ2X+z7&#10;YtaWFQ30rybruFiSe2MCWACwPvIAVYSq4h1FIwABgHuXjwqMsFWv15tu4+s6RbAqhax2dnY+NVpt&#10;mHTDKcJZi8Yf5sEtAAAAAFhl0ZgVzVn/UcyasyKcFc1ZEcz68T5/IwJYALD80ri/fARg3lD1e6cI&#10;ALhvKVCVh63SyMA6pSar2KZRgbEfjVbcWgS0rqv9d9U2H3+YB7cAAAAAYFWkYNbrYjbGMDVnRTDr&#10;T3U8oQAWADyMNAIw/KHaGgEIACydNCrw6upqGq6K/ThWpxSo6na7n0YFprAVDyYPY8U3wPz4wzy4&#10;BQAAAADLqFGtCGXFBxJTc9bbyfpj8Q3N8QJYAHB3IjD1u2o/jQAMqaEqHwcIALA0UntVhKxim5qs&#10;ouWqLhGmilBVhKvSqMAUtmLl5WGt2Par/Xz84YnTBAAAAMCSiLasaM2K+1jRlvVDcdOcFfu/+sFD&#10;ASwA+HUpQBXvBqYAlRGAAMBKSaMCU6NVBKzi6zhelxSoirBVrJ2dnU8jA6ESgaxetr9o/GEe3AIA&#10;AACA+9SqttGWdVbcNGfF/o/pFwlgAbCp8nF/aQRg3lBlBCAAsHJSyCq1V/V6vek2vq5TtFdFi1U+&#10;KjCOQQ3y5qx31TYff5gHtwAAAACgLtGYFc1ZryfrVAALgHWSjwCMcNXTat8IQABgbaRAVR62ikar&#10;aLaq9Qet3d1po1W32/0UskrHYEnF/xTX2f78+MM8uAUAAAAAX00AC4BVEKGpCE/lIwDzBisjAAGA&#10;tZNGBV5dXU3DVrHqDllFqCrCVRGySuMDU9gK1lzenBXbfrWfjz88cZoAAAAAWKTlFADwQPIAVYSq&#10;IlyVN1TljwMArKU0KjCCVSlklY7VJYWsIlwVYwNjVGAKW8EG26nWl4hAVq/az8NaeYgrD24BAAAA&#10;sOYEsAC4a6mNKh8BGGMB5wNWAAAbIR8VmAJW8XXs1yUFqiJsFWtnZ+dT2Ar4ZnE/7fAWvz41Z0Ug&#10;K9XY5eMP8+AWAAAAACtIAAuAL5FGAIY/VNu8oSoFrAAANlI0VkWwKrVX9Xq9T8fqFIGqCFblowJj&#10;PwJYwNLIw1r/x6/82ghlXVf777LjKcSVB7cAAAAAWBLleDz+304DwEZaNAIw/H7B4wAAGy8FqvJG&#10;q8FgMB0fWKcUqOp2u5+arYSsgOKnzVnxB1EaeZiPPzz5/9m7m93I0SMNoyqgNvSCi7ZRq16376wv&#10;3YA3EkAvKCAb0PjNYWRFV6csKUuflD/nAAQ/UsJgkBuXpKcjfEwAAAAA45mABXB9KqBKUFXr/vqE&#10;qt98RAAAz0tQlbBqXdd9bFVrAxNgjZLJVZlgVWsD+0QrgGdMd98nFb+0EjFB1rKdE209tnNFXD3c&#10;AgAAAOANBFgAl+HYCsDp7nhgBQDACyqoqtgqz5lqldhqlJpelagqV9YH1juAwfI7wF/e8P01OStB&#10;Vo3567FWPwMAAADcPAEWwOfJX9p+3c5Z9feP7VwTqnpgBQDAG/VVgYmtlmUZHllFwqqKrKZpuvv6&#10;9ev+HcAF6bHWtxe+N4HWbjs/bPfd3fdwq58BAAAArpIAC+D9HVsB+Pft6l8HAOAnJaxKYFWxVSKr&#10;ejdSgqqEVX1VYM6ZaAVwY3ph+tKUrT45K1FWrTy8b99z7yMFAAAALs2Xp6en330MAC/qAVWiqsRV&#10;fUJV/zoAAO8sqwL7RKusDcy7kSqomuf5sCqwYisAhkuctWznRFuP23m5+x5u9TMAAADApzEBC7hl&#10;z60A/PXur4EVAACD1SSrdV3391y1PnCUxFSJqhJX1apAkRXAWcjvLX95w/fX5KwEWVXo9olb/QwA&#10;AADwrgRYwDVKNDVt539u9z6hqgIrAAA+WAVVmV6VKVZ5zlSrxFaj1PSqRFW5pmk6rAwE4Gr0WOvb&#10;C9+bQGu3nR+2++7ueLgFAAAA8CIBFnApjq0AjN+OfB0AgE/UVwUmtlqWZX/P80iZXpUpVgmrElnV&#10;RCsA+PF/Mtr5pSlbPcZKoFUrD2viVg+3AAAAgBv15enp6XcfA/CJekD14wrA/nUAAM5IBVU9tqqV&#10;gSPVJKvca1VgzplyBQCfLHHWsp0TbT1u5+Xur+EWAAAAcEVMwAJGOLYCcNrehxWAAAAXolYFruu6&#10;D6xy5d1IiaoSV83zfFgfWLEVAJyx/K71lzd8f8VYibOOrT/s4RYAAABw5r8UAHiNBFO/budjKwB7&#10;YAUAwAWpVYEJqyqyqnejVGSVuKpWBVZsBQA3osda31743gRau+38sN37+sMebgEAAAAfTIAFVECV&#10;v3RVQPX37epfBwDggtWqwJpolcAqz3k/SgVVia1yTdN0iK0AgDfp/+P50pStHmMl0Ppx/WEPtwAA&#10;AIB38OXp6el3HwNcnR5QHVsB2L8OAMCVqMiqplcty7K/53mkBFUJq/qqQJEVAFyEHmvl/rid+/rD&#10;ex8TAAAA/G8mYMHl6CsAE0/9Yzv/un3NCkAAgBtQQVWPrTLRKpOthv5j9G9/20+0muf5EFnVOwDg&#10;Yk3b9RoJspZ2Prb+sIdbAAAAcDMEWPD5Ek3lF13PrQCswAoAgBtSqwLXdd3HVrlqstUoiaoSV9Xa&#10;wD7RCgC4efldcl9/+O2F7++Tsx62e19/2MMtAAAAuPgfmoH31wOqRFU/TqiyAhAAgENQVbFVnkdH&#10;VplYlbAqV9YGZlVgvQMAeEe/PHM+JlHWrp1/XH/Ywy0AAAA4O1+enp5+9zHAq/223Y+tAOxfBwCA&#10;vb4qsKZY5TnnUSqoyuSqXNM0HWIrAIAL1ydn5f64nfv6w3sfEwAAAB/JBCz4vgIw/rndrQAEAODV&#10;MrGqAqvEVcuyHN6NlKAqYVVfFZhzAiwAgCs13X3/Xd5LEmQt27nHWj3i6uEWAAAAnESAxbVKMPXr&#10;dq4VgFETqvo6QAAAeJWsCuwTrbI2MO+G/sN2C6rmeT5MtqrYCgCA/ym///7lDd9fk7MSZNU/8vr6&#10;wx5uAQAAwJ9+AIVLUgFVgqoKqKwABADg3SSoSli1rus+tqq1gZloNUpiqkRViatqVaDICgDgw/VY&#10;69tL/2y8+/84Kx7a+4q4ergFAADAlfvy9PT0u4+BT9bX/dUKwD6hqn8dAAB+WgVVFVvlOVOtEluN&#10;UtOrElXlSmRV7wAAuGp9clairFp52Ncf3vuYAAAALpcJWIzSVwAmnvrHdrYCEACAD9FXBSa2WpZl&#10;eGQVCasqspqm6TDRCgCAmzVtV7y0EjFB1rKdE209tnNFXD3cAgAA4AwIsHirRFP5ZUFfAdgnVPV1&#10;gAAAMFTCqgRWPbaqlYEj1SSr3GtVYM6ZaAUAAD8hv7P/5Q3fX5OzEmTVysMea/UzAAAAA3+Ygx5Q&#10;JapKQGUFIAAAZ6NWBa7ruo+rcs67kSqomuf5sCqwYisAADgTPdb69tI/q/977bbzw3bf3X0Pt/oZ&#10;AACANxBgXbda99dXANaEKisAAQA4KzW9KpFV7jXJKlOuRklMlagqcVWtCqzYCgAArkzfi/3SlK0+&#10;OStRVq08vG/fc+8jBQAA+H9fnp6efvcxXJRaARj/3O5WAAIAcBFqVWBNtEpglee8H6WCqsRWuaZp&#10;OqwMBAAAflrirGU7J9p63M7L3fdwq58BAACujglY5yF/+fl1O9cKwOgTrKwABADgIlRkVdOrlmXZ&#10;3/M8UqZXZYpVXxWYdwAAwFD5O8Mvb/j+mpyVIKtWHvaJW/0MAABwMT8YMU4FVAmqat1fn1D1m48I&#10;AIBLVEFVj60y0SqTrUZKXJWJVvM8HyKregcAAFyEHmt9e+F78wPGbjs/bPfd3fFwCwAA4NMIsN6u&#10;T6OqFYBZCXgssAIAgItWqwLXdd3HVrlGR1aJqhJXJbKq9YEVWwEAADelj7R9acpWj7HyQ0utPKyJ&#10;Wz3cAgAAeFdfnp6efvcx/GkFYOKqf2znmlDVAysAALgqtSowYVVFVvVulIqsEldlbWBWBVZsBQAA&#10;MFjirGU7J9p63M7L3V/DLQAAgBdd+wSsYysA+wQrKwABALgJfVVgBVZ5znmUCqoSW+WapukQWwEA&#10;AHyi/G3klzd8f8VYibOOrT/s4RYAAHCjP2Rcmh5QJapKXNUnVPWvAwDAzcjEqoRVNb1qWZbDu5ES&#10;VCWs6qsCc06ABQAAcAV6rPXthe9NoLXbzg/bva8/7OEWAABwJc4lwHpuBeCvd38NrAAA4GZVUNUn&#10;Wv3xxx/79YFD/8G+BVXzPB8mW4msAAAA/qKP/H1pylaPsfJD3Y/rD3u4BQAAnLEvT09Pvw/8v59o&#10;atrO/9zufUJVBVYAAECToCph1bqu+9iq1gYmwBolk6sywarWBvaJVgAAAHyqHmvl/rid+/rDex8T&#10;AAB8jlMmYB1bARi/Hfk6AADwjAqqKrbKc6ZaJbYapaZXJarKlfWB9Q4AAICzNd19/w/eX5Iga2nn&#10;Y+sPe7gFAAD8pB5gVUCVv7zUur8+oeo3HxcAALxNXxWY2GpZluGRVSSsqshqmqa7r1+/7t8BAABw&#10;9fK3n77+8NsL398nZz1s977+sIdbAADAEVlB+ORjAACA0yWsSmBVsVUiq3o3UoKqhFV9VWDOmWgF&#10;AAAAAyTK2rXzj+sPe7gFAAA3Q4AFAACvlFWBfaJV1gbm3UgVVM3zfFgVWLEVAAAAnLE+OSv3x+3c&#10;1x/e+5gAALgGAiwAAGhqktW6rvt7rlofOEpiqkRViatqVaDICgAAgBuSIGvZzj3W6hFXD7cAAOCs&#10;CLAAALg5FVRlelWmWOU5U60SW41S06sSVeWapumwMhAAAAB4k5qclSCrRlP39Yc93AIAgOEEWAAA&#10;XKW+KjCx1bIs+3ueR8r0qkyxSliVyKomWgEAAACfIlHWbjs/tPcVcfVwCwAATiLAAgDgYlVQ1WOr&#10;Whk4Uk2yyr1WBeacKVcAAADAxeqTsxJl1crDvv7w3scEAMCPBFgAAJy9WhW4rus+sMqVdyNVUDXP&#10;82F9YMVWAAAAwM1LkLVs50Rbj+1cEVcPtwAAuGICLAAAzkKtCkxYVZFVvRslMVWiqsRVtSqwYisA&#10;AACAd1STsxJk1X9V1mOtfgYA4MIIsAAA+DC1KrAmWiWwynPej1JBVWKrXNM0HWIrAAAAgDOUQGu3&#10;nR+2++7ue7jVzwAAnAEBFgAA76oiq5petSzL/p7nkRJUJazqqwJFVgAAAMCV65OzEmXVysP79j33&#10;PiYAgLEEWAAAvFkFVT22ykSrTLYaKXFVJlrN83yIrOodAAAAAP9T4qxlOyfaetzOy933cKufAQB4&#10;JQEWAADPqlWB67ruY6tcNdlqlERViatqbWCfaAUAAADAh6nJWQmy6r+66xO3+hkA4KYJsAAAblwF&#10;VRVb5Xl0ZJWJVQmrcmVtYFYF1jsAAAAALk4Crd12ftjuu7vj4RYAwNURYAEA3IC+KrCmWOU551Eq&#10;qMrkqlzTNB1iKwAAAABuVo+xEmjVysOauNXDLQCAiyDAAgC4EplYVYFV4qplWQ7vRkpQlbCqrwrM&#10;OQEWAAAAAPyExFnLdk609bidl7u/hlsAAJ9GgAUAcGGyKrBPtMrawLwbqYKqeZ7/tD5QZAUAAADA&#10;GakYK3HWsfWHPdwCAHg3AiwAgDOUoCph1bqu+9iq1gZmotUomVyVCVYJq2pVYE20AgAAAIArk0Br&#10;t50ftntff9jDLQCA/0mABQDwSSqoqtgqz5lqldhqlJpelagqVyKregcAAAAAHNVjrARaP64/7OEW&#10;AHCDBFgAAAP1VYGJrZZlGR5ZRcKqiqymaTpMtAIAAAAAhuqxVu6P27mvP7z3MQHAdRFgAQD8pIRV&#10;Cax6bFUrA0eqSVa516rAnDPRCgAAAAA4ewmylnY+tv6wh1sAwJkSYAEAvFKtClzXdR9X5Zx3I1VQ&#10;Nc/zYVVgxVYAAAAAwE3pk7Metntff9jDLQDgAwmwAACaml6VyCr3mmSVKVejJKZKVJW4qlYFVmwF&#10;AAAAAHCCRFm7dv5x/WEPtwCAnyTAAgBuTgVVNdEqz1kdmNhqlAqqElvlmqbpsDIQAAAAAOAT9clZ&#10;uT9u577+8N7HBADPE2ABAFcpMVWiqoqtlmXZ3/M8UqZXZYpVwqpEVjXRCgAAAADgCiTIWtr52PrD&#10;Hm4BwE0QYAEAF6uCqh5bZaJVJluNlLgqE63med6vDqxJVnkHAAAAAMBBTc7qsVZff9jDLQC4WAIs&#10;AODs1arAdV33sVWu0ZFVoqrEVYmsan1gxVYAAAAAALy7/NJ3t50f2vuKuHq4BQBnRYAFAJyFWhWY&#10;sKoiq3o3SkVWiatqVWDFVgAAAAAAnK0+OStRVq087OsP731MAHwUARYA8GH6qsAKrPKc8ygVVCW2&#10;yjVN0yG2AgAAAADg6iXIWrZzoq3Hdq6Iq4dbAPBmAiwA4F1lYlXCqppetSzL4d1ICaoSVvVVgSIr&#10;AAAAAADeqCZnJciqlYd9/WEPtwBgT4AFALxZBVV9otUff/yxXx84UuKqTLSa5/kw2areAQAAAADA&#10;B8svxXfb+aG9r4irh1sAXDEBFgDw/E+O//nPPqxa13UfW9XawARYo2RyVSZY1drAPtEKAAAAAAAu&#10;VJ+clSirVh7et++59zEBXCYBFgDcuAqqKrbq6wNH6dOrsjYwqwLrHQAAAAAA3LjEWct2TrT1uJ2X&#10;u+/hVj8D8MkEWABwA/qqwIRVy7Lsn/N+pIRVmVyVa5qmQ2wFAAAAAAC8m5qclSCrVh72iVv9DMAA&#10;AiwAuBIJqxJYVWyVyKrejZSgKmFVXxWYcyZaAQAAAAAAZyWB1m47P2z33d33cKufAXglARYAXNpP&#10;Rv/5z58mWmVtYN6NVEHVPM+HVYEVWwEAAAAAAFepT87KHyJq5eF9+557HxOAAAsAzlKCqoRV67ru&#10;Y6tctT5wlMRUiaoSV9WqQJEVAAAAAADwComzlu2caOtxOy93x8MtgKsiwAKAT1JBVcVWec5Uq8RW&#10;o9T0qkRVuRJZ1TsAAAAAAIAPUjFW4qxa89EnbvVwC+DsCbAAYKC+KjCx1bIs+3ueR0pYlSlWCaum&#10;aTpMtAIAAAAAALgwCbR22/lhu+/ujodbAJ9CgAUAP6mCqh5b1crAkWqSVe61KjDnTLQCAAAAAAC4&#10;QT3GSqD14/rDHm4BvBsBFgC8Uq0KXNd1H1flnHcjVVA1z/NhVWDFVgAAAAAAAJwscdaynRNtPW7n&#10;vv7w3scEvIYACwCaWhWYsCpTrGqSVd6NkpgqUVXiqloVWLEVAAAAAAAAZ6FirMRZx9Yf9nALuDEC&#10;LABuTq0KrIlWCazynPejVFCV2CrXNE2H2AoAAAAAAICr0idnPWz3vv6wh1vAFRBgAXCVKrKq6VXL&#10;suzveR4pQVXCqr4qUGQFAAAAAADAMxJl7dr5x/WHPdwCzpQAC4CLVUFVj60y0SqTrUZKXJWJVvM8&#10;HyKregcAAAAAAACD9MlZuT9u577+8N7HBB9PgAXA2atVgeu67mOrXKMjq0RViasSWdX6wIqtAAAA&#10;AAAA4MwlyFra+dj6wx5uAT9BgAXAWahVgRVb5bnejVJhVa6sDcyqwHoHAAAAAAAAN6RPznrY7n39&#10;YQ+3gB8IsAD4MH1VYM655znnUSqoyuSqXNM0HWIrAAAAAAAA4M0SZe2280N7XxFXD7fgJgiwAHhX&#10;mVjVp1cty3J4N1KCqoRVfVVgzgmwAAAAAAAAgE/RJ2clyqqVh3394b2PiUsnwALgJFkV2CdaZW1g&#10;3o1UQdU8z39aHyiyAgAAAAAAgIuXIGvZzom2Htu5Iq4ebsHZEGAB8KwEVQmr1nXdx1a1NjATrUbJ&#10;5KpMsEpYVasCa6IVAAAAAAAAwKYmZyXIqkkRff1hD7dgKAEWwI2roKpiqzxnqlViq1FqelWiqlyJ&#10;rOodAAAAAAAAwDtLlLXbzg/tfUVcPdyCNxNgAdyAviowsdWyLMMjq0hYVZHVNE2HiVYAAAAAAAAA&#10;Z6pPzkqUVSsP79v33PuY6ARYAFciYVUCq4qtElnVu5ESVCWsyvSqWhWYcyZaAQAAAAAAAFyxxFnL&#10;dk609bidl7vv4VY/c6UEWAAXplYFruu6j6tyzruRKqia5/mwKrBiKwAAAAAAAABepSZnJciqP/L2&#10;iVv9zAURYAGcoZpklcgq91y1PnCUxFSJqhJX1arAiq0AAAAAAAAA+FAJtHbb+WG77+6+h1v9zCcT&#10;YAF8kgqqaqJVnrM6MLHVKBVUJbbKNU3TYWUgAAAAAAAAABepT85KlFUrD+/b99z7mMYRYAEMlJgq&#10;UVXFVsuy7O95HinTqzLFKmFVIquaaAUAAAAAAADATUuctWznRFuP23m5Ox5u8QoCLICfVEFVj60y&#10;0SqTrUZKXJWJVvM871cH1iSrvAMAAAAAAACAd1AxVuKs+iN4n7jVw62bJcACeKVaFbiu6z62yjU6&#10;skpUlbgqkVWtD6zYCgAAAAAAAADOSP6AvtvOD9t9d3c83LoqAiyAplYFJqyqyKrejVKRVeKqWhVY&#10;sRUAAAAAAAAAXKEeYyXQ+nH9YQ+3zp4AC7g5tSqwJlolsMpz3o9SQVViq1zTNB1iKwAAAAAAAADg&#10;WYmzlu2caOtxO/f1h/ef+f+gAAu4SplYlbCqplcty3J4N1KCqoRVfVWgyAoAAAAAAAAAPkzFWImz&#10;jq0/7OHWuxBgARergqqaaJVzJlplstVIiasy0Wqe58Nkq3oHAAAAAAAAAFyMPjnrYbv39Yc93HqW&#10;AAs4e7UqcF3XfWyVqyZbjZLJVZlgVWsD+0QrAAAAAAAAAODmJMratfNh/aEACzgLFVRVbNXXB47S&#10;p1dlbWBWBdY7AAAAAAAAAIDXEGABH6avCkxYtSzL/jnvR6mgKpOrck3TdIitAAAAAAAAAAB+lgAL&#10;eFcJqxJYVWyVyKrejZSgKmFVXxWYcwIsAAAAAAAAAIBRBFjASbIqsE+0ytrAvBupgqp5ng+TrSq2&#10;AgAAAAAAAAD4DAIs4FkJqhJWreu6j61y1frAURJTJapKXFWrAkVWAAAAAAAAAMC5EmDBjaugqmKr&#10;PGeqVWKrUWp6VaKqXIms6h0AAAAAAAAAwCURYMEN6KsCE1sty7K/53mkhFWZYpWwapqmw0QrAAAA&#10;AAAAAIBrIcCCK1FBVY+tamXgSDXJKvdaFZhzJloBAAAAAAAAAFw7ARZcmFoVuK7rPq7KOe9GqqBq&#10;nufDqsCKrQAAAAAAAAAAbpkAC85QrQpMWJUpVjXJKu9GSUyVqCpxVa0KrNgKAAAAAAAAAIDjBFjw&#10;SWpVYE20SmCV57wfpYKqxFa5pmk6rAwEAAAAAAAAAODtBFgwUEVWNb1qWZb9Pc8jZXpVplj1VYF5&#10;BwAAAAAAAADA+xJgwU+qoKrHVplolclWIyWuykSreZ4PkVW9AwAAAAAAAADgYwiw4JVqVeC6rvvY&#10;KtfoyCpRVeKqRFa1PrBiKwAAAAAAAAAAPp8AC5paFVixVZ7r3SgVVuXK2sCsCqx3AAAAAAAAAACc&#10;NwEWN6evCsw59zznPEoFVZlclWuapkNsBQAAAAAAAADA5RJgcZUysapPr1qW5fBupARVCav6qsCc&#10;E2ABAAAAAAAAAHB9BFhcrAqq+kSrrA3M+sCRKqia5/lP6wNFVgAAAAAAAAAAt0eAxdlLUJWwal3X&#10;fWxVawMTYI2SyVWZYFVrA/tEKwAAAAAAAAAAKAIszkIFVRVb5TlTrRJbjVLTqxJV5cr6wHoHAAAA&#10;AAAAAACvIcDiw/RVgYmtlmUZHllFwqqKrKZpuvv69ev+HQAAAAAAAAAA/CwBFu8qYVUCq4qtElnV&#10;u5ESVCWs6qsCc85EKwAAAAAAAAAAGEWAxUlqVeC6rvu4Kue8G6mCqnmeD6sCK7YCAAAAAAAAAIDP&#10;IMDiWTXJKpFV7rlqfeAoiakSVSWuqlWBFVsBAAAAAAAAAMC5EWDduAqqaqJVnrM6MLHVKBVUJbbK&#10;NU3TYWUgAAAAAAAAAABcEgHWDUhMlaiqYqtlWfb3PI+U6VWZYpWwKpFVTbQCAAAAAAAAAIBrIcC6&#10;EhVU9diqVgaOVJOscs/qwDpnyhUAAAAAAAAAAFw7AdaFqVWB67ruA6tceTdSoqrEVfM8H9YHVmwF&#10;AAAAAAAAAAC3TIB1hmpVYMKqiqzq3SgVWSWuqlWBFVsBAAAAAAAAAADHCbA+Sa0KrIlWCazynPej&#10;VFCV2CrXNE2H2AoAAAAAAAAAAHg7AdZAmViVsKqmVy3Lcng3UoKqhFV9VaDICgAAAAAAAAAA3p8A&#10;6ydVUFUTrXLORKtMthopcVUmWs3zfJhsVe8AAAAAAAAAAICPIcB6pVoVuK7rPrbKVZOtRsnkqkyw&#10;qrWBfaIVAAAAAAAAAADw+QRYTQVVFVv19YGj9OlVWRuYVYH1DgAAAAAAAAAAOG83F2D1VYE1xSrP&#10;OY9SQVUmV+WapukQWwEAAAAAAAAAAJfrKgOsTKyqwCpx1bIsh3cjJahKWNVXBeacAAsAAAAAAAAA&#10;ALg+Fx1gZVVgn2iVtYF5N1IFVfM8HyZbVWwFAAAAAAAAAADclrMPsBJUJaxa13UfW9XawEy0GiUx&#10;VaKqxFW1KlBkBQAAAAAAAAAA/OgsAqwKqiq2ynOmWiW2GqWmVyWqypXIqt4BAAAAAAAAAAC8xocF&#10;WH1VYGKrZVn29zyPlLAqU6wSVk3TdJhoBQAAAAAAAAAA8LPeNcCqoKrHVrUycKSaZJV7rQrMOROt&#10;AAAAAAAAAAAARjkpwKpVgeu67uOqnPNupAqq5nk+rAqs2AoAAAAAAAAAAOAzPBtg1fSqRFa51ySr&#10;TLkaJTFVoqrEVbUqsGIrAAAAAAAAAACAc3MIsB4eHu7+/e9/71cHJrYapYKqxFa5pmk6rAwEAAAA&#10;AAAAAAC4JF/7w3uuEcz0qkyx6qsC8w4AAAAAAAAAAOBaHAKsxFJvlbgqE63meT5EVvUOAAAAAAAA&#10;AADg2h2qq+emUyWqSlyVyKrWB1ZsBQAAAAAAAAAAcMu+PP1XPfzrX//a3xNjVWwFAAAAAAAAAADA&#10;cX8KsAAAAAAAAAAAAHg9ARYAAAAAAAAAAMCJBFgAAAAAAAAAAAAnEmABAAAAAAAAAACcSIAFAAAA&#10;AAAAAABwIgEWAAAAAAAAAADAiQRYAAAAAAAAAAAAJxJgAQAAAAAAAAAAnEiABQAAAAAAAAAAcCIB&#10;FgAAAAAAAAAAwIkEWAAAAAAAAAAAACcSYAEAAAAAAAAAAJxIgAUAAAAAAAAAAHAiARYAAAAAAAAA&#10;AMCJBFgAAAAAAAAAAAAnEmABAAAAAAAAAACcSIAFAAAAAAAAAABwIgEWAAAAAAAAAADAiQRYAAAA&#10;AAAAAAAAJxJgAQAAAAAAAAAAnEiABQAAAAAAAAAAcCIBFgAAAAAAAAAAwIkEWAAAAAAAAAAAACcS&#10;YAEAAAAAAAAAAJxIgAUAAAAAAAAAAHAiARYAAAAAAAAAAMCJBFgAAAAAAAAAAAAnEmABAAAAAAAA&#10;AACcSIAFAAAAAAAAAABwIgEWAAAAAAAAAADAif5PgAEATfn5EHXFwqEAAAAASUVORK5CYIJQSwEC&#10;LQAUAAYACAAAACEAsYJntgoBAAATAgAAEwAAAAAAAAAAAAAAAAAAAAAAW0NvbnRlbnRfVHlwZXNd&#10;LnhtbFBLAQItABQABgAIAAAAIQA4/SH/1gAAAJQBAAALAAAAAAAAAAAAAAAAADsBAABfcmVscy8u&#10;cmVsc1BLAQItABQABgAIAAAAIQDE2WUtbwUAADAaAAAOAAAAAAAAAAAAAAAAADoCAABkcnMvZTJv&#10;RG9jLnhtbFBLAQItABQABgAIAAAAIQCqJg6+vAAAACEBAAAZAAAAAAAAAAAAAAAAANUHAABkcnMv&#10;X3JlbHMvZTJvRG9jLnhtbC5yZWxzUEsBAi0AFAAGAAgAAAAhAJtWGhLdAAAACgEAAA8AAAAAAAAA&#10;AAAAAAAAyAgAAGRycy9kb3ducmV2LnhtbFBLAQItAAoAAAAAAAAAIQCbGxQRaGQAAGhkAAAUAAAA&#10;AAAAAAAAAAAAANIJAABkcnMvbWVkaWEvaW1hZ2UxLnBuZ1BLBQYAAAAABgAGAHwBAABsbgAAAAA=&#10;">
                    <v:shape id="Rectangle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9obxwAAANwAAAAPAAAAZHJzL2Rvd25yZXYueG1sRI9PS8NA&#10;EMXvQr/DMgVvdmOhEmO3RQriH0TSVDyP2TGJzc6G3bWJ3945FLzN8N6895v1dnK9OlGInWcD14sM&#10;FHHtbceNgffDw1UOKiZki71nMvBLEbab2cUaC+tH3tOpSo2SEI4FGmhTGgqtY92Sw7jwA7FoXz44&#10;TLKGRtuAo4S7Xi+z7EY77FgaWhxo11J9rH6cgZf8eV/elq/5x+rwWX2/LcvwWI/GXM6n+ztQiab0&#10;bz5fP1nBXwm+PCMT6M0fAAAA//8DAFBLAQItABQABgAIAAAAIQDb4fbL7gAAAIUBAAATAAAAAAAA&#10;AAAAAAAAAAAAAABbQ29udGVudF9UeXBlc10ueG1sUEsBAi0AFAAGAAgAAAAhAFr0LFu/AAAAFQEA&#10;AAsAAAAAAAAAAAAAAAAAHwEAAF9yZWxzLy5yZWxzUEsBAi0AFAAGAAgAAAAhAC0D2hvHAAAA3AAA&#10;AA8AAAAAAAAAAAAAAAAABwIAAGRycy9kb3ducmV2LnhtbFBLBQYAAAAAAwADALcAAAD7AgAAAAA=&#10;" path="m,l7312660,r,1129665l3619500,733425,,1091565,,xe" fillcolor="#3494ba" stroked="f" strokeweight="1.25pt">
                      <v:path arrowok="t" o:connecttype="custom" o:connectlocs="0,0;7315200,0;7315200,1130373;3620757,733885;0,1092249;0,0" o:connectangles="0,0,0,0,0,0"/>
                    </v:shape>
                    <v:rect id="Rectangle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mBWwwAAANwAAAAPAAAAZHJzL2Rvd25yZXYueG1sRE9Ni8Iw&#10;EL0L/ocwghdZUwXdtWuUXUUQPOzqevA4NGNatpmUJtb6740geJvH+5z5srWlaKj2hWMFo2ECgjhz&#10;umCj4Pi3efsA4QOyxtIxKbiRh+Wi25ljqt2V99QcghExhH2KCvIQqlRKn+Vk0Q9dRRy5s6sthghr&#10;I3WN1xhuSzlOkqm0WHBsyLGiVU7Z/+FiFfzejDnt28afZ+/bMPPfu5/1YKdUv9d+fYII1IaX+One&#10;6jh/MoLHM/ECubgDAAD//wMAUEsBAi0AFAAGAAgAAAAhANvh9svuAAAAhQEAABMAAAAAAAAAAAAA&#10;AAAAAAAAAFtDb250ZW50X1R5cGVzXS54bWxQSwECLQAUAAYACAAAACEAWvQsW78AAAAVAQAACwAA&#10;AAAAAAAAAAAAAAAfAQAAX3JlbHMvLnJlbHNQSwECLQAUAAYACAAAACEAKqZgVsMAAADcAAAADwAA&#10;AAAAAAAAAAAAAAAHAgAAZHJzL2Rvd25yZXYueG1sUEsFBgAAAAADAAMAtwAAAPcCAAAAAA==&#10;" stroked="f" strokeweight="1.25pt">
                      <v:fill r:id="rId18" o:title="" recolor="t" rotate="t" type="frame"/>
                    </v:rect>
                    <w10:wrap anchorx="page" anchory="page"/>
                  </v:group>
                </w:pict>
              </mc:Fallback>
            </mc:AlternateContent>
          </w:r>
        </w:p>
        <w:p w:rsidR="00C717C3" w:rsidRPr="00C717C3" w:rsidRDefault="00C717C3" w:rsidP="00C717C3">
          <w:pPr>
            <w:spacing w:after="0" w:line="240" w:lineRule="auto"/>
            <w:rPr>
              <w:rFonts w:ascii="Tw Cen MT" w:eastAsia="Times New Roman" w:hAnsi="Tw Cen MT" w:cs="Times New Roman"/>
              <w:sz w:val="24"/>
              <w:szCs w:val="24"/>
              <w:lang w:eastAsia="hr-HR"/>
            </w:rPr>
          </w:pPr>
          <w:r w:rsidRPr="00C15E61">
            <w:rPr>
              <w:rFonts w:ascii="Tw Cen MT" w:eastAsia="Times New Roman" w:hAnsi="Tw Cen MT" w:cs="Times New Roman"/>
              <w:noProof/>
              <w:sz w:val="24"/>
              <w:szCs w:val="24"/>
              <w:lang w:eastAsia="hr-HR"/>
            </w:rPr>
            <mc:AlternateContent>
              <mc:Choice Requires="wps">
                <w:drawing>
                  <wp:anchor distT="0" distB="0" distL="114300" distR="114300" simplePos="0" relativeHeight="251678720" behindDoc="0" locked="0" layoutInCell="1" allowOverlap="1" wp14:anchorId="64AD8F2F" wp14:editId="715AEED7">
                    <wp:simplePos x="0" y="0"/>
                    <wp:positionH relativeFrom="page">
                      <wp:posOffset>173151</wp:posOffset>
                    </wp:positionH>
                    <wp:positionV relativeFrom="page">
                      <wp:posOffset>3552945</wp:posOffset>
                    </wp:positionV>
                    <wp:extent cx="6702002" cy="1814830"/>
                    <wp:effectExtent l="0" t="0" r="0" b="13970"/>
                    <wp:wrapSquare wrapText="bothSides"/>
                    <wp:docPr id="154" name="Text Box 154"/>
                    <wp:cNvGraphicFramePr/>
                    <a:graphic xmlns:a="http://schemas.openxmlformats.org/drawingml/2006/main">
                      <a:graphicData uri="http://schemas.microsoft.com/office/word/2010/wordprocessingShape">
                        <wps:wsp>
                          <wps:cNvSpPr txBox="1"/>
                          <wps:spPr>
                            <a:xfrm>
                              <a:off x="0" y="0"/>
                              <a:ext cx="6702002" cy="1814830"/>
                            </a:xfrm>
                            <a:prstGeom prst="rect">
                              <a:avLst/>
                            </a:prstGeom>
                            <a:noFill/>
                            <a:ln w="6350">
                              <a:noFill/>
                            </a:ln>
                            <a:effectLst/>
                          </wps:spPr>
                          <wps:txbx>
                            <w:txbxContent>
                              <w:p w:rsidR="00EF36B3" w:rsidRPr="00042941" w:rsidRDefault="00221374" w:rsidP="00C717C3">
                                <w:pPr>
                                  <w:jc w:val="center"/>
                                  <w:rPr>
                                    <w:rFonts w:ascii="Times New Roman" w:hAnsi="Times New Roman"/>
                                    <w:b/>
                                    <w:color w:val="1F497D" w:themeColor="text2"/>
                                    <w:sz w:val="56"/>
                                    <w:szCs w:val="56"/>
                                  </w:rPr>
                                </w:pPr>
                                <w:sdt>
                                  <w:sdtPr>
                                    <w:rPr>
                                      <w:rFonts w:ascii="Times New Roman" w:hAnsi="Times New Roman"/>
                                      <w:b/>
                                      <w:caps/>
                                      <w:color w:val="1F497D" w:themeColor="text2"/>
                                      <w:sz w:val="56"/>
                                      <w:szCs w:val="56"/>
                                    </w:rPr>
                                    <w:alias w:val="Title"/>
                                    <w:tag w:val=""/>
                                    <w:id w:val="-858203648"/>
                                    <w:showingPlcHdr/>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EF36B3">
                                      <w:rPr>
                                        <w:rFonts w:ascii="Times New Roman" w:hAnsi="Times New Roman"/>
                                        <w:b/>
                                        <w:caps/>
                                        <w:color w:val="1F497D" w:themeColor="text2"/>
                                        <w:sz w:val="56"/>
                                        <w:szCs w:val="56"/>
                                      </w:rPr>
                                      <w:t xml:space="preserve">     </w:t>
                                    </w:r>
                                  </w:sdtContent>
                                </w:sdt>
                                <w:r w:rsidR="00EF36B3">
                                  <w:rPr>
                                    <w:rFonts w:ascii="Times New Roman" w:eastAsia="Times New Roman" w:hAnsi="Times New Roman" w:cs="Times New Roman"/>
                                    <w:b/>
                                    <w:color w:val="373545"/>
                                    <w:sz w:val="56"/>
                                    <w:szCs w:val="56"/>
                                  </w:rPr>
                                  <w:t>STRATEGIJA RAZVOJA OPĆINE ANTUNOVAC 2020</w:t>
                                </w:r>
                              </w:p>
                              <w:p w:rsidR="00EF36B3" w:rsidRPr="00C15E61" w:rsidRDefault="00EF36B3" w:rsidP="00C717C3">
                                <w:pPr>
                                  <w:jc w:val="center"/>
                                  <w:rPr>
                                    <w:rFonts w:ascii="Times New Roman" w:hAnsi="Times New Roman"/>
                                    <w:b/>
                                    <w:smallCaps/>
                                    <w:color w:val="373545"/>
                                    <w:sz w:val="56"/>
                                    <w:szCs w:val="56"/>
                                  </w:rPr>
                                </w:pPr>
                                <w:r w:rsidRPr="00C15E61">
                                  <w:rPr>
                                    <w:rFonts w:ascii="Times New Roman" w:hAnsi="Times New Roman"/>
                                    <w:b/>
                                    <w:color w:val="373545"/>
                                    <w:sz w:val="56"/>
                                    <w:szCs w:val="56"/>
                                  </w:rPr>
                                  <w:t xml:space="preserve"> </w:t>
                                </w:r>
                                <w:sdt>
                                  <w:sdtPr>
                                    <w:rPr>
                                      <w:rFonts w:ascii="Times New Roman" w:hAnsi="Times New Roman"/>
                                      <w:b/>
                                      <w:color w:val="373545"/>
                                      <w:sz w:val="56"/>
                                      <w:szCs w:val="56"/>
                                    </w:rPr>
                                    <w:alias w:val="Subtitle"/>
                                    <w:tag w:val=""/>
                                    <w:id w:val="-1747803345"/>
                                    <w:showingPlcHdr/>
                                    <w:dataBinding w:prefixMappings="xmlns:ns0='http://purl.org/dc/elements/1.1/' xmlns:ns1='http://schemas.openxmlformats.org/package/2006/metadata/core-properties' " w:xpath="/ns1:coreProperties[1]/ns0:subject[1]" w:storeItemID="{6C3C8BC8-F283-45AE-878A-BAB7291924A1}"/>
                                    <w:text/>
                                  </w:sdtPr>
                                  <w:sdtEndPr/>
                                  <w:sdtContent>
                                    <w:r w:rsidRPr="00C15E61">
                                      <w:rPr>
                                        <w:rFonts w:ascii="Times New Roman" w:hAnsi="Times New Roman"/>
                                        <w:b/>
                                        <w:color w:val="373545"/>
                                        <w:sz w:val="56"/>
                                        <w:szCs w:val="56"/>
                                      </w:rPr>
                                      <w:t xml:space="preserve">     </w:t>
                                    </w:r>
                                  </w:sdtContent>
                                </w:sdt>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64AD8F2F" id="_x0000_t202" coordsize="21600,21600" o:spt="202" path="m,l,21600r21600,l21600,xe">
                    <v:stroke joinstyle="miter"/>
                    <v:path gradientshapeok="t" o:connecttype="rect"/>
                  </v:shapetype>
                  <v:shape id="Text Box 154" o:spid="_x0000_s1026" type="#_x0000_t202" style="position:absolute;margin-left:13.65pt;margin-top:279.75pt;width:527.7pt;height:142.9pt;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ozyNgIAAF8EAAAOAAAAZHJzL2Uyb0RvYy54bWysVF1v2jAUfZ+0/2D5fSTQwhAiVKwV06Sq&#10;rQRTn43jQKTE17MNCfv1O3YSOnV7mvZiru+9uR/nHLO8a+uKnZV1JemMj0cpZ0pLykt9yPj33ebT&#10;nDPnhc5FRVpl/KIcv1t9/LBszEJN6EhVrixDEe0Wjcn40XuzSBInj6oWbkRGaQQLsrXwuNpDklvR&#10;oHpdJZM0nSUN2dxYkso5eB+6IF/F+kWhpH8uCqc8qzKO2Xw8bTz34UxWS7E4WGGOpezHEP8wRS1K&#10;jabXUg/CC3ay5R+l6lJaclT4kaQ6oaIopYo7YJtx+m6b7VEYFXcBOM5cYXL/r6x8Or9YVubgbnrL&#10;mRY1SNqp1rMv1LLgA0KNcQskbg1SfYsAsge/gzMs3ha2Dr9YiSEOrC9XfEM5CefscwrOJpxJxMbz&#10;8e38JjKQvH1urPNfFdUsGBm3IDDiKs6PzmMUpA4poZumTVlVkcRKswYtbqZp/OAawReVDrkqyqEv&#10;E1bqRg+Wb/dtv+ee8gvWtNRJxRm5KTHKo3D+RVhoA5tB7/4ZR1ERWlJvcXYk+/Nv/pAPyhDlrIHW&#10;Mu5+nIRVnFXfNMgcz4BKGuQZrzBsNGbz6Ty494Nbn+p7gpLHeFRGRjMk+2owC0v1K17EOjRESGiJ&#10;thnfD+a978SPFyXVeh2ToEQj/KPeGhlKB6wCxrv2VVjTE+HB4RMNghSLd3x0uR0j65OnooxkBWw7&#10;QMFcuEDFkcP+xYVn8vs9Zr39L6x+AQAA//8DAFBLAwQUAAYACAAAACEAWvhQ0+EAAAALAQAADwAA&#10;AGRycy9kb3ducmV2LnhtbEyPwU7DMBBE70j8g7VI3KhDUtMQ4lQIBSG1JwpVxc2NFydqvI5itw1/&#10;j3uC42qeZt6Wy8n27ISj7xxJuJ8lwJAapzsyEj4/Xu9yYD4o0qp3hBJ+0MOyur4qVaHdmd7xtAmG&#10;xRLyhZLQhjAUnPumRav8zA1IMft2o1UhnqPhelTnWG57nibJA7eqo7jQqgFfWmwOm6OVUK/oDdcm&#10;M6s51TtXi4PafiVS3t5Mz0/AAk7hD4aLflSHKjrt3ZG0Z72EdJFFUoIQjwLYBUjydAFsLyGfiwx4&#10;VfL/P1S/AAAA//8DAFBLAQItABQABgAIAAAAIQC2gziS/gAAAOEBAAATAAAAAAAAAAAAAAAAAAAA&#10;AABbQ29udGVudF9UeXBlc10ueG1sUEsBAi0AFAAGAAgAAAAhADj9If/WAAAAlAEAAAsAAAAAAAAA&#10;AAAAAAAALwEAAF9yZWxzLy5yZWxzUEsBAi0AFAAGAAgAAAAhADw+jPI2AgAAXwQAAA4AAAAAAAAA&#10;AAAAAAAALgIAAGRycy9lMm9Eb2MueG1sUEsBAi0AFAAGAAgAAAAhAFr4UNPhAAAACwEAAA8AAAAA&#10;AAAAAAAAAAAAkAQAAGRycy9kb3ducmV2LnhtbFBLBQYAAAAABAAEAPMAAACeBQAAAAA=&#10;" filled="f" stroked="f" strokeweight=".5pt">
                    <v:textbox inset="126pt,0,54pt,0">
                      <w:txbxContent>
                        <w:p w:rsidR="00EF36B3" w:rsidRPr="00042941" w:rsidRDefault="00EF36B3" w:rsidP="00C717C3">
                          <w:pPr>
                            <w:jc w:val="center"/>
                            <w:rPr>
                              <w:rFonts w:ascii="Times New Roman" w:hAnsi="Times New Roman"/>
                              <w:b/>
                              <w:color w:val="1F497D" w:themeColor="text2"/>
                              <w:sz w:val="56"/>
                              <w:szCs w:val="56"/>
                            </w:rPr>
                          </w:pPr>
                          <w:sdt>
                            <w:sdtPr>
                              <w:rPr>
                                <w:rFonts w:ascii="Times New Roman" w:hAnsi="Times New Roman"/>
                                <w:b/>
                                <w:caps/>
                                <w:color w:val="1F497D" w:themeColor="text2"/>
                                <w:sz w:val="56"/>
                                <w:szCs w:val="56"/>
                              </w:rPr>
                              <w:alias w:val="Title"/>
                              <w:tag w:val=""/>
                              <w:id w:val="-858203648"/>
                              <w:showingPlcHdr/>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Pr>
                                  <w:rFonts w:ascii="Times New Roman" w:hAnsi="Times New Roman"/>
                                  <w:b/>
                                  <w:caps/>
                                  <w:color w:val="1F497D" w:themeColor="text2"/>
                                  <w:sz w:val="56"/>
                                  <w:szCs w:val="56"/>
                                </w:rPr>
                                <w:t xml:space="preserve">     </w:t>
                              </w:r>
                            </w:sdtContent>
                          </w:sdt>
                          <w:r>
                            <w:rPr>
                              <w:rFonts w:ascii="Times New Roman" w:eastAsia="Times New Roman" w:hAnsi="Times New Roman" w:cs="Times New Roman"/>
                              <w:b/>
                              <w:color w:val="373545"/>
                              <w:sz w:val="56"/>
                              <w:szCs w:val="56"/>
                            </w:rPr>
                            <w:t>STRATEGIJA RAZVOJA OPĆINE ANTUNOVAC 2020</w:t>
                          </w:r>
                        </w:p>
                        <w:p w:rsidR="00EF36B3" w:rsidRPr="00C15E61" w:rsidRDefault="00EF36B3" w:rsidP="00C717C3">
                          <w:pPr>
                            <w:jc w:val="center"/>
                            <w:rPr>
                              <w:rFonts w:ascii="Times New Roman" w:hAnsi="Times New Roman"/>
                              <w:b/>
                              <w:smallCaps/>
                              <w:color w:val="373545"/>
                              <w:sz w:val="56"/>
                              <w:szCs w:val="56"/>
                            </w:rPr>
                          </w:pPr>
                          <w:r w:rsidRPr="00C15E61">
                            <w:rPr>
                              <w:rFonts w:ascii="Times New Roman" w:hAnsi="Times New Roman"/>
                              <w:b/>
                              <w:color w:val="373545"/>
                              <w:sz w:val="56"/>
                              <w:szCs w:val="56"/>
                            </w:rPr>
                            <w:t xml:space="preserve"> </w:t>
                          </w:r>
                          <w:sdt>
                            <w:sdtPr>
                              <w:rPr>
                                <w:rFonts w:ascii="Times New Roman" w:hAnsi="Times New Roman"/>
                                <w:b/>
                                <w:color w:val="373545"/>
                                <w:sz w:val="56"/>
                                <w:szCs w:val="56"/>
                              </w:rPr>
                              <w:alias w:val="Subtitle"/>
                              <w:tag w:val=""/>
                              <w:id w:val="-1747803345"/>
                              <w:showingPlcHdr/>
                              <w:dataBinding w:prefixMappings="xmlns:ns0='http://purl.org/dc/elements/1.1/' xmlns:ns1='http://schemas.openxmlformats.org/package/2006/metadata/core-properties' " w:xpath="/ns1:coreProperties[1]/ns0:subject[1]" w:storeItemID="{6C3C8BC8-F283-45AE-878A-BAB7291924A1}"/>
                              <w:text/>
                            </w:sdtPr>
                            <w:sdtContent>
                              <w:r w:rsidRPr="00C15E61">
                                <w:rPr>
                                  <w:rFonts w:ascii="Times New Roman" w:hAnsi="Times New Roman"/>
                                  <w:b/>
                                  <w:color w:val="373545"/>
                                  <w:sz w:val="56"/>
                                  <w:szCs w:val="56"/>
                                </w:rPr>
                                <w:t xml:space="preserve">     </w:t>
                              </w:r>
                            </w:sdtContent>
                          </w:sdt>
                        </w:p>
                      </w:txbxContent>
                    </v:textbox>
                    <w10:wrap type="square" anchorx="page" anchory="page"/>
                  </v:shape>
                </w:pict>
              </mc:Fallback>
            </mc:AlternateContent>
          </w:r>
          <w:r w:rsidRPr="00C15E61">
            <w:rPr>
              <w:rFonts w:ascii="Tw Cen MT" w:eastAsia="Times New Roman" w:hAnsi="Tw Cen MT" w:cs="Times New Roman"/>
              <w:noProof/>
              <w:sz w:val="24"/>
              <w:szCs w:val="24"/>
              <w:lang w:eastAsia="hr-HR"/>
            </w:rPr>
            <w:drawing>
              <wp:anchor distT="0" distB="0" distL="114300" distR="114300" simplePos="0" relativeHeight="251681792" behindDoc="0" locked="0" layoutInCell="1" allowOverlap="1" wp14:anchorId="4889961B" wp14:editId="61506824">
                <wp:simplePos x="0" y="0"/>
                <wp:positionH relativeFrom="column">
                  <wp:posOffset>2466807</wp:posOffset>
                </wp:positionH>
                <wp:positionV relativeFrom="paragraph">
                  <wp:posOffset>71503</wp:posOffset>
                </wp:positionV>
                <wp:extent cx="686435" cy="1455715"/>
                <wp:effectExtent l="203200" t="203200" r="202565" b="195580"/>
                <wp:wrapNone/>
                <wp:docPr id="1" name="Picture 7" descr="hr-os_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r-os_an"/>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86435" cy="145571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r w:rsidRPr="00C15E61">
            <w:rPr>
              <w:rFonts w:ascii="Tw Cen MT" w:eastAsia="Times New Roman" w:hAnsi="Tw Cen MT" w:cs="Times New Roman"/>
              <w:noProof/>
              <w:sz w:val="24"/>
              <w:szCs w:val="24"/>
              <w:lang w:eastAsia="hr-HR"/>
            </w:rPr>
            <w:drawing>
              <wp:anchor distT="0" distB="0" distL="114300" distR="114300" simplePos="0" relativeHeight="251680768" behindDoc="0" locked="0" layoutInCell="1" allowOverlap="1" wp14:anchorId="64B82137" wp14:editId="06DF29A7">
                <wp:simplePos x="0" y="0"/>
                <wp:positionH relativeFrom="column">
                  <wp:posOffset>559255</wp:posOffset>
                </wp:positionH>
                <wp:positionV relativeFrom="paragraph">
                  <wp:posOffset>4429341</wp:posOffset>
                </wp:positionV>
                <wp:extent cx="7551420" cy="4554781"/>
                <wp:effectExtent l="0" t="0" r="0" b="0"/>
                <wp:wrapNone/>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SC04282a.jpg"/>
                        <pic:cNvPicPr/>
                      </pic:nvPicPr>
                      <pic:blipFill>
                        <a:blip r:embed="rId20" cstate="print">
                          <a:extLst>
                            <a:ext uri="{BEBA8EAE-BF5A-486C-A8C5-ECC9F3942E4B}">
                              <a14:imgProps xmlns:a14="http://schemas.microsoft.com/office/drawing/2010/main">
                                <a14:imgLayer r:embed="rId21">
                                  <a14:imgEffect>
                                    <a14:saturation sat="20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7551420" cy="4554781"/>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C15E61">
            <w:rPr>
              <w:rFonts w:ascii="Tw Cen MT" w:eastAsia="Times New Roman" w:hAnsi="Tw Cen MT" w:cs="Times New Roman"/>
              <w:sz w:val="24"/>
              <w:szCs w:val="24"/>
              <w:lang w:eastAsia="hr-HR"/>
            </w:rPr>
            <w:br w:type="page"/>
          </w:r>
        </w:p>
      </w:sdtContent>
    </w:sdt>
    <w:sdt>
      <w:sdtPr>
        <w:rPr>
          <w:rFonts w:ascii="Tw Cen MT" w:eastAsia="Times New Roman" w:hAnsi="Tw Cen MT" w:cs="Times New Roman"/>
          <w:i/>
          <w:sz w:val="24"/>
          <w:szCs w:val="24"/>
        </w:rPr>
        <w:id w:val="-1737998705"/>
        <w:docPartObj>
          <w:docPartGallery w:val="Table of Contents"/>
          <w:docPartUnique/>
        </w:docPartObj>
      </w:sdtPr>
      <w:sdtEndPr>
        <w:rPr>
          <w:i w:val="0"/>
          <w:noProof/>
        </w:rPr>
      </w:sdtEndPr>
      <w:sdtContent>
        <w:p w:rsidR="00C15E61" w:rsidRPr="00C15E61" w:rsidRDefault="00C15E61" w:rsidP="00C717C3">
          <w:pPr>
            <w:keepNext/>
            <w:spacing w:before="240" w:after="60" w:line="240" w:lineRule="auto"/>
            <w:rPr>
              <w:rFonts w:ascii="Times New Roman" w:eastAsia="Times New Roman" w:hAnsi="Times New Roman" w:cs="Times New Roman"/>
              <w:b/>
              <w:bCs/>
              <w:i/>
              <w:kern w:val="32"/>
              <w:sz w:val="24"/>
              <w:szCs w:val="24"/>
            </w:rPr>
          </w:pPr>
          <w:r w:rsidRPr="00C15E61">
            <w:rPr>
              <w:rFonts w:ascii="Times New Roman" w:eastAsia="Times New Roman" w:hAnsi="Times New Roman" w:cs="Times New Roman"/>
              <w:b/>
              <w:bCs/>
              <w:i/>
              <w:kern w:val="32"/>
              <w:sz w:val="24"/>
              <w:szCs w:val="24"/>
            </w:rPr>
            <w:t>Sadržaj</w:t>
          </w:r>
        </w:p>
        <w:p w:rsidR="00C15E61" w:rsidRPr="00C15E61" w:rsidRDefault="00C15E61" w:rsidP="00C15E61">
          <w:pPr>
            <w:tabs>
              <w:tab w:val="left" w:pos="480"/>
              <w:tab w:val="right" w:pos="9062"/>
            </w:tabs>
            <w:spacing w:before="120" w:after="0" w:line="240" w:lineRule="auto"/>
            <w:rPr>
              <w:rFonts w:ascii="Times New Roman" w:eastAsia="Times New Roman" w:hAnsi="Times New Roman" w:cs="Times New Roman"/>
              <w:b/>
              <w:bCs/>
              <w:i/>
              <w:noProof/>
              <w:lang w:val="en-US" w:eastAsia="hr-HR"/>
              <w14:textOutline w14:w="0" w14:cap="flat" w14:cmpd="sng" w14:algn="ctr">
                <w14:noFill/>
                <w14:prstDash w14:val="solid"/>
                <w14:round/>
              </w14:textOutline>
            </w:rPr>
          </w:pPr>
          <w:r w:rsidRPr="00C15E61">
            <w:rPr>
              <w:rFonts w:ascii="Times New Roman" w:eastAsia="Times New Roman" w:hAnsi="Times New Roman" w:cs="Times New Roman"/>
              <w:b/>
              <w:bCs/>
              <w:i/>
              <w:iCs/>
              <w:noProof/>
              <w:lang w:eastAsia="hr-HR"/>
              <w14:textOutline w14:w="0" w14:cap="flat" w14:cmpd="sng" w14:algn="ctr">
                <w14:noFill/>
                <w14:prstDash w14:val="solid"/>
                <w14:round/>
              </w14:textOutline>
            </w:rPr>
            <w:fldChar w:fldCharType="begin"/>
          </w:r>
          <w:r w:rsidRPr="00C15E61">
            <w:rPr>
              <w:rFonts w:ascii="Times New Roman" w:eastAsia="Times New Roman" w:hAnsi="Times New Roman" w:cs="Times New Roman"/>
              <w:b/>
              <w:bCs/>
              <w:i/>
              <w:noProof/>
              <w:lang w:eastAsia="hr-HR"/>
              <w14:textOutline w14:w="0" w14:cap="flat" w14:cmpd="sng" w14:algn="ctr">
                <w14:noFill/>
                <w14:prstDash w14:val="solid"/>
                <w14:round/>
              </w14:textOutline>
            </w:rPr>
            <w:instrText xml:space="preserve"> TOC \o "1-3" \h \z \u </w:instrText>
          </w:r>
          <w:r w:rsidRPr="00C15E61">
            <w:rPr>
              <w:rFonts w:ascii="Times New Roman" w:eastAsia="Times New Roman" w:hAnsi="Times New Roman" w:cs="Times New Roman"/>
              <w:b/>
              <w:bCs/>
              <w:i/>
              <w:iCs/>
              <w:noProof/>
              <w:lang w:eastAsia="hr-HR"/>
              <w14:textOutline w14:w="0" w14:cap="flat" w14:cmpd="sng" w14:algn="ctr">
                <w14:noFill/>
                <w14:prstDash w14:val="solid"/>
                <w14:round/>
              </w14:textOutline>
            </w:rPr>
            <w:fldChar w:fldCharType="separate"/>
          </w:r>
          <w:hyperlink w:anchor="_Toc456260288" w:history="1">
            <w:r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1.</w:t>
            </w:r>
            <w:r w:rsidRPr="00C15E61">
              <w:rPr>
                <w:rFonts w:ascii="Times New Roman" w:eastAsia="Times New Roman" w:hAnsi="Times New Roman" w:cs="Times New Roman"/>
                <w:b/>
                <w:bCs/>
                <w:i/>
                <w:noProof/>
                <w:lang w:val="en-US" w:eastAsia="hr-HR"/>
                <w14:textOutline w14:w="0" w14:cap="flat" w14:cmpd="sng" w14:algn="ctr">
                  <w14:noFill/>
                  <w14:prstDash w14:val="solid"/>
                  <w14:round/>
                </w14:textOutline>
              </w:rPr>
              <w:tab/>
            </w:r>
            <w:r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 xml:space="preserve"> UVOD</w:t>
            </w:r>
            <w:r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tab/>
            </w:r>
            <w:r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begin"/>
            </w:r>
            <w:r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instrText xml:space="preserve"> PAGEREF _Toc456260288 \h </w:instrText>
            </w:r>
            <w:r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r>
            <w:r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separate"/>
            </w:r>
            <w:r w:rsidR="00063356">
              <w:rPr>
                <w:rFonts w:ascii="Times New Roman" w:eastAsia="Times New Roman" w:hAnsi="Times New Roman" w:cs="Times New Roman"/>
                <w:b/>
                <w:bCs/>
                <w:i/>
                <w:noProof/>
                <w:webHidden/>
                <w:lang w:eastAsia="hr-HR"/>
                <w14:textOutline w14:w="0" w14:cap="flat" w14:cmpd="sng" w14:algn="ctr">
                  <w14:noFill/>
                  <w14:prstDash w14:val="solid"/>
                  <w14:round/>
                </w14:textOutline>
              </w:rPr>
              <w:t>480</w:t>
            </w:r>
            <w:r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end"/>
            </w:r>
          </w:hyperlink>
        </w:p>
        <w:p w:rsidR="00C15E61" w:rsidRPr="00C15E61" w:rsidRDefault="00221374" w:rsidP="00C15E61">
          <w:pPr>
            <w:tabs>
              <w:tab w:val="right" w:pos="9062"/>
            </w:tabs>
            <w:spacing w:after="0" w:line="240" w:lineRule="auto"/>
            <w:ind w:left="240"/>
            <w:rPr>
              <w:rFonts w:ascii="Times New Roman" w:eastAsia="Times New Roman" w:hAnsi="Times New Roman" w:cs="Times New Roman"/>
              <w:i/>
              <w:noProof/>
              <w:lang w:val="en-US"/>
            </w:rPr>
          </w:pPr>
          <w:hyperlink w:anchor="_Toc456260289" w:history="1">
            <w:r w:rsidR="00C15E61" w:rsidRPr="00C15E61">
              <w:rPr>
                <w:rFonts w:ascii="Times New Roman" w:eastAsia="Times New Roman" w:hAnsi="Times New Roman" w:cs="Times New Roman"/>
                <w:i/>
                <w:iCs/>
                <w:noProof/>
                <w:color w:val="6B9F25"/>
                <w:u w:val="single"/>
                <w:lang w:eastAsia="hr-HR"/>
              </w:rPr>
              <w:t>1.1. Ciljevi Strategije razvoja Općine Antunovac za razdoblje do 2020</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_Toc456260289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482</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right" w:pos="9062"/>
            </w:tabs>
            <w:spacing w:after="0" w:line="240" w:lineRule="auto"/>
            <w:ind w:left="238"/>
            <w:rPr>
              <w:rFonts w:ascii="Times New Roman" w:eastAsia="Times New Roman" w:hAnsi="Times New Roman" w:cs="Times New Roman"/>
              <w:i/>
              <w:noProof/>
              <w:lang w:val="en-US"/>
            </w:rPr>
          </w:pPr>
          <w:hyperlink w:anchor="_Toc456260290" w:history="1">
            <w:r w:rsidR="00C15E61" w:rsidRPr="00C15E61">
              <w:rPr>
                <w:rFonts w:ascii="Times New Roman" w:eastAsia="Times New Roman" w:hAnsi="Times New Roman" w:cs="Times New Roman"/>
                <w:i/>
                <w:iCs/>
                <w:noProof/>
                <w:color w:val="6B9F25"/>
                <w:u w:val="single"/>
                <w:lang w:eastAsia="hr-HR"/>
              </w:rPr>
              <w:t>1.2. Plan aktivnosti</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_Toc456260290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483</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right" w:pos="9062"/>
            </w:tabs>
            <w:spacing w:after="0" w:line="240" w:lineRule="auto"/>
            <w:ind w:left="240"/>
            <w:rPr>
              <w:rFonts w:ascii="Times New Roman" w:eastAsia="Times New Roman" w:hAnsi="Times New Roman" w:cs="Times New Roman"/>
              <w:i/>
              <w:noProof/>
              <w:lang w:val="en-US"/>
            </w:rPr>
          </w:pPr>
          <w:hyperlink w:anchor="_Toc456260291" w:history="1">
            <w:r w:rsidR="00C15E61" w:rsidRPr="00C15E61">
              <w:rPr>
                <w:rFonts w:ascii="Times New Roman" w:eastAsia="Times New Roman" w:hAnsi="Times New Roman" w:cs="Times New Roman"/>
                <w:i/>
                <w:iCs/>
                <w:noProof/>
                <w:color w:val="6B9F25"/>
                <w:u w:val="single"/>
                <w:lang w:eastAsia="hr-HR"/>
              </w:rPr>
              <w:t>1.3.</w:t>
            </w:r>
            <w:r w:rsidR="00C15E61" w:rsidRPr="00C15E61">
              <w:rPr>
                <w:rFonts w:ascii="Times New Roman" w:eastAsia="Arial" w:hAnsi="Times New Roman" w:cs="Times New Roman"/>
                <w:i/>
                <w:iCs/>
                <w:noProof/>
                <w:color w:val="6B9F25"/>
                <w:u w:val="single"/>
                <w:lang w:eastAsia="hr-HR"/>
              </w:rPr>
              <w:t xml:space="preserve"> </w:t>
            </w:r>
            <w:r w:rsidR="00C15E61" w:rsidRPr="00C15E61">
              <w:rPr>
                <w:rFonts w:ascii="Times New Roman" w:eastAsia="Times New Roman" w:hAnsi="Times New Roman" w:cs="Times New Roman"/>
                <w:i/>
                <w:iCs/>
                <w:noProof/>
                <w:color w:val="6B9F25"/>
                <w:u w:val="single"/>
                <w:lang w:eastAsia="hr-HR"/>
              </w:rPr>
              <w:t>Usklađenost sa strateškim dokumentima</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_Toc456260291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483</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left" w:pos="480"/>
              <w:tab w:val="right" w:pos="9062"/>
            </w:tabs>
            <w:spacing w:before="120" w:after="0" w:line="240" w:lineRule="auto"/>
            <w:rPr>
              <w:rFonts w:ascii="Times New Roman" w:eastAsia="Times New Roman" w:hAnsi="Times New Roman" w:cs="Times New Roman"/>
              <w:b/>
              <w:bCs/>
              <w:i/>
              <w:noProof/>
              <w:lang w:val="en-US" w:eastAsia="hr-HR"/>
              <w14:textOutline w14:w="0" w14:cap="flat" w14:cmpd="sng" w14:algn="ctr">
                <w14:noFill/>
                <w14:prstDash w14:val="solid"/>
                <w14:round/>
              </w14:textOutline>
            </w:rPr>
          </w:pPr>
          <w:hyperlink w:anchor="_Toc456260292" w:history="1">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2.</w:t>
            </w:r>
            <w:r w:rsidR="00C15E61" w:rsidRPr="00C15E61">
              <w:rPr>
                <w:rFonts w:ascii="Times New Roman" w:eastAsia="Times New Roman" w:hAnsi="Times New Roman" w:cs="Times New Roman"/>
                <w:b/>
                <w:bCs/>
                <w:i/>
                <w:noProof/>
                <w:lang w:val="en-US"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METODOLOGIJA IZRADE</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begin"/>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instrText xml:space="preserve"> PAGEREF _Toc456260292 \h </w:instrTex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separate"/>
            </w:r>
            <w:r w:rsidR="00063356">
              <w:rPr>
                <w:rFonts w:ascii="Times New Roman" w:eastAsia="Times New Roman" w:hAnsi="Times New Roman" w:cs="Times New Roman"/>
                <w:b/>
                <w:bCs/>
                <w:i/>
                <w:noProof/>
                <w:webHidden/>
                <w:lang w:eastAsia="hr-HR"/>
                <w14:textOutline w14:w="0" w14:cap="flat" w14:cmpd="sng" w14:algn="ctr">
                  <w14:noFill/>
                  <w14:prstDash w14:val="solid"/>
                  <w14:round/>
                </w14:textOutline>
              </w:rPr>
              <w:t>500</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end"/>
            </w:r>
          </w:hyperlink>
        </w:p>
        <w:p w:rsidR="00C15E61" w:rsidRPr="00C15E61" w:rsidRDefault="00221374" w:rsidP="00C15E61">
          <w:pPr>
            <w:tabs>
              <w:tab w:val="left" w:pos="480"/>
              <w:tab w:val="right" w:pos="9062"/>
            </w:tabs>
            <w:spacing w:before="120" w:after="0" w:line="240" w:lineRule="auto"/>
            <w:rPr>
              <w:rFonts w:ascii="Times New Roman" w:eastAsia="Times New Roman" w:hAnsi="Times New Roman" w:cs="Times New Roman"/>
              <w:b/>
              <w:bCs/>
              <w:i/>
              <w:noProof/>
              <w:lang w:val="en-US" w:eastAsia="hr-HR"/>
              <w14:textOutline w14:w="0" w14:cap="flat" w14:cmpd="sng" w14:algn="ctr">
                <w14:noFill/>
                <w14:prstDash w14:val="solid"/>
                <w14:round/>
              </w14:textOutline>
            </w:rPr>
          </w:pPr>
          <w:hyperlink w:anchor="_Toc456260294" w:history="1">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3.</w:t>
            </w:r>
            <w:r w:rsidR="00C15E61" w:rsidRPr="00C15E61">
              <w:rPr>
                <w:rFonts w:ascii="Times New Roman" w:eastAsia="Times New Roman" w:hAnsi="Times New Roman" w:cs="Times New Roman"/>
                <w:b/>
                <w:bCs/>
                <w:i/>
                <w:noProof/>
                <w:lang w:val="en-US"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ANALIZA STANJA</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begin"/>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instrText xml:space="preserve"> PAGEREF _Toc456260294 \h </w:instrTex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separate"/>
            </w:r>
            <w:r w:rsidR="00063356">
              <w:rPr>
                <w:rFonts w:ascii="Times New Roman" w:eastAsia="Times New Roman" w:hAnsi="Times New Roman" w:cs="Times New Roman"/>
                <w:b/>
                <w:bCs/>
                <w:i/>
                <w:noProof/>
                <w:webHidden/>
                <w:lang w:eastAsia="hr-HR"/>
                <w14:textOutline w14:w="0" w14:cap="flat" w14:cmpd="sng" w14:algn="ctr">
                  <w14:noFill/>
                  <w14:prstDash w14:val="solid"/>
                  <w14:round/>
                </w14:textOutline>
              </w:rPr>
              <w:t>502</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end"/>
            </w:r>
          </w:hyperlink>
        </w:p>
        <w:p w:rsidR="00C15E61" w:rsidRPr="00C15E61" w:rsidRDefault="00221374" w:rsidP="00C15E61">
          <w:pPr>
            <w:tabs>
              <w:tab w:val="right" w:pos="9062"/>
            </w:tabs>
            <w:spacing w:after="0" w:line="240" w:lineRule="auto"/>
            <w:ind w:left="240"/>
            <w:rPr>
              <w:rFonts w:ascii="Times New Roman" w:eastAsia="Times New Roman" w:hAnsi="Times New Roman" w:cs="Times New Roman"/>
              <w:i/>
              <w:noProof/>
              <w:lang w:val="en-US"/>
            </w:rPr>
          </w:pPr>
          <w:hyperlink w:anchor="_Toc456260295" w:history="1">
            <w:r w:rsidR="00C15E61" w:rsidRPr="00C15E61">
              <w:rPr>
                <w:rFonts w:ascii="Times New Roman" w:eastAsia="Times New Roman" w:hAnsi="Times New Roman" w:cs="Times New Roman"/>
                <w:i/>
                <w:iCs/>
                <w:noProof/>
                <w:color w:val="6B9F25"/>
                <w:u w:val="single"/>
                <w:lang w:eastAsia="hr-HR"/>
              </w:rPr>
              <w:t>3.1. Prostor Općine Antunovac</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_Toc456260295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503</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right" w:pos="9062"/>
            </w:tabs>
            <w:spacing w:after="0" w:line="240" w:lineRule="auto"/>
            <w:ind w:left="240"/>
            <w:rPr>
              <w:rFonts w:ascii="Times New Roman" w:eastAsia="Times New Roman" w:hAnsi="Times New Roman" w:cs="Times New Roman"/>
              <w:i/>
              <w:noProof/>
              <w:lang w:val="en-US"/>
            </w:rPr>
          </w:pPr>
          <w:hyperlink w:anchor="_Toc456260296" w:history="1">
            <w:r w:rsidR="00C15E61" w:rsidRPr="00C15E61">
              <w:rPr>
                <w:rFonts w:ascii="Times New Roman" w:eastAsia="Times New Roman" w:hAnsi="Times New Roman" w:cs="Times New Roman"/>
                <w:i/>
                <w:iCs/>
                <w:noProof/>
                <w:color w:val="6B9F25"/>
                <w:u w:val="single"/>
                <w:lang w:eastAsia="hr-HR"/>
              </w:rPr>
              <w:t>3.2. Stanovništvo</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_Toc456260296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503</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right" w:pos="9062"/>
            </w:tabs>
            <w:spacing w:after="0" w:line="240" w:lineRule="auto"/>
            <w:ind w:left="240"/>
            <w:rPr>
              <w:rFonts w:ascii="Times New Roman" w:eastAsia="Times New Roman" w:hAnsi="Times New Roman" w:cs="Times New Roman"/>
              <w:i/>
              <w:noProof/>
              <w:lang w:val="en-US"/>
            </w:rPr>
          </w:pPr>
          <w:hyperlink w:anchor="_Toc456260297" w:history="1">
            <w:r w:rsidR="00C15E61" w:rsidRPr="00C15E61">
              <w:rPr>
                <w:rFonts w:ascii="Times New Roman" w:eastAsia="Times New Roman" w:hAnsi="Times New Roman" w:cs="Times New Roman"/>
                <w:i/>
                <w:iCs/>
                <w:noProof/>
                <w:color w:val="6B9F25"/>
                <w:u w:val="single"/>
              </w:rPr>
              <w:t>3.3. Naselja</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_Toc456260297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505</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right" w:pos="9062"/>
            </w:tabs>
            <w:spacing w:after="0" w:line="240" w:lineRule="auto"/>
            <w:ind w:left="240"/>
            <w:rPr>
              <w:rFonts w:ascii="Times New Roman" w:eastAsia="Times New Roman" w:hAnsi="Times New Roman" w:cs="Times New Roman"/>
              <w:i/>
              <w:noProof/>
              <w:lang w:val="en-US"/>
            </w:rPr>
          </w:pPr>
          <w:hyperlink w:anchor="_Toc456260298" w:history="1">
            <w:r w:rsidR="00C15E61" w:rsidRPr="00C15E61">
              <w:rPr>
                <w:rFonts w:ascii="Times New Roman" w:eastAsia="Times New Roman" w:hAnsi="Times New Roman" w:cs="Times New Roman"/>
                <w:i/>
                <w:iCs/>
                <w:noProof/>
                <w:color w:val="6B9F25"/>
                <w:u w:val="single"/>
              </w:rPr>
              <w:t>3.4. Građevinska područja</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_Toc456260298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505</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right" w:pos="9062"/>
            </w:tabs>
            <w:spacing w:after="0" w:line="240" w:lineRule="auto"/>
            <w:ind w:left="240"/>
            <w:rPr>
              <w:rFonts w:ascii="Times New Roman" w:eastAsia="Times New Roman" w:hAnsi="Times New Roman" w:cs="Times New Roman"/>
              <w:i/>
              <w:noProof/>
              <w:lang w:val="en-US"/>
            </w:rPr>
          </w:pPr>
          <w:hyperlink w:anchor="_Toc456260299" w:history="1">
            <w:r w:rsidR="00C15E61" w:rsidRPr="00C15E61">
              <w:rPr>
                <w:rFonts w:ascii="Times New Roman" w:eastAsia="Times New Roman" w:hAnsi="Times New Roman" w:cs="Times New Roman"/>
                <w:i/>
                <w:iCs/>
                <w:noProof/>
                <w:color w:val="6B9F25"/>
                <w:u w:val="single"/>
              </w:rPr>
              <w:t>3.5. Prirodna obilježja</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_Toc456260299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507</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right" w:pos="9062"/>
            </w:tabs>
            <w:spacing w:after="0" w:line="240" w:lineRule="auto"/>
            <w:ind w:left="240"/>
            <w:rPr>
              <w:rFonts w:ascii="Times New Roman" w:eastAsia="Times New Roman" w:hAnsi="Times New Roman" w:cs="Times New Roman"/>
              <w:i/>
              <w:noProof/>
              <w:lang w:val="en-US"/>
            </w:rPr>
          </w:pPr>
          <w:hyperlink w:anchor="_Toc456260300" w:history="1">
            <w:r w:rsidR="00C15E61" w:rsidRPr="00C15E61">
              <w:rPr>
                <w:rFonts w:ascii="Times New Roman" w:eastAsia="Times New Roman" w:hAnsi="Times New Roman" w:cs="Times New Roman"/>
                <w:i/>
                <w:iCs/>
                <w:noProof/>
                <w:color w:val="6B9F25"/>
                <w:u w:val="single"/>
              </w:rPr>
              <w:t>3.6. Zaštićena kulturna dobra</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_Toc456260300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511</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right" w:pos="9062"/>
            </w:tabs>
            <w:spacing w:after="0" w:line="240" w:lineRule="auto"/>
            <w:ind w:left="240"/>
            <w:rPr>
              <w:rFonts w:ascii="Times New Roman" w:eastAsia="Times New Roman" w:hAnsi="Times New Roman" w:cs="Times New Roman"/>
              <w:i/>
              <w:noProof/>
              <w:lang w:val="en-US"/>
            </w:rPr>
          </w:pPr>
          <w:hyperlink w:anchor="_Toc456260301" w:history="1">
            <w:r w:rsidR="00C15E61" w:rsidRPr="00C15E61">
              <w:rPr>
                <w:rFonts w:ascii="Times New Roman" w:eastAsia="Times New Roman" w:hAnsi="Times New Roman" w:cs="Times New Roman"/>
                <w:i/>
                <w:iCs/>
                <w:noProof/>
                <w:color w:val="6B9F25"/>
                <w:u w:val="single"/>
              </w:rPr>
              <w:t>3.7. Prirodni potencijali i korištenje resursa</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_Toc456260301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511</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left" w:pos="480"/>
              <w:tab w:val="right" w:pos="9062"/>
            </w:tabs>
            <w:spacing w:before="120" w:after="0" w:line="240" w:lineRule="auto"/>
            <w:rPr>
              <w:rFonts w:ascii="Times New Roman" w:eastAsia="Times New Roman" w:hAnsi="Times New Roman" w:cs="Times New Roman"/>
              <w:b/>
              <w:bCs/>
              <w:i/>
              <w:noProof/>
              <w:lang w:val="en-US" w:eastAsia="hr-HR"/>
              <w14:textOutline w14:w="0" w14:cap="flat" w14:cmpd="sng" w14:algn="ctr">
                <w14:noFill/>
                <w14:prstDash w14:val="solid"/>
                <w14:round/>
              </w14:textOutline>
            </w:rPr>
          </w:pPr>
          <w:hyperlink w:anchor="_Toc456260302" w:history="1">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4.</w:t>
            </w:r>
            <w:r w:rsidR="00C15E61" w:rsidRPr="00C15E61">
              <w:rPr>
                <w:rFonts w:ascii="Times New Roman" w:eastAsia="Times New Roman" w:hAnsi="Times New Roman" w:cs="Times New Roman"/>
                <w:b/>
                <w:bCs/>
                <w:i/>
                <w:noProof/>
                <w:lang w:val="en-US"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GOSPODARSTVO</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begin"/>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instrText xml:space="preserve"> PAGEREF _Toc456260302 \h </w:instrTex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separate"/>
            </w:r>
            <w:r w:rsidR="00063356">
              <w:rPr>
                <w:rFonts w:ascii="Times New Roman" w:eastAsia="Times New Roman" w:hAnsi="Times New Roman" w:cs="Times New Roman"/>
                <w:b/>
                <w:bCs/>
                <w:i/>
                <w:noProof/>
                <w:webHidden/>
                <w:lang w:eastAsia="hr-HR"/>
                <w14:textOutline w14:w="0" w14:cap="flat" w14:cmpd="sng" w14:algn="ctr">
                  <w14:noFill/>
                  <w14:prstDash w14:val="solid"/>
                  <w14:round/>
                </w14:textOutline>
              </w:rPr>
              <w:t>514</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end"/>
            </w:r>
          </w:hyperlink>
        </w:p>
        <w:p w:rsidR="00C15E61" w:rsidRPr="00C15E61" w:rsidRDefault="00221374" w:rsidP="00C15E61">
          <w:pPr>
            <w:tabs>
              <w:tab w:val="left" w:pos="960"/>
              <w:tab w:val="right" w:pos="9062"/>
            </w:tabs>
            <w:spacing w:after="0" w:line="240" w:lineRule="auto"/>
            <w:ind w:left="240"/>
            <w:rPr>
              <w:rFonts w:ascii="Times New Roman" w:eastAsia="Times New Roman" w:hAnsi="Times New Roman" w:cs="Times New Roman"/>
              <w:i/>
              <w:noProof/>
              <w:lang w:val="en-US"/>
            </w:rPr>
          </w:pPr>
          <w:hyperlink w:anchor="_Toc456260303" w:history="1">
            <w:r w:rsidR="00C15E61" w:rsidRPr="00C15E61">
              <w:rPr>
                <w:rFonts w:ascii="Times New Roman" w:eastAsia="Times New Roman" w:hAnsi="Times New Roman" w:cs="Times New Roman"/>
                <w:i/>
                <w:iCs/>
                <w:noProof/>
                <w:color w:val="6B9F25"/>
                <w:u w:val="single"/>
              </w:rPr>
              <w:t>4.1.</w:t>
            </w:r>
            <w:r w:rsidR="00C15E61" w:rsidRPr="00C15E61">
              <w:rPr>
                <w:rFonts w:ascii="Times New Roman" w:eastAsia="Times New Roman" w:hAnsi="Times New Roman" w:cs="Times New Roman"/>
                <w:i/>
                <w:noProof/>
                <w:lang w:val="en-US"/>
              </w:rPr>
              <w:tab/>
            </w:r>
            <w:r w:rsidR="00C15E61" w:rsidRPr="00C15E61">
              <w:rPr>
                <w:rFonts w:ascii="Times New Roman" w:eastAsia="Times New Roman" w:hAnsi="Times New Roman" w:cs="Times New Roman"/>
                <w:i/>
                <w:iCs/>
                <w:noProof/>
                <w:color w:val="6B9F25"/>
                <w:u w:val="single"/>
              </w:rPr>
              <w:t>Turizam</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_Toc456260303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515</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left" w:pos="960"/>
              <w:tab w:val="right" w:pos="9062"/>
            </w:tabs>
            <w:spacing w:after="0" w:line="240" w:lineRule="auto"/>
            <w:ind w:left="240"/>
            <w:rPr>
              <w:rFonts w:ascii="Times New Roman" w:eastAsia="Times New Roman" w:hAnsi="Times New Roman" w:cs="Times New Roman"/>
              <w:i/>
              <w:noProof/>
              <w:lang w:val="en-US"/>
            </w:rPr>
          </w:pPr>
          <w:hyperlink w:anchor="_Toc456260304" w:history="1">
            <w:r w:rsidR="00C15E61" w:rsidRPr="00C15E61">
              <w:rPr>
                <w:rFonts w:ascii="Times New Roman" w:eastAsia="Times New Roman" w:hAnsi="Times New Roman" w:cs="Times New Roman"/>
                <w:bCs/>
                <w:i/>
                <w:iCs/>
                <w:noProof/>
                <w:color w:val="6B9F25"/>
                <w:u w:val="single"/>
              </w:rPr>
              <w:t>4.2.</w:t>
            </w:r>
            <w:r w:rsidR="00C15E61" w:rsidRPr="00C15E61">
              <w:rPr>
                <w:rFonts w:ascii="Times New Roman" w:eastAsia="Times New Roman" w:hAnsi="Times New Roman" w:cs="Times New Roman"/>
                <w:i/>
                <w:noProof/>
                <w:lang w:val="en-US"/>
              </w:rPr>
              <w:tab/>
            </w:r>
            <w:r w:rsidR="00C15E61" w:rsidRPr="00C15E61">
              <w:rPr>
                <w:rFonts w:ascii="Times New Roman" w:eastAsia="Times New Roman" w:hAnsi="Times New Roman" w:cs="Times New Roman"/>
                <w:bCs/>
                <w:i/>
                <w:iCs/>
                <w:noProof/>
                <w:color w:val="6B9F25"/>
                <w:u w:val="single"/>
              </w:rPr>
              <w:t>Gospodarska zona Antunovac</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_Toc456260304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515</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left" w:pos="960"/>
              <w:tab w:val="right" w:pos="9062"/>
            </w:tabs>
            <w:spacing w:after="0" w:line="240" w:lineRule="auto"/>
            <w:ind w:left="240"/>
            <w:rPr>
              <w:rFonts w:ascii="Times New Roman" w:eastAsia="Times New Roman" w:hAnsi="Times New Roman" w:cs="Times New Roman"/>
              <w:i/>
              <w:noProof/>
              <w:lang w:val="en-US"/>
            </w:rPr>
          </w:pPr>
          <w:hyperlink w:anchor="_Toc456260305" w:history="1">
            <w:r w:rsidR="00C15E61" w:rsidRPr="00C15E61">
              <w:rPr>
                <w:rFonts w:ascii="Times New Roman" w:eastAsia="Times New Roman" w:hAnsi="Times New Roman" w:cs="Times New Roman"/>
                <w:bCs/>
                <w:i/>
                <w:iCs/>
                <w:noProof/>
                <w:color w:val="6B9F25"/>
                <w:u w:val="single"/>
              </w:rPr>
              <w:t>4.3.</w:t>
            </w:r>
            <w:r w:rsidR="00C15E61" w:rsidRPr="00C15E61">
              <w:rPr>
                <w:rFonts w:ascii="Times New Roman" w:eastAsia="Times New Roman" w:hAnsi="Times New Roman" w:cs="Times New Roman"/>
                <w:i/>
                <w:noProof/>
                <w:lang w:val="en-US"/>
              </w:rPr>
              <w:tab/>
            </w:r>
            <w:r w:rsidR="00C15E61" w:rsidRPr="00C15E61">
              <w:rPr>
                <w:rFonts w:ascii="Times New Roman" w:eastAsia="Times New Roman" w:hAnsi="Times New Roman" w:cs="Times New Roman"/>
                <w:bCs/>
                <w:i/>
                <w:iCs/>
                <w:noProof/>
                <w:color w:val="6B9F25"/>
                <w:u w:val="single"/>
              </w:rPr>
              <w:t>Društvene djelatnosti</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_Toc456260305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517</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left" w:pos="480"/>
              <w:tab w:val="right" w:pos="9062"/>
            </w:tabs>
            <w:spacing w:before="120" w:after="0" w:line="240" w:lineRule="auto"/>
            <w:rPr>
              <w:rFonts w:ascii="Times New Roman" w:eastAsia="Times New Roman" w:hAnsi="Times New Roman" w:cs="Times New Roman"/>
              <w:b/>
              <w:bCs/>
              <w:i/>
              <w:noProof/>
              <w:lang w:val="en-US" w:eastAsia="hr-HR"/>
              <w14:textOutline w14:w="0" w14:cap="flat" w14:cmpd="sng" w14:algn="ctr">
                <w14:noFill/>
                <w14:prstDash w14:val="solid"/>
                <w14:round/>
              </w14:textOutline>
            </w:rPr>
          </w:pPr>
          <w:hyperlink w:anchor="_Toc456260306" w:history="1">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5.</w:t>
            </w:r>
            <w:r w:rsidR="00C15E61" w:rsidRPr="00C15E61">
              <w:rPr>
                <w:rFonts w:ascii="Times New Roman" w:eastAsia="Times New Roman" w:hAnsi="Times New Roman" w:cs="Times New Roman"/>
                <w:b/>
                <w:bCs/>
                <w:i/>
                <w:noProof/>
                <w:lang w:val="en-US"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INFRASTRUKTURA</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begin"/>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instrText xml:space="preserve"> PAGEREF _Toc456260306 \h </w:instrTex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separate"/>
            </w:r>
            <w:r w:rsidR="00063356">
              <w:rPr>
                <w:rFonts w:ascii="Times New Roman" w:eastAsia="Times New Roman" w:hAnsi="Times New Roman" w:cs="Times New Roman"/>
                <w:b/>
                <w:bCs/>
                <w:i/>
                <w:noProof/>
                <w:webHidden/>
                <w:lang w:eastAsia="hr-HR"/>
                <w14:textOutline w14:w="0" w14:cap="flat" w14:cmpd="sng" w14:algn="ctr">
                  <w14:noFill/>
                  <w14:prstDash w14:val="solid"/>
                  <w14:round/>
                </w14:textOutline>
              </w:rPr>
              <w:t>519</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end"/>
            </w:r>
          </w:hyperlink>
        </w:p>
        <w:p w:rsidR="00C15E61" w:rsidRPr="00C15E61" w:rsidRDefault="00221374" w:rsidP="00C15E61">
          <w:pPr>
            <w:tabs>
              <w:tab w:val="right" w:pos="9062"/>
            </w:tabs>
            <w:spacing w:after="0" w:line="240" w:lineRule="auto"/>
            <w:ind w:left="240"/>
            <w:rPr>
              <w:rFonts w:ascii="Times New Roman" w:eastAsia="Times New Roman" w:hAnsi="Times New Roman" w:cs="Times New Roman"/>
              <w:i/>
              <w:noProof/>
              <w:lang w:val="en-US"/>
            </w:rPr>
          </w:pPr>
          <w:hyperlink w:anchor="_Toc456260308" w:history="1">
            <w:r w:rsidR="00C15E61" w:rsidRPr="00C15E61">
              <w:rPr>
                <w:rFonts w:ascii="Times New Roman" w:eastAsia="Times New Roman" w:hAnsi="Times New Roman" w:cs="Times New Roman"/>
                <w:i/>
                <w:iCs/>
                <w:noProof/>
                <w:color w:val="6B9F25"/>
                <w:u w:val="single"/>
              </w:rPr>
              <w:t>5.1. Cestovni promet</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_Toc456260308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519</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left" w:pos="960"/>
              <w:tab w:val="right" w:pos="9062"/>
            </w:tabs>
            <w:spacing w:after="0" w:line="240" w:lineRule="auto"/>
            <w:ind w:left="240"/>
            <w:rPr>
              <w:rFonts w:ascii="Times New Roman" w:eastAsia="Times New Roman" w:hAnsi="Times New Roman" w:cs="Times New Roman"/>
              <w:i/>
              <w:noProof/>
              <w:lang w:val="en-US"/>
            </w:rPr>
          </w:pPr>
          <w:hyperlink w:anchor="_Toc456260309" w:history="1">
            <w:r w:rsidR="00C15E61" w:rsidRPr="00C15E61">
              <w:rPr>
                <w:rFonts w:ascii="Times New Roman" w:eastAsia="Times New Roman" w:hAnsi="Times New Roman" w:cs="Times New Roman"/>
                <w:i/>
                <w:iCs/>
                <w:noProof/>
                <w:color w:val="6B9F25"/>
                <w:u w:val="single"/>
              </w:rPr>
              <w:t>5.2.</w:t>
            </w:r>
            <w:r w:rsidR="00C15E61" w:rsidRPr="00C15E61">
              <w:rPr>
                <w:rFonts w:ascii="Times New Roman" w:eastAsia="Times New Roman" w:hAnsi="Times New Roman" w:cs="Times New Roman"/>
                <w:i/>
                <w:noProof/>
                <w:lang w:val="en-US"/>
              </w:rPr>
              <w:tab/>
            </w:r>
            <w:r w:rsidR="00C15E61" w:rsidRPr="00C15E61">
              <w:rPr>
                <w:rFonts w:ascii="Times New Roman" w:eastAsia="Times New Roman" w:hAnsi="Times New Roman" w:cs="Times New Roman"/>
                <w:i/>
                <w:iCs/>
                <w:noProof/>
                <w:color w:val="6B9F25"/>
                <w:u w:val="single"/>
              </w:rPr>
              <w:t>Željeznički promet</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_Toc456260309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521</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left" w:pos="960"/>
              <w:tab w:val="right" w:pos="9062"/>
            </w:tabs>
            <w:spacing w:after="0" w:line="240" w:lineRule="auto"/>
            <w:ind w:left="240"/>
            <w:rPr>
              <w:rFonts w:ascii="Times New Roman" w:eastAsia="Times New Roman" w:hAnsi="Times New Roman" w:cs="Times New Roman"/>
              <w:i/>
              <w:noProof/>
              <w:lang w:val="en-US"/>
            </w:rPr>
          </w:pPr>
          <w:hyperlink w:anchor="_Toc456260310" w:history="1">
            <w:r w:rsidR="00C15E61" w:rsidRPr="00C15E61">
              <w:rPr>
                <w:rFonts w:ascii="Times New Roman" w:eastAsia="Times New Roman" w:hAnsi="Times New Roman" w:cs="Times New Roman"/>
                <w:i/>
                <w:iCs/>
                <w:noProof/>
                <w:color w:val="6B9F25"/>
                <w:u w:val="single"/>
              </w:rPr>
              <w:t>5.3.</w:t>
            </w:r>
            <w:r w:rsidR="00C15E61" w:rsidRPr="00C15E61">
              <w:rPr>
                <w:rFonts w:ascii="Times New Roman" w:eastAsia="Times New Roman" w:hAnsi="Times New Roman" w:cs="Times New Roman"/>
                <w:i/>
                <w:noProof/>
                <w:lang w:val="en-US"/>
              </w:rPr>
              <w:tab/>
            </w:r>
            <w:r w:rsidR="00C15E61" w:rsidRPr="00C15E61">
              <w:rPr>
                <w:rFonts w:ascii="Times New Roman" w:eastAsia="Times New Roman" w:hAnsi="Times New Roman" w:cs="Times New Roman"/>
                <w:i/>
                <w:iCs/>
                <w:noProof/>
                <w:color w:val="6B9F25"/>
                <w:u w:val="single"/>
              </w:rPr>
              <w:t>Telekomunikacije</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_Toc456260310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521</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left" w:pos="960"/>
              <w:tab w:val="right" w:pos="9062"/>
            </w:tabs>
            <w:spacing w:after="0" w:line="240" w:lineRule="auto"/>
            <w:ind w:left="240"/>
            <w:rPr>
              <w:rFonts w:ascii="Times New Roman" w:eastAsia="Times New Roman" w:hAnsi="Times New Roman" w:cs="Times New Roman"/>
              <w:i/>
              <w:noProof/>
              <w:lang w:val="en-US"/>
            </w:rPr>
          </w:pPr>
          <w:hyperlink w:anchor="_Toc456260311" w:history="1">
            <w:r w:rsidR="00C15E61" w:rsidRPr="00C15E61">
              <w:rPr>
                <w:rFonts w:ascii="Times New Roman" w:eastAsia="Times New Roman" w:hAnsi="Times New Roman" w:cs="Times New Roman"/>
                <w:i/>
                <w:iCs/>
                <w:noProof/>
                <w:color w:val="6B9F25"/>
                <w:u w:val="single"/>
              </w:rPr>
              <w:t>5.4.</w:t>
            </w:r>
            <w:r w:rsidR="00C15E61" w:rsidRPr="00C15E61">
              <w:rPr>
                <w:rFonts w:ascii="Times New Roman" w:eastAsia="Times New Roman" w:hAnsi="Times New Roman" w:cs="Times New Roman"/>
                <w:i/>
                <w:noProof/>
                <w:lang w:val="en-US"/>
              </w:rPr>
              <w:tab/>
            </w:r>
            <w:r w:rsidR="00C15E61" w:rsidRPr="00C15E61">
              <w:rPr>
                <w:rFonts w:ascii="Times New Roman" w:eastAsia="Times New Roman" w:hAnsi="Times New Roman" w:cs="Times New Roman"/>
                <w:i/>
                <w:iCs/>
                <w:noProof/>
                <w:color w:val="6B9F25"/>
                <w:u w:val="single"/>
              </w:rPr>
              <w:t>Energetski sustav</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_Toc456260311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521</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left" w:pos="960"/>
              <w:tab w:val="right" w:pos="9062"/>
            </w:tabs>
            <w:spacing w:after="0" w:line="240" w:lineRule="auto"/>
            <w:ind w:left="240"/>
            <w:rPr>
              <w:rFonts w:ascii="Times New Roman" w:eastAsia="Times New Roman" w:hAnsi="Times New Roman" w:cs="Times New Roman"/>
              <w:i/>
              <w:noProof/>
              <w:lang w:val="en-US"/>
            </w:rPr>
          </w:pPr>
          <w:hyperlink w:anchor="_Toc456260312" w:history="1">
            <w:r w:rsidR="00C15E61" w:rsidRPr="00C15E61">
              <w:rPr>
                <w:rFonts w:ascii="Times New Roman" w:eastAsia="Times New Roman" w:hAnsi="Times New Roman" w:cs="Times New Roman"/>
                <w:i/>
                <w:iCs/>
                <w:noProof/>
                <w:color w:val="6B9F25"/>
                <w:u w:val="single"/>
              </w:rPr>
              <w:t>5.5.</w:t>
            </w:r>
            <w:r w:rsidR="00C15E61" w:rsidRPr="00C15E61">
              <w:rPr>
                <w:rFonts w:ascii="Times New Roman" w:eastAsia="Times New Roman" w:hAnsi="Times New Roman" w:cs="Times New Roman"/>
                <w:i/>
                <w:noProof/>
                <w:lang w:val="en-US"/>
              </w:rPr>
              <w:tab/>
            </w:r>
            <w:r w:rsidR="00C15E61" w:rsidRPr="00C15E61">
              <w:rPr>
                <w:rFonts w:ascii="Times New Roman" w:eastAsia="Times New Roman" w:hAnsi="Times New Roman" w:cs="Times New Roman"/>
                <w:i/>
                <w:iCs/>
                <w:noProof/>
                <w:color w:val="6B9F25"/>
                <w:u w:val="single"/>
              </w:rPr>
              <w:t>Vodoopskrba i odvodnja</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_Toc456260312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521</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left" w:pos="960"/>
              <w:tab w:val="right" w:pos="9062"/>
            </w:tabs>
            <w:spacing w:after="0" w:line="240" w:lineRule="auto"/>
            <w:ind w:left="240"/>
            <w:rPr>
              <w:rFonts w:ascii="Times New Roman" w:eastAsia="Times New Roman" w:hAnsi="Times New Roman" w:cs="Times New Roman"/>
              <w:i/>
              <w:noProof/>
              <w:lang w:val="en-US"/>
            </w:rPr>
          </w:pPr>
          <w:hyperlink w:anchor="_Toc456260313" w:history="1">
            <w:r w:rsidR="00C15E61" w:rsidRPr="00C15E61">
              <w:rPr>
                <w:rFonts w:ascii="Times New Roman" w:eastAsia="Times New Roman" w:hAnsi="Times New Roman" w:cs="Times New Roman"/>
                <w:i/>
                <w:iCs/>
                <w:noProof/>
                <w:color w:val="6B9F25"/>
                <w:u w:val="single"/>
              </w:rPr>
              <w:t>5.6.</w:t>
            </w:r>
            <w:r w:rsidR="00C15E61" w:rsidRPr="00C15E61">
              <w:rPr>
                <w:rFonts w:ascii="Times New Roman" w:eastAsia="Times New Roman" w:hAnsi="Times New Roman" w:cs="Times New Roman"/>
                <w:i/>
                <w:noProof/>
                <w:lang w:val="en-US"/>
              </w:rPr>
              <w:tab/>
            </w:r>
            <w:r w:rsidR="00C15E61" w:rsidRPr="00C15E61">
              <w:rPr>
                <w:rFonts w:ascii="Times New Roman" w:eastAsia="Times New Roman" w:hAnsi="Times New Roman" w:cs="Times New Roman"/>
                <w:i/>
                <w:iCs/>
                <w:noProof/>
                <w:color w:val="6B9F25"/>
                <w:u w:val="single"/>
              </w:rPr>
              <w:t>Okoliš</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_Toc456260313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522</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left" w:pos="480"/>
              <w:tab w:val="right" w:pos="9062"/>
            </w:tabs>
            <w:spacing w:before="120" w:after="0" w:line="240" w:lineRule="auto"/>
            <w:rPr>
              <w:rFonts w:ascii="Times New Roman" w:eastAsia="Times New Roman" w:hAnsi="Times New Roman" w:cs="Times New Roman"/>
              <w:b/>
              <w:bCs/>
              <w:i/>
              <w:noProof/>
              <w:lang w:val="en-US" w:eastAsia="hr-HR"/>
              <w14:textOutline w14:w="0" w14:cap="flat" w14:cmpd="sng" w14:algn="ctr">
                <w14:noFill/>
                <w14:prstDash w14:val="solid"/>
                <w14:round/>
              </w14:textOutline>
            </w:rPr>
          </w:pPr>
          <w:hyperlink w:anchor="_Toc456260314" w:history="1">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6.</w:t>
            </w:r>
            <w:r w:rsidR="00C15E61" w:rsidRPr="00C15E61">
              <w:rPr>
                <w:rFonts w:ascii="Times New Roman" w:eastAsia="Times New Roman" w:hAnsi="Times New Roman" w:cs="Times New Roman"/>
                <w:b/>
                <w:bCs/>
                <w:i/>
                <w:noProof/>
                <w:lang w:val="en-US"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ANALIZA SNAGA, SLABOSTI, PRILIKA I PRIJETNJI</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begin"/>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instrText xml:space="preserve"> PAGEREF _Toc456260314 \h </w:instrTex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separate"/>
            </w:r>
            <w:r w:rsidR="00063356">
              <w:rPr>
                <w:rFonts w:ascii="Times New Roman" w:eastAsia="Times New Roman" w:hAnsi="Times New Roman" w:cs="Times New Roman"/>
                <w:b/>
                <w:bCs/>
                <w:i/>
                <w:noProof/>
                <w:webHidden/>
                <w:lang w:eastAsia="hr-HR"/>
                <w14:textOutline w14:w="0" w14:cap="flat" w14:cmpd="sng" w14:algn="ctr">
                  <w14:noFill/>
                  <w14:prstDash w14:val="solid"/>
                  <w14:round/>
                </w14:textOutline>
              </w:rPr>
              <w:t>523</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end"/>
            </w:r>
          </w:hyperlink>
        </w:p>
        <w:p w:rsidR="00C15E61" w:rsidRPr="00C15E61" w:rsidRDefault="00221374" w:rsidP="00C15E61">
          <w:pPr>
            <w:tabs>
              <w:tab w:val="left" w:pos="480"/>
              <w:tab w:val="right" w:pos="9062"/>
            </w:tabs>
            <w:spacing w:before="120" w:after="0" w:line="240" w:lineRule="auto"/>
            <w:rPr>
              <w:rFonts w:ascii="Times New Roman" w:eastAsia="Times New Roman" w:hAnsi="Times New Roman" w:cs="Times New Roman"/>
              <w:b/>
              <w:bCs/>
              <w:i/>
              <w:noProof/>
              <w:lang w:val="en-US" w:eastAsia="hr-HR"/>
              <w14:textOutline w14:w="0" w14:cap="flat" w14:cmpd="sng" w14:algn="ctr">
                <w14:noFill/>
                <w14:prstDash w14:val="solid"/>
                <w14:round/>
              </w14:textOutline>
            </w:rPr>
          </w:pPr>
          <w:hyperlink w:anchor="_Toc456260315" w:history="1">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7.  STRATEŠKE ODREDNICE RAZVOJA</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begin"/>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instrText xml:space="preserve"> PAGEREF _Toc456260315 \h </w:instrTex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separate"/>
            </w:r>
            <w:r w:rsidR="00063356">
              <w:rPr>
                <w:rFonts w:ascii="Times New Roman" w:eastAsia="Times New Roman" w:hAnsi="Times New Roman" w:cs="Times New Roman"/>
                <w:b/>
                <w:bCs/>
                <w:i/>
                <w:noProof/>
                <w:webHidden/>
                <w:lang w:eastAsia="hr-HR"/>
                <w14:textOutline w14:w="0" w14:cap="flat" w14:cmpd="sng" w14:algn="ctr">
                  <w14:noFill/>
                  <w14:prstDash w14:val="solid"/>
                  <w14:round/>
                </w14:textOutline>
              </w:rPr>
              <w:t>527</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end"/>
            </w:r>
          </w:hyperlink>
        </w:p>
        <w:p w:rsidR="00C15E61" w:rsidRPr="00C15E61" w:rsidRDefault="00221374" w:rsidP="00C15E61">
          <w:pPr>
            <w:tabs>
              <w:tab w:val="right" w:pos="9062"/>
            </w:tabs>
            <w:spacing w:after="0" w:line="240" w:lineRule="auto"/>
            <w:ind w:left="240"/>
            <w:rPr>
              <w:rFonts w:ascii="Times New Roman" w:eastAsia="Times New Roman" w:hAnsi="Times New Roman" w:cs="Times New Roman"/>
              <w:i/>
              <w:noProof/>
              <w:lang w:val="en-US"/>
            </w:rPr>
          </w:pPr>
          <w:hyperlink w:anchor="_Toc456260317" w:history="1">
            <w:r w:rsidR="00C15E61" w:rsidRPr="00C15E61">
              <w:rPr>
                <w:rFonts w:ascii="Times New Roman" w:eastAsia="Times New Roman" w:hAnsi="Times New Roman" w:cs="Times New Roman"/>
                <w:i/>
                <w:iCs/>
                <w:noProof/>
                <w:color w:val="6B9F25"/>
                <w:u w:val="single"/>
              </w:rPr>
              <w:t>7.1.  Razvojna načela</w:t>
            </w:r>
            <w:r w:rsidR="00C15E61" w:rsidRPr="00C15E61">
              <w:rPr>
                <w:rFonts w:ascii="Times New Roman" w:eastAsia="Times New Roman" w:hAnsi="Times New Roman" w:cs="Times New Roman"/>
                <w:i/>
                <w:iCs/>
                <w:noProof/>
                <w:webHidden/>
              </w:rPr>
              <w:tab/>
            </w:r>
            <w:r w:rsidR="00C15E61" w:rsidRPr="00C15E61">
              <w:rPr>
                <w:rFonts w:ascii="Times New Roman" w:eastAsia="Times New Roman" w:hAnsi="Times New Roman" w:cs="Times New Roman"/>
                <w:i/>
                <w:iCs/>
                <w:noProof/>
                <w:webHidden/>
              </w:rPr>
              <w:fldChar w:fldCharType="begin"/>
            </w:r>
            <w:r w:rsidR="00C15E61" w:rsidRPr="00C15E61">
              <w:rPr>
                <w:rFonts w:ascii="Times New Roman" w:eastAsia="Times New Roman" w:hAnsi="Times New Roman" w:cs="Times New Roman"/>
                <w:i/>
                <w:iCs/>
                <w:noProof/>
                <w:webHidden/>
              </w:rPr>
              <w:instrText xml:space="preserve"> PAGEREF _Toc456260317 \h </w:instrText>
            </w:r>
            <w:r w:rsidR="00C15E61" w:rsidRPr="00C15E61">
              <w:rPr>
                <w:rFonts w:ascii="Times New Roman" w:eastAsia="Times New Roman" w:hAnsi="Times New Roman" w:cs="Times New Roman"/>
                <w:i/>
                <w:iCs/>
                <w:noProof/>
                <w:webHidden/>
              </w:rPr>
            </w:r>
            <w:r w:rsidR="00C15E61" w:rsidRPr="00C15E61">
              <w:rPr>
                <w:rFonts w:ascii="Times New Roman" w:eastAsia="Times New Roman" w:hAnsi="Times New Roman" w:cs="Times New Roman"/>
                <w:i/>
                <w:iCs/>
                <w:noProof/>
                <w:webHidden/>
              </w:rPr>
              <w:fldChar w:fldCharType="separate"/>
            </w:r>
            <w:r w:rsidR="00063356">
              <w:rPr>
                <w:rFonts w:ascii="Times New Roman" w:eastAsia="Times New Roman" w:hAnsi="Times New Roman" w:cs="Times New Roman"/>
                <w:i/>
                <w:iCs/>
                <w:noProof/>
                <w:webHidden/>
              </w:rPr>
              <w:t>528</w:t>
            </w:r>
            <w:r w:rsidR="00C15E61" w:rsidRPr="00C15E61">
              <w:rPr>
                <w:rFonts w:ascii="Times New Roman" w:eastAsia="Times New Roman" w:hAnsi="Times New Roman" w:cs="Times New Roman"/>
                <w:i/>
                <w:iCs/>
                <w:noProof/>
                <w:webHidden/>
              </w:rPr>
              <w:fldChar w:fldCharType="end"/>
            </w:r>
          </w:hyperlink>
        </w:p>
        <w:p w:rsidR="00C15E61" w:rsidRPr="00C15E61" w:rsidRDefault="00221374" w:rsidP="00C15E61">
          <w:pPr>
            <w:tabs>
              <w:tab w:val="left" w:pos="480"/>
              <w:tab w:val="right" w:pos="9062"/>
            </w:tabs>
            <w:spacing w:before="120" w:after="0" w:line="240" w:lineRule="auto"/>
            <w:rPr>
              <w:rFonts w:ascii="Times New Roman" w:eastAsia="Times New Roman" w:hAnsi="Times New Roman" w:cs="Times New Roman"/>
              <w:b/>
              <w:bCs/>
              <w:i/>
              <w:noProof/>
              <w:lang w:val="en-US" w:eastAsia="hr-HR"/>
              <w14:textOutline w14:w="0" w14:cap="flat" w14:cmpd="sng" w14:algn="ctr">
                <w14:noFill/>
                <w14:prstDash w14:val="solid"/>
                <w14:round/>
              </w14:textOutline>
            </w:rPr>
          </w:pPr>
          <w:hyperlink w:anchor="_Toc456260318" w:history="1">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8.</w:t>
            </w:r>
            <w:r w:rsidR="00C15E61" w:rsidRPr="00C15E61">
              <w:rPr>
                <w:rFonts w:ascii="Times New Roman" w:eastAsia="Times New Roman" w:hAnsi="Times New Roman" w:cs="Times New Roman"/>
                <w:b/>
                <w:bCs/>
                <w:i/>
                <w:noProof/>
                <w:lang w:val="en-US"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VIZIJA, MISIJA I CILJEVI</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begin"/>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instrText xml:space="preserve"> PAGEREF _Toc456260318 \h </w:instrTex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separate"/>
            </w:r>
            <w:r w:rsidR="00063356">
              <w:rPr>
                <w:rFonts w:ascii="Times New Roman" w:eastAsia="Times New Roman" w:hAnsi="Times New Roman" w:cs="Times New Roman"/>
                <w:b/>
                <w:bCs/>
                <w:i/>
                <w:noProof/>
                <w:webHidden/>
                <w:lang w:eastAsia="hr-HR"/>
                <w14:textOutline w14:w="0" w14:cap="flat" w14:cmpd="sng" w14:algn="ctr">
                  <w14:noFill/>
                  <w14:prstDash w14:val="solid"/>
                  <w14:round/>
                </w14:textOutline>
              </w:rPr>
              <w:t>529</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end"/>
            </w:r>
          </w:hyperlink>
        </w:p>
        <w:p w:rsidR="00C15E61" w:rsidRPr="00C15E61" w:rsidRDefault="00221374" w:rsidP="00C15E61">
          <w:pPr>
            <w:tabs>
              <w:tab w:val="left" w:pos="480"/>
              <w:tab w:val="right" w:pos="9062"/>
            </w:tabs>
            <w:spacing w:before="120" w:after="0" w:line="240" w:lineRule="auto"/>
            <w:rPr>
              <w:rFonts w:ascii="Times New Roman" w:eastAsia="Times New Roman" w:hAnsi="Times New Roman" w:cs="Times New Roman"/>
              <w:b/>
              <w:bCs/>
              <w:i/>
              <w:noProof/>
              <w:lang w:val="en-US" w:eastAsia="hr-HR"/>
              <w14:textOutline w14:w="0" w14:cap="flat" w14:cmpd="sng" w14:algn="ctr">
                <w14:noFill/>
                <w14:prstDash w14:val="solid"/>
                <w14:round/>
              </w14:textOutline>
            </w:rPr>
          </w:pPr>
          <w:hyperlink w:anchor="_Toc456260319" w:history="1">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9.</w:t>
            </w:r>
            <w:r w:rsidR="00C15E61" w:rsidRPr="00C15E61">
              <w:rPr>
                <w:rFonts w:ascii="Times New Roman" w:eastAsia="Times New Roman" w:hAnsi="Times New Roman" w:cs="Times New Roman"/>
                <w:b/>
                <w:bCs/>
                <w:i/>
                <w:noProof/>
                <w:lang w:val="en-US"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iCs/>
                <w:noProof/>
                <w:color w:val="6B9F25"/>
                <w:u w:val="single"/>
                <w:lang w:eastAsia="hr-HR"/>
                <w14:textOutline w14:w="0" w14:cap="flat" w14:cmpd="sng" w14:algn="ctr">
                  <w14:noFill/>
                  <w14:prstDash w14:val="solid"/>
                  <w14:round/>
                </w14:textOutline>
              </w:rPr>
              <w:t>KAPACITETI ZA PROVEDBU STRATEGIJE</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begin"/>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instrText xml:space="preserve"> PAGEREF _Toc456260319 \h </w:instrTex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separate"/>
            </w:r>
            <w:r w:rsidR="00063356">
              <w:rPr>
                <w:rFonts w:ascii="Times New Roman" w:eastAsia="Times New Roman" w:hAnsi="Times New Roman" w:cs="Times New Roman"/>
                <w:b/>
                <w:bCs/>
                <w:i/>
                <w:noProof/>
                <w:webHidden/>
                <w:lang w:eastAsia="hr-HR"/>
                <w14:textOutline w14:w="0" w14:cap="flat" w14:cmpd="sng" w14:algn="ctr">
                  <w14:noFill/>
                  <w14:prstDash w14:val="solid"/>
                  <w14:round/>
                </w14:textOutline>
              </w:rPr>
              <w:t>547</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end"/>
            </w:r>
          </w:hyperlink>
        </w:p>
        <w:p w:rsidR="00C15E61" w:rsidRPr="00C15E61" w:rsidRDefault="00221374" w:rsidP="00C15E61">
          <w:pPr>
            <w:tabs>
              <w:tab w:val="left" w:pos="480"/>
              <w:tab w:val="right" w:pos="9062"/>
            </w:tabs>
            <w:spacing w:before="120" w:after="0" w:line="240" w:lineRule="auto"/>
            <w:rPr>
              <w:rFonts w:ascii="Times New Roman" w:eastAsia="Times New Roman" w:hAnsi="Times New Roman" w:cs="Times New Roman"/>
              <w:b/>
              <w:bCs/>
              <w:i/>
              <w:noProof/>
              <w:lang w:val="en-US" w:eastAsia="hr-HR"/>
              <w14:textOutline w14:w="0" w14:cap="flat" w14:cmpd="sng" w14:algn="ctr">
                <w14:noFill/>
                <w14:prstDash w14:val="solid"/>
                <w14:round/>
              </w14:textOutline>
            </w:rPr>
          </w:pPr>
          <w:hyperlink w:anchor="_Toc456260320" w:history="1">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10.</w:t>
            </w:r>
            <w:r w:rsidR="00C15E61" w:rsidRPr="00C15E61">
              <w:rPr>
                <w:rFonts w:ascii="Times New Roman" w:eastAsia="Times New Roman" w:hAnsi="Times New Roman" w:cs="Times New Roman"/>
                <w:b/>
                <w:bCs/>
                <w:i/>
                <w:noProof/>
                <w:lang w:val="en-US"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 xml:space="preserve"> OČEKIVANI UČINCI STRATEGIJE</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begin"/>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instrText xml:space="preserve"> PAGEREF _Toc456260320 \h </w:instrTex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separate"/>
            </w:r>
            <w:r w:rsidR="00063356">
              <w:rPr>
                <w:rFonts w:ascii="Times New Roman" w:eastAsia="Times New Roman" w:hAnsi="Times New Roman" w:cs="Times New Roman"/>
                <w:b/>
                <w:bCs/>
                <w:i/>
                <w:noProof/>
                <w:webHidden/>
                <w:lang w:eastAsia="hr-HR"/>
                <w14:textOutline w14:w="0" w14:cap="flat" w14:cmpd="sng" w14:algn="ctr">
                  <w14:noFill/>
                  <w14:prstDash w14:val="solid"/>
                  <w14:round/>
                </w14:textOutline>
              </w:rPr>
              <w:t>552</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end"/>
            </w:r>
          </w:hyperlink>
        </w:p>
        <w:p w:rsidR="00C15E61" w:rsidRPr="00C15E61" w:rsidRDefault="00221374" w:rsidP="00C15E61">
          <w:pPr>
            <w:tabs>
              <w:tab w:val="left" w:pos="480"/>
              <w:tab w:val="right" w:pos="9062"/>
            </w:tabs>
            <w:spacing w:before="120" w:after="0" w:line="240" w:lineRule="auto"/>
            <w:rPr>
              <w:rFonts w:ascii="Times New Roman" w:eastAsia="Times New Roman" w:hAnsi="Times New Roman" w:cs="Times New Roman"/>
              <w:b/>
              <w:bCs/>
              <w:i/>
              <w:noProof/>
              <w:lang w:val="en-US" w:eastAsia="hr-HR"/>
              <w14:textOutline w14:w="0" w14:cap="flat" w14:cmpd="sng" w14:algn="ctr">
                <w14:noFill/>
                <w14:prstDash w14:val="solid"/>
                <w14:round/>
              </w14:textOutline>
            </w:rPr>
          </w:pPr>
          <w:hyperlink w:anchor="_Toc456260321" w:history="1">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11.</w:t>
            </w:r>
            <w:r w:rsidR="00C15E61" w:rsidRPr="00C15E61">
              <w:rPr>
                <w:rFonts w:ascii="Times New Roman" w:eastAsia="Times New Roman" w:hAnsi="Times New Roman" w:cs="Times New Roman"/>
                <w:b/>
                <w:bCs/>
                <w:i/>
                <w:noProof/>
                <w:lang w:val="en-US"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PROVEDBA I IZVORI FINANCIRANJA</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begin"/>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instrText xml:space="preserve"> PAGEREF _Toc456260321 \h </w:instrTex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separate"/>
            </w:r>
            <w:r w:rsidR="00063356">
              <w:rPr>
                <w:rFonts w:ascii="Times New Roman" w:eastAsia="Times New Roman" w:hAnsi="Times New Roman" w:cs="Times New Roman"/>
                <w:b/>
                <w:bCs/>
                <w:i/>
                <w:noProof/>
                <w:webHidden/>
                <w:lang w:eastAsia="hr-HR"/>
                <w14:textOutline w14:w="0" w14:cap="flat" w14:cmpd="sng" w14:algn="ctr">
                  <w14:noFill/>
                  <w14:prstDash w14:val="solid"/>
                  <w14:round/>
                </w14:textOutline>
              </w:rPr>
              <w:t>561</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end"/>
            </w:r>
          </w:hyperlink>
        </w:p>
        <w:p w:rsidR="00C15E61" w:rsidRPr="00C15E61" w:rsidRDefault="00221374" w:rsidP="00C15E61">
          <w:pPr>
            <w:tabs>
              <w:tab w:val="left" w:pos="480"/>
              <w:tab w:val="right" w:pos="9062"/>
            </w:tabs>
            <w:spacing w:before="120" w:after="0" w:line="240" w:lineRule="auto"/>
            <w:rPr>
              <w:rFonts w:ascii="Times New Roman" w:eastAsia="Times New Roman" w:hAnsi="Times New Roman" w:cs="Times New Roman"/>
              <w:b/>
              <w:bCs/>
              <w:i/>
              <w:noProof/>
              <w:lang w:val="en-US" w:eastAsia="hr-HR"/>
              <w14:textOutline w14:w="0" w14:cap="flat" w14:cmpd="sng" w14:algn="ctr">
                <w14:noFill/>
                <w14:prstDash w14:val="solid"/>
                <w14:round/>
              </w14:textOutline>
            </w:rPr>
          </w:pPr>
          <w:hyperlink w:anchor="_Toc456260322" w:history="1">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12.</w:t>
            </w:r>
            <w:r w:rsidR="00C15E61" w:rsidRPr="00C15E61">
              <w:rPr>
                <w:rFonts w:ascii="Times New Roman" w:eastAsia="Times New Roman" w:hAnsi="Times New Roman" w:cs="Times New Roman"/>
                <w:b/>
                <w:bCs/>
                <w:i/>
                <w:noProof/>
                <w:lang w:val="en-US"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PRAĆENJE I IZVJEŠTAVANJE</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begin"/>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instrText xml:space="preserve"> PAGEREF _Toc456260322 \h </w:instrTex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separate"/>
            </w:r>
            <w:r w:rsidR="00063356">
              <w:rPr>
                <w:rFonts w:ascii="Times New Roman" w:eastAsia="Times New Roman" w:hAnsi="Times New Roman" w:cs="Times New Roman"/>
                <w:b/>
                <w:bCs/>
                <w:i/>
                <w:noProof/>
                <w:webHidden/>
                <w:lang w:eastAsia="hr-HR"/>
                <w14:textOutline w14:w="0" w14:cap="flat" w14:cmpd="sng" w14:algn="ctr">
                  <w14:noFill/>
                  <w14:prstDash w14:val="solid"/>
                  <w14:round/>
                </w14:textOutline>
              </w:rPr>
              <w:t>571</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end"/>
            </w:r>
          </w:hyperlink>
        </w:p>
        <w:p w:rsidR="00C15E61" w:rsidRPr="00C15E61" w:rsidRDefault="00221374" w:rsidP="00C15E61">
          <w:pPr>
            <w:tabs>
              <w:tab w:val="left" w:pos="480"/>
              <w:tab w:val="right" w:pos="9062"/>
            </w:tabs>
            <w:spacing w:before="120" w:after="0" w:line="240" w:lineRule="auto"/>
            <w:rPr>
              <w:rFonts w:ascii="Times New Roman" w:eastAsia="Times New Roman" w:hAnsi="Times New Roman" w:cs="Times New Roman"/>
              <w:b/>
              <w:bCs/>
              <w:i/>
              <w:noProof/>
              <w:lang w:val="en-US" w:eastAsia="hr-HR"/>
              <w14:textOutline w14:w="0" w14:cap="flat" w14:cmpd="sng" w14:algn="ctr">
                <w14:noFill/>
                <w14:prstDash w14:val="solid"/>
                <w14:round/>
              </w14:textOutline>
            </w:rPr>
          </w:pPr>
          <w:hyperlink w:anchor="_Toc456260323" w:history="1">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13.</w:t>
            </w:r>
            <w:r w:rsidR="00C15E61" w:rsidRPr="00C15E61">
              <w:rPr>
                <w:rFonts w:ascii="Times New Roman" w:eastAsia="Times New Roman" w:hAnsi="Times New Roman" w:cs="Times New Roman"/>
                <w:b/>
                <w:bCs/>
                <w:i/>
                <w:noProof/>
                <w:lang w:val="en-US"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color w:val="6B9F25"/>
                <w:u w:val="single"/>
                <w:lang w:eastAsia="hr-HR"/>
                <w14:textOutline w14:w="0" w14:cap="flat" w14:cmpd="sng" w14:algn="ctr">
                  <w14:noFill/>
                  <w14:prstDash w14:val="solid"/>
                  <w14:round/>
                </w14:textOutline>
              </w:rPr>
              <w:t>ZAKLJUČAK</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tab/>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begin"/>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instrText xml:space="preserve"> PAGEREF _Toc456260323 \h </w:instrTex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separate"/>
            </w:r>
            <w:r w:rsidR="00063356">
              <w:rPr>
                <w:rFonts w:ascii="Times New Roman" w:eastAsia="Times New Roman" w:hAnsi="Times New Roman" w:cs="Times New Roman"/>
                <w:b/>
                <w:bCs/>
                <w:i/>
                <w:noProof/>
                <w:webHidden/>
                <w:lang w:eastAsia="hr-HR"/>
                <w14:textOutline w14:w="0" w14:cap="flat" w14:cmpd="sng" w14:algn="ctr">
                  <w14:noFill/>
                  <w14:prstDash w14:val="solid"/>
                  <w14:round/>
                </w14:textOutline>
              </w:rPr>
              <w:t>573</w:t>
            </w:r>
            <w:r w:rsidR="00C15E61" w:rsidRPr="00C15E61">
              <w:rPr>
                <w:rFonts w:ascii="Times New Roman" w:eastAsia="Times New Roman" w:hAnsi="Times New Roman" w:cs="Times New Roman"/>
                <w:b/>
                <w:bCs/>
                <w:i/>
                <w:noProof/>
                <w:webHidden/>
                <w:lang w:eastAsia="hr-HR"/>
                <w14:textOutline w14:w="0" w14:cap="flat" w14:cmpd="sng" w14:algn="ctr">
                  <w14:noFill/>
                  <w14:prstDash w14:val="solid"/>
                  <w14:round/>
                </w14:textOutline>
              </w:rPr>
              <w:fldChar w:fldCharType="end"/>
            </w:r>
          </w:hyperlink>
        </w:p>
        <w:p w:rsidR="00C15E61" w:rsidRPr="00C15E61" w:rsidRDefault="00C15E61" w:rsidP="00C15E61">
          <w:pPr>
            <w:spacing w:after="0" w:line="240" w:lineRule="auto"/>
            <w:rPr>
              <w:rFonts w:ascii="Tw Cen MT" w:eastAsia="Times New Roman" w:hAnsi="Tw Cen MT" w:cs="Times New Roman"/>
              <w:sz w:val="24"/>
              <w:szCs w:val="24"/>
            </w:rPr>
          </w:pPr>
          <w:r w:rsidRPr="00C15E61">
            <w:rPr>
              <w:rFonts w:ascii="Times New Roman" w:eastAsia="Times New Roman" w:hAnsi="Times New Roman" w:cs="Times New Roman"/>
              <w:bCs/>
              <w:i/>
              <w:noProof/>
            </w:rPr>
            <w:fldChar w:fldCharType="end"/>
          </w:r>
        </w:p>
      </w:sdtContent>
    </w:sdt>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ind w:left="720"/>
        <w:jc w:val="both"/>
        <w:outlineLvl w:val="1"/>
        <w:rPr>
          <w:rFonts w:ascii="Times New Roman" w:eastAsia="Times New Roman" w:hAnsi="Times New Roman" w:cs="Times New Roman"/>
          <w:b/>
          <w:i/>
          <w:color w:val="C00000"/>
          <w:sz w:val="48"/>
          <w:szCs w:val="48"/>
          <w:lang w:eastAsia="hr-HR"/>
          <w14:textOutline w14:w="0" w14:cap="flat" w14:cmpd="sng" w14:algn="ctr">
            <w14:noFill/>
            <w14:prstDash w14:val="solid"/>
            <w14:round/>
          </w14:textOutline>
        </w:rPr>
      </w:pPr>
    </w:p>
    <w:p w:rsidR="00C15E61" w:rsidRPr="00C15E61" w:rsidRDefault="00C15E61" w:rsidP="00C15E61">
      <w:pPr>
        <w:spacing w:after="0" w:line="240" w:lineRule="auto"/>
        <w:ind w:left="720"/>
        <w:jc w:val="both"/>
        <w:outlineLvl w:val="1"/>
        <w:rPr>
          <w:rFonts w:ascii="Times New Roman" w:eastAsia="Times New Roman" w:hAnsi="Times New Roman" w:cs="Times New Roman"/>
          <w:b/>
          <w:i/>
          <w:color w:val="C00000"/>
          <w:sz w:val="48"/>
          <w:szCs w:val="48"/>
          <w:lang w:eastAsia="hr-HR"/>
          <w14:textOutline w14:w="0" w14:cap="flat" w14:cmpd="sng" w14:algn="ctr">
            <w14:noFill/>
            <w14:prstDash w14:val="solid"/>
            <w14:round/>
          </w14:textOutline>
        </w:rPr>
      </w:pPr>
    </w:p>
    <w:p w:rsidR="00C15E61" w:rsidRPr="00C15E61" w:rsidRDefault="00C15E61" w:rsidP="00C15E61">
      <w:pPr>
        <w:spacing w:after="0" w:line="240" w:lineRule="auto"/>
        <w:ind w:left="720"/>
        <w:jc w:val="both"/>
        <w:outlineLvl w:val="1"/>
        <w:rPr>
          <w:rFonts w:ascii="Times New Roman" w:eastAsia="Times New Roman" w:hAnsi="Times New Roman" w:cs="Times New Roman"/>
          <w:b/>
          <w:i/>
          <w:color w:val="C00000"/>
          <w:sz w:val="48"/>
          <w:szCs w:val="48"/>
          <w:lang w:eastAsia="hr-HR"/>
          <w14:textOutline w14:w="0" w14:cap="flat" w14:cmpd="sng" w14:algn="ctr">
            <w14:noFill/>
            <w14:prstDash w14:val="solid"/>
            <w14:round/>
          </w14:textOutline>
        </w:rPr>
      </w:pPr>
    </w:p>
    <w:p w:rsidR="00C15E61" w:rsidRPr="00C15E61" w:rsidRDefault="00C15E61" w:rsidP="00C15E61">
      <w:pPr>
        <w:spacing w:after="0" w:line="240" w:lineRule="auto"/>
        <w:ind w:left="720"/>
        <w:jc w:val="both"/>
        <w:outlineLvl w:val="1"/>
        <w:rPr>
          <w:rFonts w:ascii="Times New Roman" w:eastAsia="Times New Roman" w:hAnsi="Times New Roman" w:cs="Times New Roman"/>
          <w:b/>
          <w:i/>
          <w:color w:val="C00000"/>
          <w:sz w:val="48"/>
          <w:szCs w:val="48"/>
          <w:lang w:eastAsia="hr-HR"/>
          <w14:textOutline w14:w="0" w14:cap="flat" w14:cmpd="sng" w14:algn="ctr">
            <w14:noFill/>
            <w14:prstDash w14:val="solid"/>
            <w14:round/>
          </w14:textOutline>
        </w:rPr>
      </w:pPr>
    </w:p>
    <w:p w:rsidR="00C15E61" w:rsidRPr="00C15E61" w:rsidRDefault="00C15E61" w:rsidP="00C15E61">
      <w:pPr>
        <w:spacing w:after="0" w:line="240" w:lineRule="auto"/>
        <w:ind w:left="720"/>
        <w:jc w:val="both"/>
        <w:outlineLvl w:val="1"/>
        <w:rPr>
          <w:rFonts w:ascii="Times New Roman" w:eastAsia="Times New Roman" w:hAnsi="Times New Roman" w:cs="Times New Roman"/>
          <w:b/>
          <w:i/>
          <w:color w:val="C00000"/>
          <w:sz w:val="48"/>
          <w:szCs w:val="48"/>
          <w:lang w:eastAsia="hr-HR"/>
          <w14:textOutline w14:w="0" w14:cap="flat" w14:cmpd="sng" w14:algn="ctr">
            <w14:noFill/>
            <w14:prstDash w14:val="solid"/>
            <w14:round/>
          </w14:textOutline>
        </w:rPr>
      </w:pPr>
    </w:p>
    <w:p w:rsidR="00C15E61" w:rsidRDefault="00C15E61" w:rsidP="00C15E61">
      <w:pPr>
        <w:spacing w:after="0" w:line="240" w:lineRule="auto"/>
        <w:ind w:left="720"/>
        <w:jc w:val="both"/>
        <w:outlineLvl w:val="1"/>
        <w:rPr>
          <w:rFonts w:ascii="Times New Roman" w:eastAsia="Times New Roman" w:hAnsi="Times New Roman" w:cs="Times New Roman"/>
          <w:b/>
          <w:i/>
          <w:color w:val="C00000"/>
          <w:sz w:val="48"/>
          <w:szCs w:val="48"/>
          <w:lang w:eastAsia="hr-HR"/>
          <w14:textOutline w14:w="0" w14:cap="flat" w14:cmpd="sng" w14:algn="ctr">
            <w14:noFill/>
            <w14:prstDash w14:val="solid"/>
            <w14:round/>
          </w14:textOutline>
        </w:rPr>
      </w:pPr>
    </w:p>
    <w:p w:rsidR="00BD2365" w:rsidRPr="00C15E61" w:rsidRDefault="00BD2365" w:rsidP="00C15E61">
      <w:pPr>
        <w:spacing w:after="0" w:line="240" w:lineRule="auto"/>
        <w:ind w:left="720"/>
        <w:jc w:val="both"/>
        <w:outlineLvl w:val="1"/>
        <w:rPr>
          <w:rFonts w:ascii="Times New Roman" w:eastAsia="Times New Roman" w:hAnsi="Times New Roman" w:cs="Times New Roman"/>
          <w:b/>
          <w:i/>
          <w:color w:val="C00000"/>
          <w:sz w:val="48"/>
          <w:szCs w:val="48"/>
          <w:lang w:eastAsia="hr-HR"/>
          <w14:textOutline w14:w="0" w14:cap="flat" w14:cmpd="sng" w14:algn="ctr">
            <w14:noFill/>
            <w14:prstDash w14:val="solid"/>
            <w14:round/>
          </w14:textOutline>
        </w:rPr>
      </w:pPr>
    </w:p>
    <w:p w:rsidR="00C15E61" w:rsidRPr="00C15E61" w:rsidRDefault="00C15E61" w:rsidP="00C15E61">
      <w:pPr>
        <w:spacing w:after="0" w:line="240" w:lineRule="auto"/>
        <w:ind w:left="720"/>
        <w:jc w:val="both"/>
        <w:outlineLvl w:val="1"/>
        <w:rPr>
          <w:rFonts w:ascii="Times New Roman" w:eastAsia="Times New Roman" w:hAnsi="Times New Roman" w:cs="Times New Roman"/>
          <w:b/>
          <w:i/>
          <w:color w:val="C00000"/>
          <w:sz w:val="48"/>
          <w:szCs w:val="48"/>
          <w:lang w:eastAsia="hr-HR"/>
          <w14:textOutline w14:w="0" w14:cap="flat" w14:cmpd="sng" w14:algn="ctr">
            <w14:noFill/>
            <w14:prstDash w14:val="solid"/>
            <w14:round/>
          </w14:textOutline>
        </w:rPr>
      </w:pPr>
    </w:p>
    <w:p w:rsidR="00C15E61" w:rsidRPr="00C15E61" w:rsidRDefault="00C15E61" w:rsidP="00B96C8E">
      <w:pPr>
        <w:numPr>
          <w:ilvl w:val="0"/>
          <w:numId w:val="48"/>
        </w:numPr>
        <w:spacing w:after="0" w:line="240" w:lineRule="auto"/>
        <w:contextualSpacing/>
        <w:jc w:val="both"/>
        <w:outlineLvl w:val="0"/>
        <w:rPr>
          <w:rFonts w:ascii="Times New Roman" w:eastAsia="Times New Roman" w:hAnsi="Times New Roman" w:cs="Times New Roman"/>
          <w:b/>
          <w:sz w:val="56"/>
          <w:szCs w:val="56"/>
          <w:lang w:eastAsia="hr-HR"/>
          <w14:textOutline w14:w="0" w14:cap="flat" w14:cmpd="sng" w14:algn="ctr">
            <w14:noFill/>
            <w14:prstDash w14:val="solid"/>
            <w14:round/>
          </w14:textOutline>
        </w:rPr>
      </w:pPr>
      <w:bookmarkStart w:id="4" w:name="_Toc456260288"/>
      <w:r w:rsidRPr="00C15E61">
        <w:rPr>
          <w:rFonts w:ascii="Times New Roman" w:eastAsia="Times New Roman" w:hAnsi="Times New Roman" w:cs="Times New Roman"/>
          <w:b/>
          <w:noProof/>
          <w:color w:val="276E8B"/>
          <w:sz w:val="56"/>
          <w:szCs w:val="56"/>
          <w:lang w:eastAsia="hr-HR"/>
        </w:rPr>
        <w:drawing>
          <wp:anchor distT="0" distB="0" distL="114300" distR="114300" simplePos="0" relativeHeight="251663360" behindDoc="1" locked="0" layoutInCell="1" allowOverlap="1" wp14:anchorId="017A2D36" wp14:editId="47252751">
            <wp:simplePos x="0" y="0"/>
            <wp:positionH relativeFrom="column">
              <wp:posOffset>1704340</wp:posOffset>
            </wp:positionH>
            <wp:positionV relativeFrom="paragraph">
              <wp:posOffset>419471</wp:posOffset>
            </wp:positionV>
            <wp:extent cx="5032519" cy="6200561"/>
            <wp:effectExtent l="0" t="0" r="0" b="0"/>
            <wp:wrapNone/>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SC05319.jpg"/>
                    <pic:cNvPicPr/>
                  </pic:nvPicPr>
                  <pic:blipFill>
                    <a:blip r:embed="rId22" cstate="print">
                      <a:alphaModFix amt="70000"/>
                      <a:extLst>
                        <a:ext uri="{28A0092B-C50C-407E-A947-70E740481C1C}">
                          <a14:useLocalDpi xmlns:a14="http://schemas.microsoft.com/office/drawing/2010/main" val="0"/>
                        </a:ext>
                      </a:extLst>
                    </a:blip>
                    <a:stretch>
                      <a:fillRect/>
                    </a:stretch>
                  </pic:blipFill>
                  <pic:spPr>
                    <a:xfrm>
                      <a:off x="0" y="0"/>
                      <a:ext cx="5037226" cy="620636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C15E61">
        <w:rPr>
          <w:rFonts w:ascii="Times New Roman" w:eastAsia="Times New Roman" w:hAnsi="Times New Roman" w:cs="Times New Roman"/>
          <w:b/>
          <w:sz w:val="56"/>
          <w:szCs w:val="56"/>
          <w:lang w:eastAsia="hr-HR"/>
          <w14:textOutline w14:w="0" w14:cap="flat" w14:cmpd="sng" w14:algn="ctr">
            <w14:noFill/>
            <w14:prstDash w14:val="solid"/>
            <w14:round/>
          </w14:textOutline>
        </w:rPr>
        <w:t xml:space="preserve"> UVOD</w:t>
      </w:r>
      <w:bookmarkEnd w:id="4"/>
    </w:p>
    <w:p w:rsidR="00C15E61" w:rsidRPr="00C15E61" w:rsidRDefault="00C15E61" w:rsidP="00C15E61">
      <w:pPr>
        <w:spacing w:after="0" w:line="240" w:lineRule="auto"/>
        <w:ind w:left="720"/>
        <w:contextualSpacing/>
        <w:jc w:val="both"/>
        <w:rPr>
          <w:rFonts w:ascii="Times New Roman" w:eastAsia="Times New Roman" w:hAnsi="Times New Roman" w:cs="Times New Roman"/>
          <w:b/>
          <w:sz w:val="24"/>
          <w:szCs w:val="24"/>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tabs>
          <w:tab w:val="left" w:pos="5352"/>
        </w:tabs>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ab/>
      </w: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BD2365" w:rsidP="00BD2365">
      <w:pPr>
        <w:widowControl w:val="0"/>
        <w:tabs>
          <w:tab w:val="left" w:pos="5130"/>
        </w:tabs>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r>
        <w:rPr>
          <w:rFonts w:ascii="Times New Roman" w:eastAsia="Times New Roman" w:hAnsi="Times New Roman" w:cs="Times New Roman"/>
          <w:sz w:val="24"/>
          <w:szCs w:val="24"/>
          <w:lang w:eastAsia="hr-HR"/>
        </w:rPr>
        <w:tab/>
      </w: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sectPr w:rsidR="00C15E61" w:rsidSect="00BD2365">
          <w:footerReference w:type="default" r:id="rId23"/>
          <w:pgSz w:w="11906" w:h="16838"/>
          <w:pgMar w:top="1417" w:right="1417" w:bottom="1417" w:left="1417" w:header="708" w:footer="708" w:gutter="0"/>
          <w:cols w:space="708"/>
          <w:titlePg/>
          <w:docGrid w:linePitch="360"/>
        </w:sect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lastRenderedPageBreak/>
        <w:t>Strategija razvoja Općine Antunovac 2020 sveobuhvatni je dokument koji obuhvaća razvoj svih sektora (civilni, javni, privatni) identificira probleme i potrebe, te razvojne projekte koji će biti smjernica za održivi razvoj Općine, pripremu projekata za fondove Europske unije, razvoj poduzetništva, gospodarski i ruralni razvoj te privlačenje investitora.</w:t>
      </w: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Financirana je sredstvima Programa ruralnog razvoja Republike Hrvatske za razdoblje 2014. – 2020. temeljem Pravilnika o provedbi mjere 07 »Temeljne usluge i obnova sela u ruralnim područjima«, podmjere 7.1. »Sastavljanje i ažuriranje planova za razvoj općina i sela u ruralnim područjima i njihovih temeljnih usluga te planova zaštite i upravljanja koji se odnose na lokalitete Natura 2000 i druga područja visoke prirodne vrijednosti«.</w:t>
      </w: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40"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 xml:space="preserve">Glavni je cilj Strategije razvoja Općine Antunovac 2020 (u daljnjem tekstu: Strategija razvoja) odrediti buduće pravce razvoja te pronaći načine i sredstva kojima će se standard života stanovnika ovoga područja podići na višu društveno-ekonomsku razinu. </w:t>
      </w:r>
    </w:p>
    <w:p w:rsidR="00C15E61" w:rsidRPr="00C15E61" w:rsidRDefault="00C15E61" w:rsidP="00C15E61">
      <w:pPr>
        <w:widowControl w:val="0"/>
        <w:overflowPunct w:val="0"/>
        <w:autoSpaceDE w:val="0"/>
        <w:autoSpaceDN w:val="0"/>
        <w:adjustRightInd w:val="0"/>
        <w:spacing w:after="0" w:line="223"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Strategija razvoja temeljena je na europskim ciljevima kao i ciljevima koje su putem radionica formirali stanovnici, poduzetnici te predstavnici javnog i civilnog sektora.</w:t>
      </w:r>
    </w:p>
    <w:p w:rsidR="00C15E61" w:rsidRPr="00C15E61" w:rsidRDefault="00C15E61" w:rsidP="00C15E6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autoSpaceDE w:val="0"/>
        <w:autoSpaceDN w:val="0"/>
        <w:adjustRightInd w:val="0"/>
        <w:spacing w:after="0" w:line="240"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Vizija Strategije usklađena je s vizijom razvoja Općine Antunovac, Osječko-baranjske županije i Strategijom razvoja Republike Hrvatske.</w:t>
      </w:r>
    </w:p>
    <w:p w:rsidR="00C15E61" w:rsidRPr="00C15E61" w:rsidRDefault="00C15E61" w:rsidP="00C15E61">
      <w:pPr>
        <w:widowControl w:val="0"/>
        <w:overflowPunct w:val="0"/>
        <w:autoSpaceDE w:val="0"/>
        <w:autoSpaceDN w:val="0"/>
        <w:adjustRightInd w:val="0"/>
        <w:spacing w:after="0" w:line="223"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Strategija predstavlja temeljni dokument za prijavu na sve fondove Europske unije, te je važan alat za cjelokupnu lokalnu zajednicu, sve pravne subjekte te institucije javnog i privatnog sektora.</w:t>
      </w:r>
      <w:bookmarkStart w:id="5" w:name="page13"/>
      <w:bookmarkEnd w:id="5"/>
    </w:p>
    <w:p w:rsidR="00C15E61" w:rsidRPr="00C15E61" w:rsidRDefault="00C15E61" w:rsidP="00C15E61">
      <w:pPr>
        <w:widowControl w:val="0"/>
        <w:overflowPunct w:val="0"/>
        <w:autoSpaceDE w:val="0"/>
        <w:autoSpaceDN w:val="0"/>
        <w:adjustRightInd w:val="0"/>
        <w:spacing w:after="0" w:line="223" w:lineRule="auto"/>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23" w:lineRule="auto"/>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Rezultat je izrađen strateški dokument usklađen s definiranom vizijom, misijom i ciljevima Općine Antunovac i općim stanjem područja i dostupnim resursima te mogućnostima njihove aktivacije u svrhe rasta i razvoja naselja te unapređenje zajednice i podizanje standarda života njenih mještana.</w:t>
      </w:r>
    </w:p>
    <w:p w:rsidR="00C15E61" w:rsidRPr="00C15E61" w:rsidRDefault="00C15E61" w:rsidP="00C15E61">
      <w:pPr>
        <w:widowControl w:val="0"/>
        <w:overflowPunct w:val="0"/>
        <w:autoSpaceDE w:val="0"/>
        <w:autoSpaceDN w:val="0"/>
        <w:adjustRightInd w:val="0"/>
        <w:spacing w:after="0" w:line="223" w:lineRule="auto"/>
        <w:ind w:firstLine="706"/>
        <w:jc w:val="both"/>
        <w:rPr>
          <w:rFonts w:ascii="Times New Roman" w:eastAsia="Times New Roman" w:hAnsi="Times New Roman" w:cs="Times New Roman"/>
          <w:bCs/>
          <w:sz w:val="24"/>
          <w:szCs w:val="24"/>
          <w:lang w:eastAsia="hr-HR"/>
        </w:rPr>
      </w:pPr>
    </w:p>
    <w:p w:rsidR="00C15E61" w:rsidRPr="00C15E61" w:rsidRDefault="00C15E61" w:rsidP="00C15E61">
      <w:pPr>
        <w:widowControl w:val="0"/>
        <w:autoSpaceDE w:val="0"/>
        <w:autoSpaceDN w:val="0"/>
        <w:adjustRightInd w:val="0"/>
        <w:spacing w:after="0" w:line="283" w:lineRule="exact"/>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Faze izrade Strategije:</w:t>
      </w:r>
    </w:p>
    <w:p w:rsidR="00C15E61" w:rsidRPr="00C15E61" w:rsidRDefault="00C15E61" w:rsidP="00C15E61">
      <w:pPr>
        <w:widowControl w:val="0"/>
        <w:overflowPunct w:val="0"/>
        <w:autoSpaceDE w:val="0"/>
        <w:autoSpaceDN w:val="0"/>
        <w:adjustRightInd w:val="0"/>
        <w:spacing w:after="0" w:line="214" w:lineRule="auto"/>
        <w:ind w:firstLine="700"/>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14"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Izrada Strategije sastojala se iz od sljedećih faza:</w:t>
      </w:r>
    </w:p>
    <w:p w:rsidR="00C15E61" w:rsidRPr="00C15E61" w:rsidRDefault="00C15E61" w:rsidP="00B96C8E">
      <w:pPr>
        <w:widowControl w:val="0"/>
        <w:numPr>
          <w:ilvl w:val="0"/>
          <w:numId w:val="15"/>
        </w:numPr>
        <w:overflowPunct w:val="0"/>
        <w:autoSpaceDE w:val="0"/>
        <w:autoSpaceDN w:val="0"/>
        <w:adjustRightInd w:val="0"/>
        <w:spacing w:after="0" w:line="240" w:lineRule="auto"/>
        <w:ind w:left="700" w:hanging="340"/>
        <w:jc w:val="both"/>
        <w:rPr>
          <w:rFonts w:ascii="Symbol" w:eastAsia="Times New Roman" w:hAnsi="Symbol" w:cs="Symbol"/>
          <w:sz w:val="24"/>
          <w:szCs w:val="24"/>
          <w:lang w:eastAsia="hr-HR"/>
        </w:rPr>
      </w:pPr>
      <w:r w:rsidRPr="00C15E61">
        <w:rPr>
          <w:rFonts w:ascii="Times New Roman" w:eastAsia="Times New Roman" w:hAnsi="Times New Roman" w:cs="Times New Roman"/>
          <w:sz w:val="24"/>
          <w:szCs w:val="24"/>
          <w:lang w:eastAsia="hr-HR"/>
        </w:rPr>
        <w:t xml:space="preserve">održavanje radionica sa predstavnicima civilnog, gospodarskog i javnog sektora, </w:t>
      </w:r>
    </w:p>
    <w:p w:rsidR="00C15E61" w:rsidRPr="00C15E61" w:rsidRDefault="00C15E61" w:rsidP="00C15E61">
      <w:pPr>
        <w:widowControl w:val="0"/>
        <w:autoSpaceDE w:val="0"/>
        <w:autoSpaceDN w:val="0"/>
        <w:adjustRightInd w:val="0"/>
        <w:spacing w:after="0" w:line="1" w:lineRule="exact"/>
        <w:rPr>
          <w:rFonts w:ascii="Symbol" w:eastAsia="Times New Roman" w:hAnsi="Symbol" w:cs="Symbol"/>
          <w:sz w:val="24"/>
          <w:szCs w:val="24"/>
          <w:lang w:eastAsia="hr-HR"/>
        </w:rPr>
      </w:pPr>
    </w:p>
    <w:p w:rsidR="00C15E61" w:rsidRPr="00C15E61" w:rsidRDefault="00C15E61" w:rsidP="00B96C8E">
      <w:pPr>
        <w:widowControl w:val="0"/>
        <w:numPr>
          <w:ilvl w:val="0"/>
          <w:numId w:val="15"/>
        </w:numPr>
        <w:overflowPunct w:val="0"/>
        <w:autoSpaceDE w:val="0"/>
        <w:autoSpaceDN w:val="0"/>
        <w:adjustRightInd w:val="0"/>
        <w:spacing w:after="0" w:line="240" w:lineRule="auto"/>
        <w:ind w:left="700" w:hanging="340"/>
        <w:jc w:val="both"/>
        <w:rPr>
          <w:rFonts w:ascii="Symbol" w:eastAsia="Times New Roman" w:hAnsi="Symbol" w:cs="Symbol"/>
          <w:sz w:val="24"/>
          <w:szCs w:val="24"/>
          <w:lang w:eastAsia="hr-HR"/>
        </w:rPr>
      </w:pPr>
      <w:r w:rsidRPr="00C15E61">
        <w:rPr>
          <w:rFonts w:ascii="Times New Roman" w:eastAsia="Times New Roman" w:hAnsi="Times New Roman" w:cs="Times New Roman"/>
          <w:sz w:val="24"/>
          <w:szCs w:val="24"/>
          <w:lang w:eastAsia="hr-HR"/>
        </w:rPr>
        <w:t xml:space="preserve">prikupljanje i obradu podataka, </w:t>
      </w:r>
    </w:p>
    <w:p w:rsidR="00C15E61" w:rsidRPr="00C15E61" w:rsidRDefault="00C15E61" w:rsidP="00B96C8E">
      <w:pPr>
        <w:widowControl w:val="0"/>
        <w:numPr>
          <w:ilvl w:val="0"/>
          <w:numId w:val="15"/>
        </w:numPr>
        <w:overflowPunct w:val="0"/>
        <w:autoSpaceDE w:val="0"/>
        <w:autoSpaceDN w:val="0"/>
        <w:adjustRightInd w:val="0"/>
        <w:spacing w:after="0" w:line="239" w:lineRule="auto"/>
        <w:ind w:left="700" w:hanging="340"/>
        <w:jc w:val="both"/>
        <w:rPr>
          <w:rFonts w:ascii="Symbol" w:eastAsia="Times New Roman" w:hAnsi="Symbol" w:cs="Symbol"/>
          <w:sz w:val="24"/>
          <w:szCs w:val="24"/>
          <w:lang w:eastAsia="hr-HR"/>
        </w:rPr>
      </w:pPr>
      <w:r w:rsidRPr="00C15E61">
        <w:rPr>
          <w:rFonts w:ascii="Times New Roman" w:eastAsia="Times New Roman" w:hAnsi="Times New Roman" w:cs="Times New Roman"/>
          <w:sz w:val="24"/>
          <w:szCs w:val="24"/>
          <w:lang w:eastAsia="hr-HR"/>
        </w:rPr>
        <w:t xml:space="preserve">izradu SWOT analize, </w:t>
      </w:r>
    </w:p>
    <w:p w:rsidR="00C15E61" w:rsidRPr="00C15E61" w:rsidRDefault="00C15E61" w:rsidP="00B96C8E">
      <w:pPr>
        <w:widowControl w:val="0"/>
        <w:numPr>
          <w:ilvl w:val="0"/>
          <w:numId w:val="15"/>
        </w:numPr>
        <w:overflowPunct w:val="0"/>
        <w:autoSpaceDE w:val="0"/>
        <w:autoSpaceDN w:val="0"/>
        <w:adjustRightInd w:val="0"/>
        <w:spacing w:after="0" w:line="206" w:lineRule="auto"/>
        <w:ind w:right="20"/>
        <w:jc w:val="both"/>
        <w:rPr>
          <w:rFonts w:ascii="Symbol" w:eastAsia="Times New Roman" w:hAnsi="Symbol" w:cs="Symbol"/>
          <w:sz w:val="24"/>
          <w:szCs w:val="24"/>
          <w:lang w:eastAsia="hr-HR"/>
        </w:rPr>
      </w:pPr>
      <w:r w:rsidRPr="00C15E61">
        <w:rPr>
          <w:rFonts w:ascii="Times New Roman" w:eastAsia="Times New Roman" w:hAnsi="Times New Roman" w:cs="Times New Roman"/>
          <w:sz w:val="24"/>
          <w:szCs w:val="24"/>
          <w:lang w:eastAsia="hr-HR"/>
        </w:rPr>
        <w:t xml:space="preserve">pružanje informacija o EU fondovima te mogućnostima ulaganja u poslovnu, društvenu i turističku infrastrukturu, </w:t>
      </w:r>
    </w:p>
    <w:p w:rsidR="00C15E61" w:rsidRPr="00C15E61" w:rsidRDefault="00C15E61" w:rsidP="00C15E61">
      <w:pPr>
        <w:widowControl w:val="0"/>
        <w:autoSpaceDE w:val="0"/>
        <w:autoSpaceDN w:val="0"/>
        <w:adjustRightInd w:val="0"/>
        <w:spacing w:after="0" w:line="3" w:lineRule="exact"/>
        <w:rPr>
          <w:rFonts w:ascii="Symbol" w:eastAsia="Times New Roman" w:hAnsi="Symbol" w:cs="Symbol"/>
          <w:sz w:val="24"/>
          <w:szCs w:val="24"/>
          <w:lang w:eastAsia="hr-HR"/>
        </w:rPr>
      </w:pPr>
    </w:p>
    <w:p w:rsidR="00C15E61" w:rsidRPr="00C15E61" w:rsidRDefault="00C15E61" w:rsidP="00B96C8E">
      <w:pPr>
        <w:widowControl w:val="0"/>
        <w:numPr>
          <w:ilvl w:val="0"/>
          <w:numId w:val="15"/>
        </w:numPr>
        <w:overflowPunct w:val="0"/>
        <w:autoSpaceDE w:val="0"/>
        <w:autoSpaceDN w:val="0"/>
        <w:adjustRightInd w:val="0"/>
        <w:spacing w:after="0" w:line="240" w:lineRule="auto"/>
        <w:ind w:left="700" w:hanging="340"/>
        <w:jc w:val="both"/>
        <w:rPr>
          <w:rFonts w:ascii="Symbol" w:eastAsia="Times New Roman" w:hAnsi="Symbol" w:cs="Symbol"/>
          <w:sz w:val="24"/>
          <w:szCs w:val="24"/>
          <w:lang w:eastAsia="hr-HR"/>
        </w:rPr>
      </w:pPr>
      <w:r w:rsidRPr="00C15E61">
        <w:rPr>
          <w:rFonts w:ascii="Times New Roman" w:eastAsia="Times New Roman" w:hAnsi="Times New Roman" w:cs="Times New Roman"/>
          <w:sz w:val="24"/>
          <w:szCs w:val="24"/>
          <w:lang w:eastAsia="hr-HR"/>
        </w:rPr>
        <w:t xml:space="preserve">izradu pip-line mreže projekata planiranih za kandidiranje na europske fondove, </w:t>
      </w:r>
    </w:p>
    <w:p w:rsidR="00C15E61" w:rsidRPr="00C15E61" w:rsidRDefault="00C15E61" w:rsidP="00B96C8E">
      <w:pPr>
        <w:widowControl w:val="0"/>
        <w:numPr>
          <w:ilvl w:val="0"/>
          <w:numId w:val="15"/>
        </w:numPr>
        <w:overflowPunct w:val="0"/>
        <w:autoSpaceDE w:val="0"/>
        <w:autoSpaceDN w:val="0"/>
        <w:adjustRightInd w:val="0"/>
        <w:spacing w:after="0" w:line="239" w:lineRule="auto"/>
        <w:ind w:left="700" w:hanging="340"/>
        <w:jc w:val="both"/>
        <w:rPr>
          <w:rFonts w:ascii="Symbol" w:eastAsia="Times New Roman" w:hAnsi="Symbol" w:cs="Symbol"/>
          <w:sz w:val="24"/>
          <w:szCs w:val="24"/>
          <w:lang w:eastAsia="hr-HR"/>
        </w:rPr>
      </w:pPr>
      <w:r w:rsidRPr="00C15E61">
        <w:rPr>
          <w:rFonts w:ascii="Times New Roman" w:eastAsia="Times New Roman" w:hAnsi="Times New Roman" w:cs="Times New Roman"/>
          <w:sz w:val="24"/>
          <w:szCs w:val="24"/>
          <w:lang w:eastAsia="hr-HR"/>
        </w:rPr>
        <w:t xml:space="preserve">koordinaciju cjelokupnog procesa izrade strategije, </w:t>
      </w:r>
    </w:p>
    <w:p w:rsidR="00C15E61" w:rsidRPr="00C15E61" w:rsidRDefault="00C15E61" w:rsidP="00B96C8E">
      <w:pPr>
        <w:widowControl w:val="0"/>
        <w:numPr>
          <w:ilvl w:val="0"/>
          <w:numId w:val="15"/>
        </w:numPr>
        <w:overflowPunct w:val="0"/>
        <w:autoSpaceDE w:val="0"/>
        <w:autoSpaceDN w:val="0"/>
        <w:adjustRightInd w:val="0"/>
        <w:spacing w:after="0" w:line="207" w:lineRule="auto"/>
        <w:ind w:right="20"/>
        <w:jc w:val="both"/>
        <w:rPr>
          <w:rFonts w:ascii="Symbol" w:eastAsia="Times New Roman" w:hAnsi="Symbol" w:cs="Symbol"/>
          <w:sz w:val="24"/>
          <w:szCs w:val="24"/>
          <w:lang w:eastAsia="hr-HR"/>
        </w:rPr>
      </w:pPr>
      <w:r w:rsidRPr="00C15E61">
        <w:rPr>
          <w:rFonts w:ascii="Times New Roman" w:eastAsia="Times New Roman" w:hAnsi="Times New Roman" w:cs="Times New Roman"/>
          <w:sz w:val="24"/>
          <w:szCs w:val="24"/>
          <w:lang w:eastAsia="hr-HR"/>
        </w:rPr>
        <w:t xml:space="preserve">usluge suradnje i vođenja kroz projekt izrade strategije i pripreme potrebnih dokumenata. </w:t>
      </w:r>
    </w:p>
    <w:p w:rsidR="00C15E61" w:rsidRPr="00C15E61" w:rsidRDefault="00C15E61" w:rsidP="00C15E61">
      <w:pPr>
        <w:widowControl w:val="0"/>
        <w:overflowPunct w:val="0"/>
        <w:autoSpaceDE w:val="0"/>
        <w:autoSpaceDN w:val="0"/>
        <w:adjustRightInd w:val="0"/>
        <w:spacing w:after="0" w:line="207" w:lineRule="auto"/>
        <w:ind w:left="720" w:right="20"/>
        <w:jc w:val="both"/>
        <w:rPr>
          <w:rFonts w:ascii="Symbol" w:eastAsia="Times New Roman" w:hAnsi="Symbol" w:cs="Symbol"/>
          <w:sz w:val="24"/>
          <w:szCs w:val="24"/>
          <w:lang w:eastAsia="hr-HR"/>
        </w:rPr>
      </w:pPr>
    </w:p>
    <w:p w:rsidR="00C15E61" w:rsidRPr="00C15E61" w:rsidRDefault="00C15E61" w:rsidP="00C15E61">
      <w:pPr>
        <w:widowControl w:val="0"/>
        <w:overflowPunct w:val="0"/>
        <w:autoSpaceDE w:val="0"/>
        <w:autoSpaceDN w:val="0"/>
        <w:adjustRightInd w:val="0"/>
        <w:spacing w:after="0" w:line="240" w:lineRule="auto"/>
        <w:contextualSpacing/>
        <w:jc w:val="both"/>
        <w:rPr>
          <w:rFonts w:ascii="Times New Roman" w:eastAsia="Times New Roman" w:hAnsi="Times New Roman" w:cs="Times New Roman"/>
          <w:sz w:val="24"/>
          <w:szCs w:val="24"/>
          <w:lang w:eastAsia="hr-HR"/>
        </w:rPr>
      </w:pPr>
    </w:p>
    <w:p w:rsidR="00C15E61" w:rsidRPr="00C15E61" w:rsidRDefault="00C15E61" w:rsidP="00C15E61">
      <w:pPr>
        <w:keepNext/>
        <w:spacing w:before="240" w:after="60" w:line="240" w:lineRule="auto"/>
        <w:ind w:firstLine="709"/>
        <w:outlineLvl w:val="1"/>
        <w:rPr>
          <w:rFonts w:ascii="Times New Roman" w:eastAsia="Times New Roman" w:hAnsi="Times New Roman" w:cs="Times New Roman"/>
          <w:b/>
          <w:i/>
          <w:iCs/>
          <w:sz w:val="24"/>
          <w:szCs w:val="24"/>
          <w:lang w:eastAsia="hr-HR"/>
        </w:rPr>
      </w:pPr>
      <w:bookmarkStart w:id="6" w:name="_Toc456260289"/>
      <w:r w:rsidRPr="00C15E61">
        <w:rPr>
          <w:rFonts w:ascii="Times New Roman" w:eastAsia="Times New Roman" w:hAnsi="Times New Roman" w:cs="Times New Roman"/>
          <w:b/>
          <w:iCs/>
          <w:sz w:val="24"/>
          <w:szCs w:val="24"/>
          <w:lang w:eastAsia="hr-HR"/>
        </w:rPr>
        <w:t>1.1. Ciljevi Strategije razvoja Općine</w:t>
      </w:r>
      <w:r w:rsidRPr="00C15E61">
        <w:rPr>
          <w:rFonts w:ascii="Times New Roman" w:eastAsia="Times New Roman" w:hAnsi="Times New Roman" w:cs="Times New Roman"/>
          <w:b/>
          <w:bCs/>
          <w:iCs/>
          <w:sz w:val="24"/>
          <w:szCs w:val="24"/>
          <w:lang w:eastAsia="hr-HR"/>
        </w:rPr>
        <w:t xml:space="preserve"> Antunovac</w:t>
      </w:r>
      <w:r w:rsidRPr="00C15E61">
        <w:rPr>
          <w:rFonts w:ascii="Times New Roman" w:eastAsia="Times New Roman" w:hAnsi="Times New Roman" w:cs="Times New Roman"/>
          <w:b/>
          <w:iCs/>
          <w:sz w:val="24"/>
          <w:szCs w:val="24"/>
          <w:lang w:eastAsia="hr-HR"/>
        </w:rPr>
        <w:t xml:space="preserve"> za razdoblje do 2020</w:t>
      </w:r>
      <w:bookmarkEnd w:id="6"/>
      <w:r w:rsidRPr="00C15E61">
        <w:rPr>
          <w:rFonts w:ascii="Times New Roman" w:eastAsia="Times New Roman" w:hAnsi="Times New Roman" w:cs="Times New Roman"/>
          <w:b/>
          <w:i/>
          <w:iCs/>
          <w:sz w:val="24"/>
          <w:szCs w:val="24"/>
          <w:lang w:eastAsia="hr-HR"/>
        </w:rPr>
        <w:t xml:space="preserve"> </w:t>
      </w:r>
    </w:p>
    <w:p w:rsidR="00C15E61" w:rsidRPr="00C15E61" w:rsidRDefault="00C15E61" w:rsidP="00C15E61">
      <w:pPr>
        <w:widowControl w:val="0"/>
        <w:overflowPunct w:val="0"/>
        <w:autoSpaceDE w:val="0"/>
        <w:autoSpaceDN w:val="0"/>
        <w:adjustRightInd w:val="0"/>
        <w:spacing w:after="0" w:line="240" w:lineRule="auto"/>
        <w:ind w:left="360"/>
        <w:contextualSpacing/>
        <w:jc w:val="both"/>
        <w:rPr>
          <w:rFonts w:ascii="Times New Roman" w:eastAsia="Times New Roman" w:hAnsi="Times New Roman" w:cs="Times New Roman"/>
          <w:b/>
          <w:bCs/>
          <w:sz w:val="24"/>
          <w:szCs w:val="24"/>
          <w:lang w:eastAsia="hr-HR"/>
        </w:rPr>
      </w:pPr>
    </w:p>
    <w:p w:rsidR="00B81D2D" w:rsidRPr="00C15E61" w:rsidRDefault="00C15E61" w:rsidP="00C15E61">
      <w:pPr>
        <w:widowControl w:val="0"/>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 xml:space="preserve">Glavni cilj izrade strategije je usklađenje s definiranom misijom Općine Antunovac u kojoj kao jedinica lokalne samouprave obavlja poslove od lokalnog značaja iz područja prostornog i urbanističkog planiranja, uređenja naselja i stanovanja, komunalnih djelatnosti, brige o djeci, socijalne skrbi, kulture, obrazovanja, sporta, zaštite okoliša, protupožarne i civilne zaštite, a svojom organizacijom rada, transparentnom upravom i kontinuiranim poboljšanjem kvalitete, poštujući poslovna, profesionalna i etička pravila omogućuje ostvarivanje potreba svojim građanima, potičući turistički razvoj Općine i gospodarski napredak Općine razvojem Gospodarske zone Antunovac, kao okosnice poduzetničkog i gospodarskog kretanja.  </w:t>
      </w:r>
    </w:p>
    <w:p w:rsidR="00C15E61" w:rsidRPr="00C15E61" w:rsidRDefault="00C15E61" w:rsidP="00C15E61">
      <w:pPr>
        <w:widowControl w:val="0"/>
        <w:overflowPunct w:val="0"/>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hr-HR"/>
        </w:rPr>
      </w:pPr>
    </w:p>
    <w:p w:rsidR="00C15E61" w:rsidRPr="00C15E61" w:rsidRDefault="00C15E61" w:rsidP="00C15E61">
      <w:pPr>
        <w:widowControl w:val="0"/>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Ključni razvojni ciljevi koji se moraju integrirati u Strategiju su:</w:t>
      </w:r>
    </w:p>
    <w:p w:rsidR="00C15E61" w:rsidRPr="00C15E61" w:rsidRDefault="00C15E61" w:rsidP="00C15E61">
      <w:pPr>
        <w:widowControl w:val="0"/>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 xml:space="preserve"> - razvoj i jačanje gospodarskog potencijala (širenjem Gospodarske zone, razvojem poduzetništva, turizma i poljoprivrede),</w:t>
      </w:r>
    </w:p>
    <w:p w:rsidR="00C15E61" w:rsidRPr="00C15E61" w:rsidRDefault="00C15E61" w:rsidP="00C15E61">
      <w:pPr>
        <w:widowControl w:val="0"/>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 xml:space="preserve"> -  izgradnja objekata komunalne infrastrukture i osiguranja uvjeta za održivi razvitak komunalnih djelatnosti i kvalitete stanovanja,</w:t>
      </w:r>
    </w:p>
    <w:p w:rsidR="00C15E61" w:rsidRPr="00C15E61" w:rsidRDefault="00C15E61" w:rsidP="00C15E61">
      <w:pPr>
        <w:widowControl w:val="0"/>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 xml:space="preserve"> - unapređenje kvalitete života i razvoj civilnog društva (razvoj obrazovne i sportske infrastrukture),</w:t>
      </w:r>
    </w:p>
    <w:p w:rsidR="00C15E61" w:rsidRPr="00C15E61" w:rsidRDefault="00C15E61" w:rsidP="00C15E61">
      <w:pPr>
        <w:widowControl w:val="0"/>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 xml:space="preserve"> -   kvalitetno obavljanje poslova socijalne skrbi,</w:t>
      </w:r>
    </w:p>
    <w:p w:rsidR="00C15E61" w:rsidRPr="00C15E61" w:rsidRDefault="00C15E61" w:rsidP="00C15E61">
      <w:pPr>
        <w:widowControl w:val="0"/>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 xml:space="preserve"> -   poboljšanje uvjeta za efikasnu protupožarnu i civilnu zaštitu,</w:t>
      </w:r>
    </w:p>
    <w:p w:rsidR="00C15E61" w:rsidRPr="00C15E61" w:rsidRDefault="00C15E61" w:rsidP="00C15E61">
      <w:pPr>
        <w:widowControl w:val="0"/>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 xml:space="preserve"> - </w:t>
      </w:r>
      <w:r w:rsidRPr="00C15E61">
        <w:rPr>
          <w:rFonts w:ascii="Times New Roman" w:eastAsia="Times New Roman" w:hAnsi="Times New Roman" w:cs="Times New Roman"/>
          <w:bCs/>
          <w:sz w:val="24"/>
          <w:szCs w:val="24"/>
          <w:lang w:eastAsia="hr-HR"/>
        </w:rPr>
        <w:tab/>
        <w:t>poboljšanje uvjeta u oblasti brige za djecu, odgoja i osnovnog obrazovanja, primarne zdravstvene zaštite,</w:t>
      </w:r>
    </w:p>
    <w:p w:rsidR="00C15E61" w:rsidRPr="00C15E61" w:rsidRDefault="00C15E61" w:rsidP="00C15E61">
      <w:pPr>
        <w:widowControl w:val="0"/>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 xml:space="preserve"> - unapređenje ukupnog poslovanja kroz implementaciju suvremenih informatičkih rješenja i redizajniranje poslovnih procesa,</w:t>
      </w:r>
    </w:p>
    <w:p w:rsidR="00C15E61" w:rsidRPr="00C15E61" w:rsidRDefault="00C15E61" w:rsidP="00C15E61">
      <w:pPr>
        <w:widowControl w:val="0"/>
        <w:overflowPunct w:val="0"/>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hr-HR"/>
        </w:rPr>
      </w:pPr>
      <w:r w:rsidRPr="00C15E61">
        <w:rPr>
          <w:rFonts w:ascii="Times New Roman" w:eastAsia="Times New Roman" w:hAnsi="Times New Roman" w:cs="Times New Roman"/>
          <w:bCs/>
          <w:sz w:val="24"/>
          <w:szCs w:val="24"/>
          <w:lang w:eastAsia="hr-HR"/>
        </w:rPr>
        <w:t xml:space="preserve"> -</w:t>
      </w:r>
      <w:r w:rsidRPr="00C15E61">
        <w:rPr>
          <w:rFonts w:ascii="Times New Roman" w:eastAsia="Times New Roman" w:hAnsi="Times New Roman" w:cs="Times New Roman"/>
          <w:bCs/>
          <w:sz w:val="24"/>
          <w:szCs w:val="24"/>
          <w:lang w:eastAsia="hr-HR"/>
        </w:rPr>
        <w:tab/>
        <w:t>osiguranje pravilnog, svrhovitog, učinkovitog i ekonomičnog raspolaganja</w:t>
      </w:r>
      <w:r w:rsidRPr="00C15E61">
        <w:rPr>
          <w:rFonts w:ascii="Times New Roman" w:eastAsia="Times New Roman" w:hAnsi="Times New Roman" w:cs="Times New Roman"/>
          <w:b/>
          <w:bCs/>
          <w:sz w:val="24"/>
          <w:szCs w:val="24"/>
          <w:lang w:eastAsia="hr-HR"/>
        </w:rPr>
        <w:t xml:space="preserve">  </w:t>
      </w:r>
      <w:r w:rsidRPr="00C15E61">
        <w:rPr>
          <w:rFonts w:ascii="Times New Roman" w:eastAsia="Times New Roman" w:hAnsi="Times New Roman" w:cs="Times New Roman"/>
          <w:bCs/>
          <w:sz w:val="24"/>
          <w:szCs w:val="24"/>
          <w:lang w:eastAsia="hr-HR"/>
        </w:rPr>
        <w:t>proračunskim i drugim sredstvima,</w:t>
      </w:r>
    </w:p>
    <w:p w:rsidR="00C15E61" w:rsidRPr="00C15E61" w:rsidRDefault="00C15E61" w:rsidP="00C15E61">
      <w:pPr>
        <w:widowControl w:val="0"/>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  razvoj zaštite okoliša kroz povećanje energetske učinkovitosti i racionalno korištenje prirodnih resursa korištenjem obnovljivih izvora energije.</w:t>
      </w:r>
    </w:p>
    <w:p w:rsidR="00C15E61" w:rsidRPr="00C15E61" w:rsidRDefault="00C15E61" w:rsidP="00C15E61">
      <w:pPr>
        <w:widowControl w:val="0"/>
        <w:overflowPunct w:val="0"/>
        <w:autoSpaceDE w:val="0"/>
        <w:autoSpaceDN w:val="0"/>
        <w:adjustRightInd w:val="0"/>
        <w:spacing w:after="0" w:line="240" w:lineRule="auto"/>
        <w:ind w:left="360"/>
        <w:contextualSpacing/>
        <w:jc w:val="both"/>
        <w:rPr>
          <w:rFonts w:ascii="Times New Roman" w:eastAsia="Times New Roman" w:hAnsi="Times New Roman" w:cs="Times New Roman"/>
          <w:b/>
          <w:bCs/>
          <w:sz w:val="24"/>
          <w:szCs w:val="24"/>
          <w:lang w:eastAsia="hr-HR"/>
        </w:rPr>
      </w:pPr>
    </w:p>
    <w:p w:rsidR="00C15E61" w:rsidRPr="00C15E61" w:rsidRDefault="00C15E61" w:rsidP="00C15E61">
      <w:pPr>
        <w:keepNext/>
        <w:spacing w:before="240" w:after="60" w:line="240" w:lineRule="auto"/>
        <w:ind w:firstLine="709"/>
        <w:outlineLvl w:val="1"/>
        <w:rPr>
          <w:rFonts w:ascii="Times New Roman" w:eastAsia="Times New Roman" w:hAnsi="Times New Roman" w:cs="Times New Roman"/>
          <w:b/>
          <w:iCs/>
          <w:sz w:val="24"/>
          <w:szCs w:val="24"/>
          <w:lang w:eastAsia="hr-HR"/>
        </w:rPr>
      </w:pPr>
      <w:bookmarkStart w:id="7" w:name="_Toc456260290"/>
      <w:r w:rsidRPr="00C15E61">
        <w:rPr>
          <w:rFonts w:ascii="Times New Roman" w:eastAsia="Times New Roman" w:hAnsi="Times New Roman" w:cs="Times New Roman"/>
          <w:b/>
          <w:iCs/>
          <w:sz w:val="24"/>
          <w:szCs w:val="24"/>
          <w:lang w:eastAsia="hr-HR"/>
        </w:rPr>
        <w:t>1.2. Plan aktivnosti</w:t>
      </w:r>
      <w:bookmarkEnd w:id="7"/>
      <w:r w:rsidRPr="00C15E61">
        <w:rPr>
          <w:rFonts w:ascii="Times New Roman" w:eastAsia="Times New Roman" w:hAnsi="Times New Roman" w:cs="Times New Roman"/>
          <w:b/>
          <w:iCs/>
          <w:sz w:val="24"/>
          <w:szCs w:val="24"/>
          <w:lang w:eastAsia="hr-HR"/>
        </w:rPr>
        <w:t xml:space="preserve"> </w:t>
      </w:r>
    </w:p>
    <w:p w:rsidR="00C15E61" w:rsidRPr="00C15E61" w:rsidRDefault="00C15E61" w:rsidP="00C15E61">
      <w:pPr>
        <w:widowControl w:val="0"/>
        <w:overflowPunct w:val="0"/>
        <w:autoSpaceDE w:val="0"/>
        <w:autoSpaceDN w:val="0"/>
        <w:adjustRightInd w:val="0"/>
        <w:spacing w:after="0" w:line="240" w:lineRule="auto"/>
        <w:ind w:left="360"/>
        <w:contextualSpacing/>
        <w:jc w:val="both"/>
        <w:rPr>
          <w:rFonts w:ascii="Times New Roman" w:eastAsia="Times New Roman" w:hAnsi="Times New Roman" w:cs="Times New Roman"/>
          <w:b/>
          <w:bCs/>
          <w:sz w:val="24"/>
          <w:szCs w:val="24"/>
          <w:lang w:eastAsia="hr-HR"/>
        </w:rPr>
      </w:pPr>
    </w:p>
    <w:p w:rsidR="00C15E61" w:rsidRPr="00C15E61" w:rsidRDefault="00C15E61" w:rsidP="00C15E61">
      <w:pPr>
        <w:widowControl w:val="0"/>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Nakon Odluke Agencije za plaćanja u poljoprivredi, ribarstvu i ruralnom razvoju  početkom 2016. godine za izradu strategije razvoja Općine Antunovac, te prikupljanja i obrade svih relevantnih podataka i informacija o stanju infrastrukture, gospodarskim kretanjima, stanovništvu, obrazovnoj strukturi, gospodarskim kretanjima i stanju u poljoprivredi, evidencija socijalne skrbi, nezaposlenosti, razvoju civilne zaštite i protupožarne zaštite te mogućim rizicima i prirodnim ugrozama.</w:t>
      </w:r>
    </w:p>
    <w:p w:rsidR="00C15E61" w:rsidRPr="00C15E61" w:rsidRDefault="00C15E61" w:rsidP="00C15E61">
      <w:pPr>
        <w:widowControl w:val="0"/>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Pripremljena je:</w:t>
      </w:r>
    </w:p>
    <w:p w:rsidR="00C15E61" w:rsidRPr="00C15E61" w:rsidRDefault="00C15E61" w:rsidP="00B96C8E">
      <w:pPr>
        <w:widowControl w:val="0"/>
        <w:numPr>
          <w:ilvl w:val="0"/>
          <w:numId w:val="17"/>
        </w:numPr>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Analiza općih značajki prostora</w:t>
      </w:r>
    </w:p>
    <w:p w:rsidR="00C15E61" w:rsidRPr="00C15E61" w:rsidRDefault="00C15E61" w:rsidP="00B96C8E">
      <w:pPr>
        <w:widowControl w:val="0"/>
        <w:numPr>
          <w:ilvl w:val="0"/>
          <w:numId w:val="17"/>
        </w:numPr>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Demografska analiza</w:t>
      </w:r>
    </w:p>
    <w:p w:rsidR="00C15E61" w:rsidRPr="00C15E61" w:rsidRDefault="00C15E61" w:rsidP="00B96C8E">
      <w:pPr>
        <w:widowControl w:val="0"/>
        <w:numPr>
          <w:ilvl w:val="0"/>
          <w:numId w:val="17"/>
        </w:numPr>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Analiza postojećeg stanja infrastrukture</w:t>
      </w:r>
    </w:p>
    <w:p w:rsidR="00C15E61" w:rsidRPr="00C15E61" w:rsidRDefault="00C15E61" w:rsidP="00B96C8E">
      <w:pPr>
        <w:widowControl w:val="0"/>
        <w:numPr>
          <w:ilvl w:val="0"/>
          <w:numId w:val="17"/>
        </w:numPr>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Analiza poljoprivrednih resursa</w:t>
      </w:r>
    </w:p>
    <w:p w:rsidR="00C15E61" w:rsidRPr="00C15E61" w:rsidRDefault="00C15E61" w:rsidP="00B96C8E">
      <w:pPr>
        <w:widowControl w:val="0"/>
        <w:numPr>
          <w:ilvl w:val="0"/>
          <w:numId w:val="17"/>
        </w:numPr>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Analiza stanja u gospodarstvu</w:t>
      </w:r>
    </w:p>
    <w:p w:rsidR="00C15E61" w:rsidRPr="00C15E61" w:rsidRDefault="00C15E61" w:rsidP="00B96C8E">
      <w:pPr>
        <w:widowControl w:val="0"/>
        <w:numPr>
          <w:ilvl w:val="0"/>
          <w:numId w:val="17"/>
        </w:numPr>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Analiza poduzetničkog potencijala</w:t>
      </w:r>
    </w:p>
    <w:p w:rsidR="00C15E61" w:rsidRPr="00C15E61" w:rsidRDefault="00C15E61" w:rsidP="00B96C8E">
      <w:pPr>
        <w:widowControl w:val="0"/>
        <w:numPr>
          <w:ilvl w:val="0"/>
          <w:numId w:val="17"/>
        </w:numPr>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Analiza kulturne i povijesne baštine</w:t>
      </w:r>
    </w:p>
    <w:p w:rsidR="00C15E61" w:rsidRPr="00C15E61" w:rsidRDefault="00C15E61" w:rsidP="00B96C8E">
      <w:pPr>
        <w:widowControl w:val="0"/>
        <w:numPr>
          <w:ilvl w:val="0"/>
          <w:numId w:val="17"/>
        </w:numPr>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Definiranje strateških odrednica razvoja</w:t>
      </w:r>
    </w:p>
    <w:p w:rsidR="00C15E61" w:rsidRPr="00C15E61" w:rsidRDefault="00C15E61" w:rsidP="00B96C8E">
      <w:pPr>
        <w:widowControl w:val="0"/>
        <w:numPr>
          <w:ilvl w:val="0"/>
          <w:numId w:val="17"/>
        </w:numPr>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Izrada SWOT analize</w:t>
      </w:r>
    </w:p>
    <w:p w:rsidR="00C15E61" w:rsidRPr="00C15E61" w:rsidRDefault="00C15E61" w:rsidP="00B96C8E">
      <w:pPr>
        <w:widowControl w:val="0"/>
        <w:numPr>
          <w:ilvl w:val="0"/>
          <w:numId w:val="17"/>
        </w:numPr>
        <w:overflowPunct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Organizacija radionica i anketiranje relevantnih dionika</w:t>
      </w:r>
    </w:p>
    <w:p w:rsidR="00C15E61" w:rsidRPr="00C15E61" w:rsidRDefault="00C15E61" w:rsidP="00C15E61">
      <w:pPr>
        <w:spacing w:after="0" w:line="240" w:lineRule="auto"/>
        <w:rPr>
          <w:rFonts w:ascii="Times New Roman" w:eastAsia="Times New Roman" w:hAnsi="Times New Roman" w:cs="Times New Roman"/>
          <w:sz w:val="20"/>
          <w:szCs w:val="20"/>
          <w:lang w:eastAsia="hr-HR"/>
        </w:rPr>
      </w:pPr>
    </w:p>
    <w:p w:rsidR="00C15E61" w:rsidRPr="00C15E61" w:rsidRDefault="00C15E61" w:rsidP="00C15E61">
      <w:pPr>
        <w:keepNext/>
        <w:spacing w:before="240" w:after="60" w:line="240" w:lineRule="auto"/>
        <w:ind w:firstLine="709"/>
        <w:outlineLvl w:val="1"/>
        <w:rPr>
          <w:rFonts w:ascii="Times New Roman" w:eastAsia="Times New Roman" w:hAnsi="Times New Roman" w:cs="Times New Roman"/>
          <w:b/>
          <w:bCs/>
          <w:iCs/>
          <w:color w:val="000000"/>
          <w:sz w:val="24"/>
          <w:szCs w:val="24"/>
          <w:lang w:eastAsia="hr-HR"/>
        </w:rPr>
      </w:pPr>
      <w:bookmarkStart w:id="8" w:name="_Toc456260291"/>
      <w:r w:rsidRPr="00C15E61">
        <w:rPr>
          <w:rFonts w:ascii="Times New Roman" w:eastAsia="Times New Roman" w:hAnsi="Times New Roman" w:cs="Times New Roman"/>
          <w:b/>
          <w:bCs/>
          <w:iCs/>
          <w:color w:val="000000"/>
          <w:sz w:val="24"/>
          <w:szCs w:val="24"/>
          <w:lang w:eastAsia="hr-HR"/>
        </w:rPr>
        <w:t>1.3.</w:t>
      </w:r>
      <w:r w:rsidRPr="00C15E61">
        <w:rPr>
          <w:rFonts w:ascii="Times New Roman" w:eastAsia="Arial" w:hAnsi="Times New Roman" w:cs="Times New Roman"/>
          <w:b/>
          <w:bCs/>
          <w:iCs/>
          <w:color w:val="000000"/>
          <w:sz w:val="24"/>
          <w:szCs w:val="24"/>
          <w:lang w:eastAsia="hr-HR"/>
        </w:rPr>
        <w:t xml:space="preserve"> </w:t>
      </w:r>
      <w:r w:rsidRPr="00C15E61">
        <w:rPr>
          <w:rFonts w:ascii="Times New Roman" w:eastAsia="Times New Roman" w:hAnsi="Times New Roman" w:cs="Times New Roman"/>
          <w:b/>
          <w:bCs/>
          <w:iCs/>
          <w:color w:val="000000"/>
          <w:sz w:val="24"/>
          <w:szCs w:val="24"/>
          <w:lang w:eastAsia="hr-HR"/>
        </w:rPr>
        <w:t>Usklađenost sa strateškim dokumentima</w:t>
      </w:r>
      <w:bookmarkEnd w:id="8"/>
      <w:r w:rsidRPr="00C15E61">
        <w:rPr>
          <w:rFonts w:ascii="Times New Roman" w:eastAsia="Times New Roman" w:hAnsi="Times New Roman" w:cs="Times New Roman"/>
          <w:b/>
          <w:bCs/>
          <w:iCs/>
          <w:color w:val="000000"/>
          <w:sz w:val="24"/>
          <w:szCs w:val="24"/>
          <w:lang w:eastAsia="hr-HR"/>
        </w:rPr>
        <w:t xml:space="preserve"> </w:t>
      </w:r>
    </w:p>
    <w:p w:rsidR="00C15E61" w:rsidRPr="00C15E61" w:rsidRDefault="00C15E61" w:rsidP="00C15E61">
      <w:pPr>
        <w:spacing w:after="0" w:line="240" w:lineRule="auto"/>
        <w:rPr>
          <w:rFonts w:ascii="Times New Roman" w:eastAsia="Times New Roman" w:hAnsi="Times New Roman" w:cs="Times New Roman"/>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Kako je Općina Antunovac integralni dio nacionalnog prostora Republike Hrvatske i Osječko baranjske županije, te dio područja LAG-a Vuka-Dunav, kao i Urbane aglomeracije Osijek, razvojni planovi Općine moraju isto tako predstavljati integralni dio razvojnih planova višeg reda, županijskog i nacionalnih planova. </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Prvenstveno, Strategija Općine Antunovac je u potpunosti usklađena s Operativnim programima za provedbu strukturnih i kohezijskih fondova EU na nacionalnoj razini, kroz definirane strateške ciljeve i prioritete, te također sa strategijom Osječko – baranjske županije </w:t>
      </w:r>
      <w:r w:rsidRPr="00C15E61">
        <w:rPr>
          <w:rFonts w:ascii="Times New Roman" w:eastAsia="Times New Roman" w:hAnsi="Times New Roman" w:cs="Times New Roman"/>
          <w:color w:val="000000"/>
          <w:sz w:val="24"/>
          <w:szCs w:val="24"/>
          <w:lang w:eastAsia="hr-HR"/>
        </w:rPr>
        <w:lastRenderedPageBreak/>
        <w:t>2012 -2013. (s produženim rokom trajanja do izrade novog strateškog dokumenta), Lokalnom razvojnom strategijom LAG-a Vuka-Dunav 2014 – 2020, te Strategijom urbane aglomeracije Osijek.</w:t>
      </w:r>
      <w:bookmarkStart w:id="9" w:name="_Toc366404837"/>
      <w:bookmarkStart w:id="10" w:name="_Toc368154285"/>
    </w:p>
    <w:p w:rsidR="00C15E61" w:rsidRPr="00C15E61" w:rsidRDefault="00C15E61" w:rsidP="00C15E61">
      <w:pPr>
        <w:spacing w:before="100" w:beforeAutospacing="1" w:after="100" w:afterAutospacing="1"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Krovni strateški dokument u EU za ovo razdoblje je Strategija Europa 2020., desetogodišnja strategija za rast i radna mjesta Europske unije pokrenuta 2010. Njezin cilj nije samo prevladavanje krize od koje se naša gospodarstva sada postupno oporavljaju. Njezin je cilj i rješavanje nedostataka našeg modela rasta i stvaranje uvjeta za pametan, održiv i uključiv rast.</w:t>
      </w:r>
    </w:p>
    <w:p w:rsidR="00C15E61" w:rsidRPr="00C15E61" w:rsidRDefault="00C15E61" w:rsidP="00C15E61">
      <w:pPr>
        <w:spacing w:before="100" w:beforeAutospacing="1" w:after="100" w:afterAutospacing="1" w:line="240" w:lineRule="auto"/>
        <w:jc w:val="both"/>
        <w:rPr>
          <w:rFonts w:ascii="Times New Roman" w:eastAsia="Times New Roman" w:hAnsi="Times New Roman" w:cs="Times New Roman"/>
          <w:bCs/>
          <w:sz w:val="24"/>
          <w:szCs w:val="24"/>
        </w:rPr>
      </w:pPr>
      <w:r w:rsidRPr="00C15E61">
        <w:rPr>
          <w:rFonts w:ascii="Times New Roman" w:eastAsia="Times New Roman" w:hAnsi="Times New Roman" w:cs="Times New Roman"/>
          <w:sz w:val="24"/>
          <w:szCs w:val="24"/>
        </w:rPr>
        <w:t>Utvrđeno je pet glavnih ciljeva za EU do kraja 2020</w:t>
      </w:r>
      <w:r w:rsidRPr="00C15E61">
        <w:rPr>
          <w:rFonts w:ascii="Times New Roman" w:eastAsia="Times New Roman" w:hAnsi="Times New Roman" w:cs="Times New Roman"/>
          <w:bCs/>
          <w:sz w:val="24"/>
          <w:szCs w:val="24"/>
        </w:rPr>
        <w:t>:</w:t>
      </w:r>
    </w:p>
    <w:p w:rsidR="00C15E61" w:rsidRPr="00C15E61" w:rsidRDefault="00C15E61" w:rsidP="00B96C8E">
      <w:pPr>
        <w:numPr>
          <w:ilvl w:val="0"/>
          <w:numId w:val="20"/>
        </w:numPr>
        <w:spacing w:before="100" w:beforeAutospacing="1" w:after="100" w:afterAutospacing="1"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 </w:t>
      </w:r>
      <w:r w:rsidRPr="00C15E61">
        <w:rPr>
          <w:rFonts w:ascii="Times New Roman" w:eastAsia="Times New Roman" w:hAnsi="Times New Roman" w:cs="Times New Roman"/>
          <w:bCs/>
          <w:sz w:val="24"/>
          <w:szCs w:val="24"/>
        </w:rPr>
        <w:t>Zapošljavanje</w:t>
      </w:r>
      <w:r w:rsidRPr="00C15E61">
        <w:rPr>
          <w:rFonts w:ascii="Times New Roman" w:eastAsia="Times New Roman" w:hAnsi="Times New Roman" w:cs="Times New Roman"/>
          <w:sz w:val="24"/>
          <w:szCs w:val="24"/>
        </w:rPr>
        <w:t xml:space="preserve"> </w:t>
      </w:r>
    </w:p>
    <w:p w:rsidR="00C15E61" w:rsidRPr="00C15E61" w:rsidRDefault="00C15E61" w:rsidP="00B96C8E">
      <w:pPr>
        <w:numPr>
          <w:ilvl w:val="1"/>
          <w:numId w:val="20"/>
        </w:numPr>
        <w:spacing w:before="100" w:beforeAutospacing="1" w:after="100" w:afterAutospacing="1"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zaposleno je 75 % stanovništva u dobi od 20 do 64 godine</w:t>
      </w:r>
    </w:p>
    <w:p w:rsidR="00C15E61" w:rsidRPr="00C15E61" w:rsidRDefault="00C15E61" w:rsidP="00B96C8E">
      <w:pPr>
        <w:numPr>
          <w:ilvl w:val="0"/>
          <w:numId w:val="20"/>
        </w:numPr>
        <w:spacing w:before="100" w:beforeAutospacing="1" w:after="100" w:afterAutospacing="1"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Cs/>
          <w:sz w:val="24"/>
          <w:szCs w:val="24"/>
        </w:rPr>
        <w:t>Istraživanje i razvoj </w:t>
      </w:r>
      <w:r w:rsidRPr="00C15E61">
        <w:rPr>
          <w:rFonts w:ascii="Times New Roman" w:eastAsia="Times New Roman" w:hAnsi="Times New Roman" w:cs="Times New Roman"/>
          <w:sz w:val="24"/>
          <w:szCs w:val="24"/>
        </w:rPr>
        <w:t xml:space="preserve"> </w:t>
      </w:r>
    </w:p>
    <w:p w:rsidR="00C15E61" w:rsidRPr="00C15E61" w:rsidRDefault="00C15E61" w:rsidP="00B96C8E">
      <w:pPr>
        <w:numPr>
          <w:ilvl w:val="1"/>
          <w:numId w:val="20"/>
        </w:numPr>
        <w:spacing w:before="100" w:beforeAutospacing="1" w:after="100" w:afterAutospacing="1"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3 % BDP-a EU-a ulaže se u istraživanje i razvoj</w:t>
      </w:r>
    </w:p>
    <w:p w:rsidR="00C15E61" w:rsidRPr="00C15E61" w:rsidRDefault="00C15E61" w:rsidP="00B96C8E">
      <w:pPr>
        <w:numPr>
          <w:ilvl w:val="0"/>
          <w:numId w:val="20"/>
        </w:numPr>
        <w:spacing w:before="100" w:beforeAutospacing="1" w:after="100" w:afterAutospacing="1"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 </w:t>
      </w:r>
      <w:r w:rsidRPr="00C15E61">
        <w:rPr>
          <w:rFonts w:ascii="Times New Roman" w:eastAsia="Times New Roman" w:hAnsi="Times New Roman" w:cs="Times New Roman"/>
          <w:bCs/>
          <w:sz w:val="24"/>
          <w:szCs w:val="24"/>
        </w:rPr>
        <w:t>Klimatske promjene i energetska održivost</w:t>
      </w:r>
      <w:r w:rsidRPr="00C15E61">
        <w:rPr>
          <w:rFonts w:ascii="Times New Roman" w:eastAsia="Times New Roman" w:hAnsi="Times New Roman" w:cs="Times New Roman"/>
          <w:sz w:val="24"/>
          <w:szCs w:val="24"/>
        </w:rPr>
        <w:t xml:space="preserve"> </w:t>
      </w:r>
    </w:p>
    <w:p w:rsidR="00C15E61" w:rsidRPr="00C15E61" w:rsidRDefault="00C15E61" w:rsidP="00B96C8E">
      <w:pPr>
        <w:numPr>
          <w:ilvl w:val="1"/>
          <w:numId w:val="20"/>
        </w:numPr>
        <w:spacing w:before="100" w:beforeAutospacing="1" w:after="100" w:afterAutospacing="1"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Cs/>
          <w:sz w:val="24"/>
          <w:szCs w:val="24"/>
        </w:rPr>
        <w:t>emisije stakleničkih plinova smanjene su za 20 %</w:t>
      </w:r>
      <w:r w:rsidRPr="00C15E61">
        <w:rPr>
          <w:rFonts w:ascii="Times New Roman" w:eastAsia="Times New Roman" w:hAnsi="Times New Roman" w:cs="Times New Roman"/>
          <w:sz w:val="24"/>
          <w:szCs w:val="24"/>
        </w:rPr>
        <w:t xml:space="preserve"> (ili čak </w:t>
      </w:r>
      <w:r w:rsidRPr="00C15E61">
        <w:rPr>
          <w:rFonts w:ascii="Times New Roman" w:eastAsia="Times New Roman" w:hAnsi="Times New Roman" w:cs="Times New Roman"/>
          <w:bCs/>
          <w:sz w:val="24"/>
          <w:szCs w:val="24"/>
        </w:rPr>
        <w:t>30 %</w:t>
      </w:r>
      <w:r w:rsidRPr="00C15E61">
        <w:rPr>
          <w:rFonts w:ascii="Times New Roman" w:eastAsia="Times New Roman" w:hAnsi="Times New Roman" w:cs="Times New Roman"/>
          <w:sz w:val="24"/>
          <w:szCs w:val="24"/>
        </w:rPr>
        <w:t xml:space="preserve">, uz odgovarajuće uvjete) </w:t>
      </w:r>
      <w:r w:rsidRPr="00C15E61">
        <w:rPr>
          <w:rFonts w:ascii="Times New Roman" w:eastAsia="Times New Roman" w:hAnsi="Times New Roman" w:cs="Times New Roman"/>
          <w:bCs/>
          <w:sz w:val="24"/>
          <w:szCs w:val="24"/>
        </w:rPr>
        <w:t>u odnosu na 1990.</w:t>
      </w:r>
      <w:r w:rsidRPr="00C15E61">
        <w:rPr>
          <w:rFonts w:ascii="Times New Roman" w:eastAsia="Times New Roman" w:hAnsi="Times New Roman" w:cs="Times New Roman"/>
          <w:sz w:val="24"/>
          <w:szCs w:val="24"/>
        </w:rPr>
        <w:t xml:space="preserve"> </w:t>
      </w:r>
    </w:p>
    <w:p w:rsidR="00C15E61" w:rsidRPr="00C15E61" w:rsidRDefault="00C15E61" w:rsidP="00B96C8E">
      <w:pPr>
        <w:numPr>
          <w:ilvl w:val="1"/>
          <w:numId w:val="20"/>
        </w:numPr>
        <w:spacing w:before="100" w:beforeAutospacing="1" w:after="100" w:afterAutospacing="1"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Cs/>
          <w:sz w:val="24"/>
          <w:szCs w:val="24"/>
        </w:rPr>
        <w:t>20 % energije crpi se iz obnovljivih izvora</w:t>
      </w:r>
      <w:r w:rsidRPr="00C15E61">
        <w:rPr>
          <w:rFonts w:ascii="Times New Roman" w:eastAsia="Times New Roman" w:hAnsi="Times New Roman" w:cs="Times New Roman"/>
          <w:sz w:val="24"/>
          <w:szCs w:val="24"/>
        </w:rPr>
        <w:t xml:space="preserve"> </w:t>
      </w:r>
    </w:p>
    <w:p w:rsidR="00C15E61" w:rsidRPr="00C15E61" w:rsidRDefault="00C15E61" w:rsidP="00B96C8E">
      <w:pPr>
        <w:numPr>
          <w:ilvl w:val="1"/>
          <w:numId w:val="20"/>
        </w:numPr>
        <w:spacing w:before="100" w:beforeAutospacing="1" w:after="100" w:afterAutospacing="1"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Cs/>
          <w:sz w:val="24"/>
          <w:szCs w:val="24"/>
        </w:rPr>
        <w:t>energetska učinkovitost povećana je za 20 %</w:t>
      </w:r>
      <w:r w:rsidRPr="00C15E61">
        <w:rPr>
          <w:rFonts w:ascii="Times New Roman" w:eastAsia="Times New Roman" w:hAnsi="Times New Roman" w:cs="Times New Roman"/>
          <w:sz w:val="24"/>
          <w:szCs w:val="24"/>
        </w:rPr>
        <w:t xml:space="preserve"> </w:t>
      </w:r>
    </w:p>
    <w:p w:rsidR="00C15E61" w:rsidRPr="00C15E61" w:rsidRDefault="00C15E61" w:rsidP="00B96C8E">
      <w:pPr>
        <w:numPr>
          <w:ilvl w:val="0"/>
          <w:numId w:val="20"/>
        </w:numPr>
        <w:spacing w:before="100" w:beforeAutospacing="1" w:after="100" w:afterAutospacing="1"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 </w:t>
      </w:r>
      <w:r w:rsidRPr="00C15E61">
        <w:rPr>
          <w:rFonts w:ascii="Times New Roman" w:eastAsia="Times New Roman" w:hAnsi="Times New Roman" w:cs="Times New Roman"/>
          <w:bCs/>
          <w:sz w:val="24"/>
          <w:szCs w:val="24"/>
        </w:rPr>
        <w:t>Obrazovanje</w:t>
      </w:r>
      <w:r w:rsidRPr="00C15E61">
        <w:rPr>
          <w:rFonts w:ascii="Times New Roman" w:eastAsia="Times New Roman" w:hAnsi="Times New Roman" w:cs="Times New Roman"/>
          <w:sz w:val="24"/>
          <w:szCs w:val="24"/>
        </w:rPr>
        <w:t xml:space="preserve"> </w:t>
      </w:r>
    </w:p>
    <w:p w:rsidR="00C15E61" w:rsidRPr="00C15E61" w:rsidRDefault="00C15E61" w:rsidP="00B96C8E">
      <w:pPr>
        <w:numPr>
          <w:ilvl w:val="1"/>
          <w:numId w:val="20"/>
        </w:numPr>
        <w:spacing w:before="100" w:beforeAutospacing="1" w:after="100" w:afterAutospacing="1"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Cs/>
          <w:sz w:val="24"/>
          <w:szCs w:val="24"/>
        </w:rPr>
        <w:t>stopa ranog napuštanja školovanja manja je od 10 %</w:t>
      </w:r>
      <w:r w:rsidRPr="00C15E61">
        <w:rPr>
          <w:rFonts w:ascii="Times New Roman" w:eastAsia="Times New Roman" w:hAnsi="Times New Roman" w:cs="Times New Roman"/>
          <w:sz w:val="24"/>
          <w:szCs w:val="24"/>
        </w:rPr>
        <w:t xml:space="preserve"> </w:t>
      </w:r>
    </w:p>
    <w:p w:rsidR="00C15E61" w:rsidRPr="00C15E61" w:rsidRDefault="00C15E61" w:rsidP="00B96C8E">
      <w:pPr>
        <w:numPr>
          <w:ilvl w:val="1"/>
          <w:numId w:val="20"/>
        </w:numPr>
        <w:spacing w:before="100" w:beforeAutospacing="1" w:after="100" w:afterAutospacing="1"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Cs/>
          <w:sz w:val="24"/>
          <w:szCs w:val="24"/>
        </w:rPr>
        <w:t>barem 40 % osoba u dobi od 30 do 34 godine završilo je visokoškolsko obrazovanje</w:t>
      </w:r>
      <w:r w:rsidRPr="00C15E61">
        <w:rPr>
          <w:rFonts w:ascii="Times New Roman" w:eastAsia="Times New Roman" w:hAnsi="Times New Roman" w:cs="Times New Roman"/>
          <w:sz w:val="24"/>
          <w:szCs w:val="24"/>
        </w:rPr>
        <w:t xml:space="preserve"> </w:t>
      </w:r>
    </w:p>
    <w:p w:rsidR="00C15E61" w:rsidRPr="00C15E61" w:rsidRDefault="00C15E61" w:rsidP="00B96C8E">
      <w:pPr>
        <w:numPr>
          <w:ilvl w:val="0"/>
          <w:numId w:val="20"/>
        </w:numPr>
        <w:spacing w:before="100" w:beforeAutospacing="1" w:after="100" w:afterAutospacing="1"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Cs/>
          <w:sz w:val="24"/>
          <w:szCs w:val="24"/>
        </w:rPr>
        <w:t>Borba protiv siromaštva i socijalne isključenosti</w:t>
      </w:r>
      <w:r w:rsidRPr="00C15E61">
        <w:rPr>
          <w:rFonts w:ascii="Times New Roman" w:eastAsia="Times New Roman" w:hAnsi="Times New Roman" w:cs="Times New Roman"/>
          <w:sz w:val="24"/>
          <w:szCs w:val="24"/>
        </w:rPr>
        <w:t xml:space="preserve"> </w:t>
      </w:r>
    </w:p>
    <w:p w:rsidR="00C15E61" w:rsidRPr="00C15E61" w:rsidRDefault="00C15E61" w:rsidP="00B96C8E">
      <w:pPr>
        <w:numPr>
          <w:ilvl w:val="1"/>
          <w:numId w:val="20"/>
        </w:numPr>
        <w:spacing w:before="100" w:beforeAutospacing="1" w:after="100" w:afterAutospacing="1"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barem </w:t>
      </w:r>
      <w:r w:rsidRPr="00C15E61">
        <w:rPr>
          <w:rFonts w:ascii="Times New Roman" w:eastAsia="Times New Roman" w:hAnsi="Times New Roman" w:cs="Times New Roman"/>
          <w:bCs/>
          <w:sz w:val="24"/>
          <w:szCs w:val="24"/>
        </w:rPr>
        <w:t>20 milijuna ljudi manje živi u siromaštvu ili u opasnosti od siromaštva i socijalne isključenosti</w:t>
      </w:r>
      <w:r w:rsidRPr="00C15E61">
        <w:rPr>
          <w:rFonts w:ascii="Times New Roman" w:eastAsia="Times New Roman" w:hAnsi="Times New Roman" w:cs="Times New Roman"/>
          <w:sz w:val="24"/>
          <w:szCs w:val="24"/>
        </w:rPr>
        <w:t>.</w:t>
      </w:r>
    </w:p>
    <w:p w:rsidR="00C15E61" w:rsidRPr="00C15E61" w:rsidRDefault="00C15E61" w:rsidP="00C15E61">
      <w:pPr>
        <w:spacing w:before="100" w:beforeAutospacing="1" w:after="100" w:afterAutospacing="1"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Ciljevi strategije podupiru se i s pomoću sedam „vodećih inicijativa” kojima se pruža okvir kojim EU i nacionalna tijela zajednički jačaju napore u područjima kojima se podupiru prioriteti strategije Europa 2020. kao što su inovacije, digitalno gospodarstvo, zapošljavanje, mladi, industrijska politika, siromaštvo i učinkovitost resursa.</w:t>
      </w:r>
    </w:p>
    <w:p w:rsidR="00C15E61" w:rsidRPr="00C15E61" w:rsidRDefault="00C15E61" w:rsidP="00C15E61">
      <w:pPr>
        <w:spacing w:after="0" w:line="240" w:lineRule="auto"/>
        <w:rPr>
          <w:rFonts w:ascii="Times New Roman" w:eastAsia="Times New Roman" w:hAnsi="Times New Roman" w:cs="Times New Roman"/>
          <w:b/>
          <w:color w:val="000000"/>
          <w:sz w:val="24"/>
          <w:szCs w:val="24"/>
          <w:lang w:eastAsia="hr-HR"/>
        </w:rPr>
      </w:pPr>
      <w:r w:rsidRPr="00C15E61">
        <w:rPr>
          <w:rFonts w:ascii="Times New Roman" w:eastAsia="Times New Roman" w:hAnsi="Times New Roman" w:cs="Times New Roman"/>
          <w:b/>
          <w:color w:val="000000"/>
          <w:sz w:val="24"/>
          <w:szCs w:val="24"/>
          <w:lang w:eastAsia="hr-HR"/>
        </w:rPr>
        <w:t>Usklađenost sa Strategijom razvitka Osječko-baranjske županije</w:t>
      </w:r>
      <w:bookmarkEnd w:id="9"/>
      <w:bookmarkEnd w:id="10"/>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Strategija razvitka Osječko-baranjske županije u potpunosti je usklađena s nacionalnim strateškim dokumentima koji su izrađeni i doneseni na razini Republike Hrvatske. Tu se prije svega misli na usklađenost s Nacionalnim strateškim referentnim okvirom 2012. – 2013. S produženim trajanjem do 2016. godine. Županijska strategija postavila je tri temeljna strateška cilja i to:</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1. održivi razvoj i unapređenje prostora</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2. razvoj konkurentnog gospodarstva</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3. razvoj ljudskih resursa i kvalitetno zadovoljavanje javnih potreba građana.</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Usklađenost sa Strategijom područja LAG-a i Strategijom razvitka Osječko-baranjske županije najviše dolazi do izražaja upravo u definiranju strateških ciljeva, koji su i u jednom i u drugom dokumentu povezani. To je i razumljivo jer je područje LAG-a integralni dio prostora Osječko-baranjske županije. Uostalom, to je garancija da i u provođenju strategije područja postoje puno veće šanse za uspjeh.</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b/>
          <w:bCs/>
          <w:color w:val="000000"/>
          <w:sz w:val="24"/>
          <w:szCs w:val="24"/>
          <w:lang w:eastAsia="hr-HR"/>
        </w:rPr>
        <w:lastRenderedPageBreak/>
        <w:t xml:space="preserve">Dunavska strategija - Strategija EU za Dunavsku regiju </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Općina Antunovac obuhvaćeno je područje Dunavske strategije. Dunavska strategija obuhvaća 14 država dunavskog riječnog sliva: Njemačka (savezne pokrajine Baden-Württemberg i Bavarska), Austrija, Slovačka, Mađarska, Hrvatska, Srbija, Ru- munjska, Bugarska, Moldavija, Ukrajina, Češka, Slovenija, Bosna i Hercegovina te Crna Gora. </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Načelo “3 NE” je temeljno načelo provedbe makroregionalnih strategija EU – NE novim institucijama, NE novim izvorima financiranja i NE novom zakonodavstvu. Strategija EU za dunavsku regiju treba se razvijati i provoditi isključivo kroz postoje- će strukture i institucije. </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Utvrđena su četiri glavna cilja, odnosno </w:t>
      </w:r>
      <w:r w:rsidRPr="00C15E61">
        <w:rPr>
          <w:rFonts w:ascii="Times New Roman" w:eastAsia="Times New Roman" w:hAnsi="Times New Roman" w:cs="Times New Roman"/>
          <w:bCs/>
          <w:color w:val="000000"/>
          <w:sz w:val="24"/>
          <w:szCs w:val="24"/>
          <w:lang w:eastAsia="hr-HR"/>
        </w:rPr>
        <w:t>stupa suradnje</w:t>
      </w:r>
      <w:r w:rsidRPr="00C15E61">
        <w:rPr>
          <w:rFonts w:ascii="Times New Roman" w:eastAsia="Times New Roman" w:hAnsi="Times New Roman" w:cs="Times New Roman"/>
          <w:b/>
          <w:bCs/>
          <w:color w:val="000000"/>
          <w:sz w:val="24"/>
          <w:szCs w:val="24"/>
          <w:lang w:eastAsia="hr-HR"/>
        </w:rPr>
        <w:t xml:space="preserve"> </w:t>
      </w:r>
      <w:r w:rsidRPr="00C15E61">
        <w:rPr>
          <w:rFonts w:ascii="Times New Roman" w:eastAsia="Times New Roman" w:hAnsi="Times New Roman" w:cs="Times New Roman"/>
          <w:color w:val="000000"/>
          <w:sz w:val="24"/>
          <w:szCs w:val="24"/>
          <w:lang w:eastAsia="hr-HR"/>
        </w:rPr>
        <w:t xml:space="preserve">u sklopu Strategije: </w:t>
      </w:r>
    </w:p>
    <w:p w:rsidR="00C15E61" w:rsidRPr="00C15E61" w:rsidRDefault="00C15E61" w:rsidP="00B96C8E">
      <w:pPr>
        <w:numPr>
          <w:ilvl w:val="0"/>
          <w:numId w:val="23"/>
        </w:num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povezivanje dunavske regije, </w:t>
      </w:r>
      <w:r w:rsidRPr="00C15E61">
        <w:rPr>
          <w:rFonts w:ascii="MS Gothic" w:eastAsia="MS Gothic" w:hAnsi="MS Gothic" w:cs="MS Gothic" w:hint="eastAsia"/>
          <w:color w:val="000000"/>
          <w:sz w:val="24"/>
          <w:szCs w:val="24"/>
          <w:lang w:eastAsia="hr-HR"/>
        </w:rPr>
        <w:t> </w:t>
      </w:r>
    </w:p>
    <w:p w:rsidR="00C15E61" w:rsidRPr="00C15E61" w:rsidRDefault="00C15E61" w:rsidP="00B96C8E">
      <w:pPr>
        <w:numPr>
          <w:ilvl w:val="0"/>
          <w:numId w:val="23"/>
        </w:num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očuvanje okoliša, </w:t>
      </w:r>
      <w:r w:rsidRPr="00C15E61">
        <w:rPr>
          <w:rFonts w:ascii="MS Gothic" w:eastAsia="MS Gothic" w:hAnsi="MS Gothic" w:cs="MS Gothic" w:hint="eastAsia"/>
          <w:color w:val="000000"/>
          <w:sz w:val="24"/>
          <w:szCs w:val="24"/>
          <w:lang w:eastAsia="hr-HR"/>
        </w:rPr>
        <w:t> </w:t>
      </w:r>
    </w:p>
    <w:p w:rsidR="00C15E61" w:rsidRPr="00C15E61" w:rsidRDefault="00C15E61" w:rsidP="00B96C8E">
      <w:pPr>
        <w:numPr>
          <w:ilvl w:val="0"/>
          <w:numId w:val="23"/>
        </w:num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izgradnja prosperiteta, </w:t>
      </w:r>
      <w:r w:rsidRPr="00C15E61">
        <w:rPr>
          <w:rFonts w:ascii="MS Gothic" w:eastAsia="MS Gothic" w:hAnsi="MS Gothic" w:cs="MS Gothic" w:hint="eastAsia"/>
          <w:color w:val="000000"/>
          <w:sz w:val="24"/>
          <w:szCs w:val="24"/>
          <w:lang w:eastAsia="hr-HR"/>
        </w:rPr>
        <w:t> </w:t>
      </w:r>
    </w:p>
    <w:p w:rsidR="00C15E61" w:rsidRPr="00C15E61" w:rsidRDefault="00C15E61" w:rsidP="00B96C8E">
      <w:pPr>
        <w:numPr>
          <w:ilvl w:val="0"/>
          <w:numId w:val="23"/>
        </w:num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jačanje institucionalnih kapaciteta i sigurnost u dunavskoj regiji. </w:t>
      </w:r>
      <w:r w:rsidRPr="00C15E61">
        <w:rPr>
          <w:rFonts w:ascii="MS Gothic" w:eastAsia="MS Gothic" w:hAnsi="MS Gothic" w:cs="MS Gothic" w:hint="eastAsia"/>
          <w:color w:val="000000"/>
          <w:sz w:val="24"/>
          <w:szCs w:val="24"/>
          <w:lang w:eastAsia="hr-HR"/>
        </w:rPr>
        <w:t> </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Poveznica Strategije lokalnog razvoja Općine Antunovac i Dunavske strategije predviđeni su instrumenti financiranja projekata Dunavske strategije koji mogu biti nacionalna, regionalna i lokalna sredstva, EU fondovi, sredstva EIB i EBRD te drugih međunarodnih financijskih institucija i donatora.  Projekti koje nacionalni dionici (regionalna i lokalna samouprava, nevladine organizacije i privatni sektor, itd.) prijave predstavnicima Dunavske strategije, a koje upravljačka skupina ocijeni relevantnima za ciljeve određenog prioritetnog područja Strategije dobivaju </w:t>
      </w:r>
      <w:r w:rsidRPr="00C15E61">
        <w:rPr>
          <w:rFonts w:ascii="Times New Roman" w:eastAsia="Times New Roman" w:hAnsi="Times New Roman" w:cs="Times New Roman"/>
          <w:bCs/>
          <w:color w:val="000000"/>
          <w:sz w:val="24"/>
          <w:szCs w:val="24"/>
          <w:lang w:eastAsia="hr-HR"/>
        </w:rPr>
        <w:t>pismo preporuke ili oznaku (label) Dunavske strategije</w:t>
      </w:r>
      <w:r w:rsidRPr="00C15E61">
        <w:rPr>
          <w:rFonts w:ascii="Times New Roman" w:eastAsia="Times New Roman" w:hAnsi="Times New Roman" w:cs="Times New Roman"/>
          <w:color w:val="000000"/>
          <w:sz w:val="24"/>
          <w:szCs w:val="24"/>
          <w:lang w:eastAsia="hr-HR"/>
        </w:rPr>
        <w:t xml:space="preserve">, koje se prilaže projektnoj dokumentaciji kod prijavljivanja projekata za financiranje iz EU fondova kako bi se njihova važnost prepoznala unutar programa. </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Prioriteti RH u okviru Dunavske strategije su: </w:t>
      </w:r>
    </w:p>
    <w:p w:rsidR="00C15E61" w:rsidRPr="00C15E61" w:rsidRDefault="00C15E61" w:rsidP="00B96C8E">
      <w:pPr>
        <w:numPr>
          <w:ilvl w:val="0"/>
          <w:numId w:val="35"/>
        </w:num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unaprjeđenje prometa i učinkovito povezivanje dunavske regije s jadranskom obalom;</w:t>
      </w:r>
      <w:r w:rsidRPr="00C15E61">
        <w:rPr>
          <w:rFonts w:ascii="MS Gothic" w:eastAsia="MS Gothic" w:hAnsi="MS Gothic" w:cs="MS Gothic" w:hint="eastAsia"/>
          <w:color w:val="000000"/>
          <w:sz w:val="24"/>
          <w:szCs w:val="24"/>
          <w:lang w:eastAsia="hr-HR"/>
        </w:rPr>
        <w:t> </w:t>
      </w:r>
    </w:p>
    <w:p w:rsidR="00C15E61" w:rsidRPr="00C15E61" w:rsidRDefault="00C15E61" w:rsidP="00B96C8E">
      <w:pPr>
        <w:numPr>
          <w:ilvl w:val="0"/>
          <w:numId w:val="35"/>
        </w:num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povećanje gospodarske konkurentnosti kroz razvoj poduzetništva, modernizaciju poljoprivrede i razvoj posebnih oblika turizma; </w:t>
      </w:r>
      <w:r w:rsidRPr="00C15E61">
        <w:rPr>
          <w:rFonts w:ascii="MS Gothic" w:eastAsia="MS Gothic" w:hAnsi="MS Gothic" w:cs="MS Gothic" w:hint="eastAsia"/>
          <w:color w:val="000000"/>
          <w:sz w:val="24"/>
          <w:szCs w:val="24"/>
          <w:lang w:eastAsia="hr-HR"/>
        </w:rPr>
        <w:t> </w:t>
      </w:r>
    </w:p>
    <w:p w:rsidR="00C15E61" w:rsidRPr="00C15E61" w:rsidRDefault="00C15E61" w:rsidP="00B96C8E">
      <w:pPr>
        <w:numPr>
          <w:ilvl w:val="0"/>
          <w:numId w:val="35"/>
        </w:num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zaštita okoliša, prevencija rizika i razvoj obnovljivih izvora energije </w:t>
      </w:r>
      <w:r w:rsidRPr="00C15E61">
        <w:rPr>
          <w:rFonts w:ascii="MS Gothic" w:eastAsia="MS Gothic" w:hAnsi="MS Gothic" w:cs="MS Gothic" w:hint="eastAsia"/>
          <w:color w:val="000000"/>
          <w:sz w:val="24"/>
          <w:szCs w:val="24"/>
          <w:lang w:eastAsia="hr-HR"/>
        </w:rPr>
        <w:t> </w:t>
      </w:r>
    </w:p>
    <w:p w:rsidR="00C15E61" w:rsidRPr="00C15E61" w:rsidRDefault="00C15E61" w:rsidP="00B96C8E">
      <w:pPr>
        <w:numPr>
          <w:ilvl w:val="0"/>
          <w:numId w:val="35"/>
        </w:num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jačanje ljudskih potencijala. </w:t>
      </w:r>
      <w:r w:rsidRPr="00C15E61">
        <w:rPr>
          <w:rFonts w:ascii="MS Gothic" w:eastAsia="MS Gothic" w:hAnsi="MS Gothic" w:cs="MS Gothic" w:hint="eastAsia"/>
          <w:color w:val="000000"/>
          <w:sz w:val="24"/>
          <w:szCs w:val="24"/>
          <w:lang w:eastAsia="hr-HR"/>
        </w:rPr>
        <w:t> </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Pojedini dijelovi Kopačkog rita još su uvijek minirani, a uklanjanje mina u Podunavlju prepoznato je kao temeljni preduvjet održivog razvoja hrvatske dunavske regije i označeno kao ključna vodoravna mjera. </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r w:rsidRPr="00C15E61">
        <w:rPr>
          <w:rFonts w:ascii="Times New Roman" w:eastAsia="Times New Roman" w:hAnsi="Times New Roman" w:cs="Times New Roman"/>
          <w:b/>
          <w:color w:val="000000"/>
          <w:sz w:val="24"/>
          <w:szCs w:val="24"/>
          <w:lang w:eastAsia="hr-HR"/>
        </w:rPr>
        <w:t>Financijski instrumenti – ESI fondovi</w:t>
      </w: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Republika Hrvatska od srpnja 2013. godine punopravna je država članica Europske unije i  umjesto sadašnjih predpristupnih fondova u okviru IPA može koristiti strukturne fondove. </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Strukturni fondovi u službi su Kohezijske politike Europske unije, čiji je cilj ostvarenje gospodarske i društvene kohezije, odnosno ujednačenog razvoja Europske unije. Financiraju se razvojni projekti koji doprinose smanjivanju razlika između razvijenijih i manje razvijenih dijelova EU kao i promicanju ukupne konkurentnosti europskog društva i gospodarstva. Fondovi iz kojih se financira Kohezijska politika EU jesu, Europski socijalni fond (European Social Fund, ESF), Europski fond za regionalni razvoj (European Regional Development Fund, ERDF), Kohezijski fond (Cohesion Fund, CF), Europski poljoprivredni fond za ruralni razvoj (European Agricultural Fund for Rural Development, EAFRD), Europski ribarski fond (European Fisheries Fund, EFF).</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Strukturni fondovi pokrivaju slijedeće operativne programe: </w:t>
      </w:r>
    </w:p>
    <w:p w:rsidR="00C15E61" w:rsidRPr="00C15E61" w:rsidRDefault="00C15E61" w:rsidP="00B96C8E">
      <w:pPr>
        <w:numPr>
          <w:ilvl w:val="0"/>
          <w:numId w:val="21"/>
        </w:numPr>
        <w:spacing w:after="0" w:line="240" w:lineRule="auto"/>
        <w:contextualSpacing/>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Operativni program promet (KF, ERDF Kohezijski fond i Europski fond za regionalni razvoj) Operativni program zaštita okoliša (KF, ERDF) </w:t>
      </w:r>
    </w:p>
    <w:p w:rsidR="00C15E61" w:rsidRPr="00C15E61" w:rsidRDefault="00C15E61" w:rsidP="00B96C8E">
      <w:pPr>
        <w:numPr>
          <w:ilvl w:val="0"/>
          <w:numId w:val="21"/>
        </w:numPr>
        <w:spacing w:after="0" w:line="240" w:lineRule="auto"/>
        <w:contextualSpacing/>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Operativni program regionalna konkurentnost (ERDF) </w:t>
      </w:r>
    </w:p>
    <w:p w:rsidR="00C15E61" w:rsidRPr="00C15E61" w:rsidRDefault="00C15E61" w:rsidP="00B96C8E">
      <w:pPr>
        <w:numPr>
          <w:ilvl w:val="0"/>
          <w:numId w:val="21"/>
        </w:numPr>
        <w:spacing w:after="0" w:line="240" w:lineRule="auto"/>
        <w:contextualSpacing/>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lastRenderedPageBreak/>
        <w:t xml:space="preserve">Operativni program ljudski resursi (ESF – Europski socijalni fond) </w:t>
      </w:r>
    </w:p>
    <w:p w:rsidR="00C15E61" w:rsidRPr="00C15E61" w:rsidRDefault="00C15E61" w:rsidP="00B96C8E">
      <w:pPr>
        <w:numPr>
          <w:ilvl w:val="0"/>
          <w:numId w:val="21"/>
        </w:numPr>
        <w:spacing w:after="0" w:line="240" w:lineRule="auto"/>
        <w:contextualSpacing/>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Operativni program administrativni kapaciteti (ESF) </w:t>
      </w:r>
    </w:p>
    <w:p w:rsidR="00C15E61" w:rsidRPr="00C15E61" w:rsidRDefault="00C15E61" w:rsidP="00B96C8E">
      <w:pPr>
        <w:numPr>
          <w:ilvl w:val="0"/>
          <w:numId w:val="21"/>
        </w:numPr>
        <w:spacing w:after="0" w:line="240" w:lineRule="auto"/>
        <w:contextualSpacing/>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Teritorijalna suradnja (ERDF).</w:t>
      </w:r>
    </w:p>
    <w:p w:rsidR="00C15E61" w:rsidRPr="00C15E61" w:rsidRDefault="00C15E61" w:rsidP="00C15E61">
      <w:pPr>
        <w:spacing w:after="0" w:line="240" w:lineRule="auto"/>
        <w:rPr>
          <w:rFonts w:ascii="Times New Roman" w:eastAsia="Times New Roman" w:hAnsi="Times New Roman" w:cs="Times New Roman"/>
          <w:color w:val="000000"/>
          <w:sz w:val="24"/>
          <w:szCs w:val="24"/>
          <w:lang w:eastAsia="hr-HR"/>
        </w:rPr>
      </w:pPr>
    </w:p>
    <w:p w:rsidR="00C15E61" w:rsidRPr="00C15E61" w:rsidRDefault="00C15E61" w:rsidP="00C15E61">
      <w:pPr>
        <w:spacing w:after="0" w:line="240" w:lineRule="auto"/>
        <w:rPr>
          <w:rFonts w:ascii="Times New Roman" w:eastAsia="Times New Roman" w:hAnsi="Times New Roman" w:cs="Times New Roman"/>
          <w:b/>
          <w:color w:val="000000"/>
          <w:sz w:val="24"/>
          <w:szCs w:val="24"/>
          <w:lang w:eastAsia="hr-HR"/>
        </w:rPr>
      </w:pPr>
      <w:r w:rsidRPr="00C15E61">
        <w:rPr>
          <w:rFonts w:ascii="Times New Roman" w:eastAsia="Times New Roman" w:hAnsi="Times New Roman" w:cs="Times New Roman"/>
          <w:b/>
          <w:color w:val="000000"/>
          <w:sz w:val="24"/>
          <w:szCs w:val="24"/>
          <w:lang w:eastAsia="hr-HR"/>
        </w:rPr>
        <w:t>Europska teritorijalna suradnja</w:t>
      </w:r>
    </w:p>
    <w:p w:rsidR="00C15E61" w:rsidRPr="00C15E61" w:rsidRDefault="00C15E61" w:rsidP="00C15E61">
      <w:pPr>
        <w:spacing w:after="0" w:line="240" w:lineRule="auto"/>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Europska teritorijalna suradnja, kao jedan od ciljeva kohezijske politike za financijsko razdoblje 2014.-2020., odnosi se na stvaranje podloge za razvoj koordinirane, sustavne i strateški usmjerene suradnje na lokalnoj, regionalnoj i nacionalnoj razini s partnerima iz susjednih zemalja i ostalih regija Europske unije te trećih zemalja obuhvaćenih potporom instrumenata vanjske politike Unije. U kontekstu programa teritorijalne suradnje, cilj je smanjivanje negativnog utjecaja granica kao i jačanje društvene, ekonomske, socijalne i teritorijalne kohezije kroz zajednički pristup na odgovarajućoj administrativno-teritorijalnoj razini.</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Kroz Europsku teritorijalnu suradnju potiče se prekogranična, transnacionalna i međuregionalna suradnja u cilju ostvarenja pametnog, održivog i uključivog rasta.</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Cilj prekogranične suradnje usmjeren je na rješavanje zajedničkih izazova koji su zajednički identificirani u pograničnim regijama, poput loše dostupnosti, posebno u odnosu na povezivost informacijskih i komunikacijskih tehnologija i prometnu infrastrukturu, lokalnih industrija u opadanju, neodgovarajućeg poslovnog okruženja, nedostatka umreženosti između lokalnih i regionalnih uprava, niskih razina istraživanja i inovacija te preuzimanja informacijskih i komunikacijskih tehnologija, onečišćenja okoliša, sprečavanja rizika, negativnih stavova prema građanima susjednih zemalja te bi cilj trebao biti iskorištavanje neiskorištenih potencijala rasta u pograničnom području (razvoj prekograničnih objekata i klastera za istraživanja i inovacije, integracija prekograničnog tržišta rada, suradnja između obrazovnih institucija, uključujući sveučilišta, ili između zdravstvenih ustanova), uz istovremeno jačanje suradnje u svrhu općeg usklađenog razvoja Unije.</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Transnacionalna suradnja usmjerena je jačanju suradnje putem djelovanja koja doprinose integriranom teritorijalnom razvoju povezanom s prioritetima kohezijske politike Unije te bi trebala obuhvaćati i morsku prekograničnu suradnju koja nije obuhvaćena programima prekogranične suradnje.</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Međuregionalna suradnja usmjerena je jačanju učinkovitosti kohezijske politike poticanjem razmjene iskustava između regija o tematskim ciljevima i urbanom razvoju, uključujući urbano-ruralne veze, kako bi se poboljšala provedba programa i mjera teritorijalne suradnje, kao i promicanje analize razvojnih trendova u području teritorijalne kohezije putem istraživanja, prikupljanja podataka i drugih mjera.</w:t>
      </w:r>
    </w:p>
    <w:p w:rsidR="00C15E61" w:rsidRPr="00C15E61" w:rsidRDefault="00C15E61" w:rsidP="00C15E61">
      <w:pPr>
        <w:widowControl w:val="0"/>
        <w:autoSpaceDE w:val="0"/>
        <w:autoSpaceDN w:val="0"/>
        <w:adjustRightInd w:val="0"/>
        <w:spacing w:after="240" w:line="280" w:lineRule="atLeast"/>
        <w:rPr>
          <w:rFonts w:ascii="Times" w:eastAsia="Times New Roman" w:hAnsi="Times" w:cs="Times"/>
          <w:b/>
          <w:bCs/>
          <w:color w:val="131313"/>
          <w:sz w:val="24"/>
          <w:szCs w:val="24"/>
        </w:rPr>
      </w:pPr>
    </w:p>
    <w:p w:rsidR="00C15E61" w:rsidRPr="00C15E61" w:rsidRDefault="00C15E61" w:rsidP="00C15E61">
      <w:pPr>
        <w:widowControl w:val="0"/>
        <w:autoSpaceDE w:val="0"/>
        <w:autoSpaceDN w:val="0"/>
        <w:adjustRightInd w:val="0"/>
        <w:spacing w:after="240" w:line="280" w:lineRule="atLeast"/>
        <w:rPr>
          <w:rFonts w:ascii="Times" w:eastAsia="Times New Roman" w:hAnsi="Times" w:cs="Times"/>
          <w:sz w:val="24"/>
          <w:szCs w:val="24"/>
        </w:rPr>
      </w:pPr>
      <w:r w:rsidRPr="00C15E61">
        <w:rPr>
          <w:rFonts w:ascii="Times" w:eastAsia="Times New Roman" w:hAnsi="Times" w:cs="Times"/>
          <w:b/>
          <w:bCs/>
          <w:color w:val="131313"/>
          <w:sz w:val="24"/>
          <w:szCs w:val="24"/>
        </w:rPr>
        <w:t xml:space="preserve">Strategija razvoja turizma RH do 2020. </w:t>
      </w: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r w:rsidRPr="00C15E61">
        <w:rPr>
          <w:rFonts w:ascii="Times" w:eastAsia="Times New Roman" w:hAnsi="Times" w:cs="Times"/>
          <w:color w:val="131313"/>
          <w:sz w:val="24"/>
          <w:szCs w:val="24"/>
        </w:rPr>
        <w:t xml:space="preserve">Strategija razvoja turizma RH do 2020. polazi od analize ključnih pokazatelja dostignutog razvoja, sagledava razvojna ograničenja i mogućnosti koje se očitavaju iz relevantnih razvojnih trendova u globalnom okruženju te prepoznaje ključne činitelje uspjeha na lokalnim i regionalnim razina- ma, a na koje se hrvatska turistička politika mora usredotočiti u razdoblju do 2020. </w:t>
      </w: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r w:rsidRPr="00C15E61">
        <w:rPr>
          <w:rFonts w:ascii="Times" w:eastAsia="Times New Roman" w:hAnsi="Times" w:cs="Times"/>
          <w:color w:val="131313"/>
          <w:sz w:val="24"/>
          <w:szCs w:val="24"/>
        </w:rPr>
        <w:t>Općina Antunovac ima potencijal za razvoj specifi</w:t>
      </w:r>
      <w:r w:rsidRPr="00C15E61">
        <w:rPr>
          <w:rFonts w:ascii="Times" w:eastAsia="Calibri" w:hAnsi="Times" w:cs="Times"/>
          <w:color w:val="131313"/>
          <w:sz w:val="24"/>
          <w:szCs w:val="24"/>
        </w:rPr>
        <w:t>čn</w:t>
      </w:r>
      <w:r w:rsidRPr="00C15E61">
        <w:rPr>
          <w:rFonts w:ascii="Times" w:eastAsia="Times New Roman" w:hAnsi="Times" w:cs="Times"/>
          <w:color w:val="131313"/>
          <w:sz w:val="24"/>
          <w:szCs w:val="24"/>
        </w:rPr>
        <w:t xml:space="preserve">ih oblika turizma u sljedećim područjima: </w:t>
      </w:r>
    </w:p>
    <w:p w:rsidR="00C15E61" w:rsidRPr="00C15E61" w:rsidRDefault="00C15E61" w:rsidP="00C15E61">
      <w:pPr>
        <w:widowControl w:val="0"/>
        <w:autoSpaceDE w:val="0"/>
        <w:autoSpaceDN w:val="0"/>
        <w:adjustRightInd w:val="0"/>
        <w:spacing w:after="240" w:line="280" w:lineRule="atLeast"/>
        <w:rPr>
          <w:rFonts w:ascii="MS Mincho" w:eastAsia="MS Mincho" w:hAnsi="MS Mincho" w:cs="MS Mincho"/>
          <w:b/>
          <w:bCs/>
          <w:color w:val="131313"/>
          <w:sz w:val="24"/>
          <w:szCs w:val="24"/>
        </w:rPr>
      </w:pPr>
      <w:r w:rsidRPr="00C15E61">
        <w:rPr>
          <w:rFonts w:ascii="Times" w:eastAsia="Times New Roman" w:hAnsi="Times" w:cs="Times"/>
          <w:b/>
          <w:bCs/>
          <w:color w:val="131313"/>
          <w:sz w:val="24"/>
          <w:szCs w:val="24"/>
        </w:rPr>
        <w:lastRenderedPageBreak/>
        <w:t xml:space="preserve"> Cikloturizam</w:t>
      </w:r>
      <w:r w:rsidRPr="00C15E61">
        <w:rPr>
          <w:rFonts w:ascii="MS Gothic" w:eastAsia="MS Gothic" w:hAnsi="MS Gothic" w:cs="MS Gothic" w:hint="eastAsia"/>
          <w:b/>
          <w:bCs/>
          <w:color w:val="131313"/>
          <w:sz w:val="24"/>
          <w:szCs w:val="24"/>
        </w:rPr>
        <w:t> </w:t>
      </w: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r w:rsidRPr="00C15E61">
        <w:rPr>
          <w:rFonts w:ascii="Times" w:eastAsia="Times New Roman" w:hAnsi="Times" w:cs="Times"/>
          <w:sz w:val="24"/>
          <w:szCs w:val="24"/>
        </w:rPr>
        <w:t>Izgradnja infrastrukturnih preduvjeta, izgradnja glavnih i ‘kapilarnih’ mreža biciklisti</w:t>
      </w:r>
      <w:r w:rsidRPr="00C15E61">
        <w:rPr>
          <w:rFonts w:ascii="Times" w:eastAsia="Calibri" w:hAnsi="Times" w:cs="Times"/>
          <w:sz w:val="24"/>
          <w:szCs w:val="24"/>
        </w:rPr>
        <w:t>čk</w:t>
      </w:r>
      <w:r w:rsidRPr="00C15E61">
        <w:rPr>
          <w:rFonts w:ascii="Times" w:eastAsia="Times New Roman" w:hAnsi="Times" w:cs="Times"/>
          <w:sz w:val="24"/>
          <w:szCs w:val="24"/>
        </w:rPr>
        <w:t xml:space="preserve">ih staza i razvoj ruta u svim dijelovima Hrvatske, posebice osposobljavanjem manje prometnih lokalnih cesta, seoskih putova, riječnih nasipa i napuštenih pruga te njihovim eventualnim tematiziranjem (npr. vinske, gastronomske, edukacijske). Izgradnja i primjereno opremanje većeg broja novih biciklističkih staza, bike parkova u svim dijelovima zemlje, a osobito u glavnim turističkim područjima, područjima oko velikih gradova te na ondje gdje se biciklistički promet odvija na cestama s velikim intenzitetom motornog promet. </w:t>
      </w: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r w:rsidRPr="00C15E61">
        <w:rPr>
          <w:rFonts w:ascii="Times" w:eastAsia="Times New Roman" w:hAnsi="Times" w:cs="Times"/>
          <w:b/>
          <w:bCs/>
          <w:color w:val="131313"/>
          <w:sz w:val="24"/>
          <w:szCs w:val="24"/>
        </w:rPr>
        <w:t xml:space="preserve">Etno i gastroturizam </w:t>
      </w:r>
      <w:r w:rsidRPr="00C15E61">
        <w:rPr>
          <w:rFonts w:ascii="Times" w:eastAsia="Times New Roman" w:hAnsi="Times" w:cs="Times"/>
          <w:color w:val="131313"/>
          <w:sz w:val="24"/>
          <w:szCs w:val="24"/>
        </w:rPr>
        <w:t>Izgradnja i primjereno opremanje većeg broja novih (većih i manjih) ugostiteljskih objekata, graditeljskog izrič</w:t>
      </w:r>
      <w:r w:rsidRPr="00C15E61">
        <w:rPr>
          <w:rFonts w:ascii="Times" w:eastAsia="Calibri" w:hAnsi="Times" w:cs="Times"/>
          <w:color w:val="131313"/>
          <w:sz w:val="24"/>
          <w:szCs w:val="24"/>
        </w:rPr>
        <w:t>a</w:t>
      </w:r>
      <w:r w:rsidRPr="00C15E61">
        <w:rPr>
          <w:rFonts w:ascii="Times" w:eastAsia="Times New Roman" w:hAnsi="Times" w:cs="Times"/>
          <w:color w:val="131313"/>
          <w:sz w:val="24"/>
          <w:szCs w:val="24"/>
        </w:rPr>
        <w:t>ja usklađenog s tradicijskim zna</w:t>
      </w:r>
      <w:r w:rsidRPr="00C15E61">
        <w:rPr>
          <w:rFonts w:ascii="Times" w:eastAsia="Calibri" w:hAnsi="Times" w:cs="Times"/>
          <w:color w:val="131313"/>
          <w:sz w:val="24"/>
          <w:szCs w:val="24"/>
        </w:rPr>
        <w:t>ča</w:t>
      </w:r>
      <w:r w:rsidRPr="00C15E61">
        <w:rPr>
          <w:rFonts w:ascii="Times" w:eastAsia="Times New Roman" w:hAnsi="Times" w:cs="Times"/>
          <w:color w:val="131313"/>
          <w:sz w:val="24"/>
          <w:szCs w:val="24"/>
        </w:rPr>
        <w:t xml:space="preserve">jkama lokalne arhitekture te s vrhunskom ponudom lokalnih delicija; prioritetne aktivnosti razvoja restoranima, ako su se gastronomija i enologija kao turistički proizvodi najviše razvili na području Istre, a potom u Dalmaciji i Slavoniji i Baranji. </w:t>
      </w:r>
    </w:p>
    <w:p w:rsidR="00C15E61" w:rsidRPr="00C15E61" w:rsidRDefault="00C15E61" w:rsidP="00C15E61">
      <w:pPr>
        <w:widowControl w:val="0"/>
        <w:autoSpaceDE w:val="0"/>
        <w:autoSpaceDN w:val="0"/>
        <w:adjustRightInd w:val="0"/>
        <w:spacing w:after="240" w:line="280" w:lineRule="atLeast"/>
        <w:rPr>
          <w:rFonts w:ascii="Times" w:eastAsia="Times New Roman" w:hAnsi="Times" w:cs="Times"/>
          <w:sz w:val="24"/>
          <w:szCs w:val="24"/>
        </w:rPr>
      </w:pPr>
      <w:r w:rsidRPr="00C15E61">
        <w:rPr>
          <w:rFonts w:ascii="Times" w:eastAsia="Times New Roman" w:hAnsi="Times" w:cs="Times"/>
          <w:b/>
          <w:bCs/>
          <w:color w:val="131313"/>
          <w:sz w:val="24"/>
          <w:szCs w:val="24"/>
        </w:rPr>
        <w:t xml:space="preserve">Strategija razvoja društvenog poduzetništva u RH za razdoblje 2015.-2020. </w:t>
      </w: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r w:rsidRPr="00C15E61">
        <w:rPr>
          <w:rFonts w:ascii="Times" w:eastAsia="Times New Roman" w:hAnsi="Times" w:cs="Times"/>
          <w:color w:val="131313"/>
          <w:sz w:val="24"/>
          <w:szCs w:val="24"/>
        </w:rPr>
        <w:t xml:space="preserve">Društveno je poduzetništvo posebice važno za zapošljavanje ‘ranjivih’ skupina (teže zapošljivih skupina, marginaliziranih skupina, itd.) i osiguranje socijalnih usluga u zajednici. U tom su svojstvu društveni poduzetnici partneri javnom sektoru u osiguranju socijalnih i javnih usluga. Na području Općine djeluju i udruge koje imaju za cilj razvoj zajednice te se dio njihovih aktivnosti odnosi na pomoć́ marginaliziranim skupinama i stvaranje pretpostavki za njihovu veću konkurentnost na tržištu rada. Isto tako, Strategija otvara mogućnost stvaranja društvenih poduzeća, koja će kroz EU i nacionalne fondove, a posebice ESF dobiti dodatni financijski poticaj za stvaranje novih radnih mjesta. Posebnu pozornost treba posvetiti zapošljavanju mladih te pokretanju inovativnih poduzeća. </w:t>
      </w: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Default="00C15E61" w:rsidP="00C15E61">
      <w:pPr>
        <w:spacing w:after="0" w:line="240" w:lineRule="auto"/>
        <w:jc w:val="both"/>
        <w:rPr>
          <w:rFonts w:ascii="Times New Roman" w:eastAsia="Times New Roman" w:hAnsi="Times New Roman" w:cs="Times New Roman"/>
          <w:b/>
          <w:color w:val="000000"/>
          <w:sz w:val="24"/>
          <w:szCs w:val="24"/>
          <w:lang w:eastAsia="hr-HR"/>
        </w:rPr>
        <w:sectPr w:rsidR="00C15E61" w:rsidSect="00BD2365">
          <w:type w:val="continuous"/>
          <w:pgSz w:w="11906" w:h="16838"/>
          <w:pgMar w:top="1417" w:right="1417" w:bottom="1417" w:left="1417" w:header="708" w:footer="708" w:gutter="0"/>
          <w:pgNumType w:start="482"/>
          <w:cols w:space="708"/>
          <w:titlePg/>
          <w:docGrid w:linePitch="360"/>
        </w:sect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Default="00C15E61" w:rsidP="00C15E61">
      <w:pPr>
        <w:spacing w:after="0" w:line="240" w:lineRule="auto"/>
        <w:jc w:val="both"/>
        <w:rPr>
          <w:rFonts w:ascii="Times New Roman" w:eastAsia="Times New Roman" w:hAnsi="Times New Roman" w:cs="Times New Roman"/>
          <w:b/>
          <w:color w:val="000000"/>
          <w:sz w:val="24"/>
          <w:szCs w:val="24"/>
          <w:lang w:eastAsia="hr-HR"/>
        </w:rPr>
        <w:sectPr w:rsidR="00C15E61" w:rsidSect="00B81D2D">
          <w:type w:val="continuous"/>
          <w:pgSz w:w="11906" w:h="16838"/>
          <w:pgMar w:top="1417" w:right="1417" w:bottom="1417" w:left="1417" w:header="708" w:footer="708" w:gutter="0"/>
          <w:pgNumType w:start="499"/>
          <w:cols w:space="708"/>
          <w:titlePg/>
          <w:docGrid w:linePitch="360"/>
        </w:sect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lang w:eastAsia="hr-HR"/>
        </w:rPr>
      </w:pPr>
    </w:p>
    <w:p w:rsidR="00C15E61" w:rsidRPr="00C15E61" w:rsidRDefault="00C15E61" w:rsidP="00B96C8E">
      <w:pPr>
        <w:numPr>
          <w:ilvl w:val="0"/>
          <w:numId w:val="48"/>
        </w:numPr>
        <w:spacing w:after="0" w:line="240" w:lineRule="auto"/>
        <w:contextualSpacing/>
        <w:jc w:val="both"/>
        <w:outlineLvl w:val="0"/>
        <w:rPr>
          <w:rFonts w:ascii="Times New Roman" w:eastAsia="Times New Roman" w:hAnsi="Times New Roman" w:cs="Times New Roman"/>
          <w:b/>
          <w:sz w:val="56"/>
          <w:szCs w:val="56"/>
        </w:rPr>
      </w:pPr>
      <w:bookmarkStart w:id="11" w:name="_Toc456260292"/>
      <w:r w:rsidRPr="00C15E61">
        <w:rPr>
          <w:rFonts w:ascii="Times New Roman" w:eastAsia="Times New Roman" w:hAnsi="Times New Roman" w:cs="Times New Roman"/>
          <w:b/>
          <w:color w:val="373545"/>
          <w:sz w:val="56"/>
          <w:szCs w:val="56"/>
        </w:rPr>
        <w:t>METODOLOGIJA IZRADE</w:t>
      </w:r>
      <w:bookmarkEnd w:id="11"/>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bookmarkStart w:id="12" w:name="_Toc456260293"/>
      <w:r w:rsidRPr="00C15E61">
        <w:rPr>
          <w:rFonts w:ascii="Times New Roman" w:eastAsia="Times New Roman" w:hAnsi="Times New Roman" w:cs="Times New Roman"/>
          <w:b/>
          <w:noProof/>
          <w:sz w:val="24"/>
          <w:szCs w:val="24"/>
          <w:lang w:eastAsia="hr-HR"/>
        </w:rPr>
        <w:drawing>
          <wp:anchor distT="0" distB="0" distL="114300" distR="114300" simplePos="0" relativeHeight="251672576" behindDoc="1" locked="0" layoutInCell="1" allowOverlap="1" wp14:anchorId="776218D4" wp14:editId="095F707C">
            <wp:simplePos x="0" y="0"/>
            <wp:positionH relativeFrom="column">
              <wp:posOffset>335675</wp:posOffset>
            </wp:positionH>
            <wp:positionV relativeFrom="paragraph">
              <wp:posOffset>159265</wp:posOffset>
            </wp:positionV>
            <wp:extent cx="7437600" cy="4957200"/>
            <wp:effectExtent l="0" t="0" r="5080" b="0"/>
            <wp:wrapNone/>
            <wp:docPr id="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SC00474.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437600" cy="49572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bookmarkEnd w:id="12"/>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sz w:val="24"/>
          <w:szCs w:val="24"/>
        </w:rPr>
        <w:lastRenderedPageBreak/>
        <w:t xml:space="preserve">Metodologija koja je korištena u izradi Strategije bazira se na metodologiji Europske unije u skladu s CLLD načelima tj. </w:t>
      </w:r>
      <w:r w:rsidRPr="00C15E61">
        <w:rPr>
          <w:rFonts w:ascii="Times New Roman" w:eastAsia="Times New Roman" w:hAnsi="Times New Roman" w:cs="Times New Roman"/>
          <w:bCs/>
          <w:sz w:val="24"/>
          <w:szCs w:val="24"/>
        </w:rPr>
        <w:t>mehanizmu za uključivanje partnera na lokalnoj razini, uključujući i predstavnike civilnog društva i lokalne gospodarske dionike, u izradu i provedbu integrirane lokalne strategije</w:t>
      </w:r>
      <w:r w:rsidRPr="00C15E61">
        <w:rPr>
          <w:rFonts w:ascii="Times New Roman" w:eastAsia="Times New Roman" w:hAnsi="Times New Roman" w:cs="Times New Roman"/>
          <w:b/>
          <w:bCs/>
          <w:sz w:val="24"/>
          <w:szCs w:val="24"/>
        </w:rPr>
        <w:t xml:space="preserve"> </w:t>
      </w:r>
      <w:r w:rsidRPr="00C15E61">
        <w:rPr>
          <w:rFonts w:ascii="Times New Roman" w:eastAsia="Times New Roman" w:hAnsi="Times New Roman" w:cs="Times New Roman"/>
          <w:sz w:val="24"/>
          <w:szCs w:val="24"/>
        </w:rPr>
        <w:t xml:space="preserve">koja pomaže njihovom području u prijelazu k održivoj budućnosti. </w:t>
      </w:r>
      <w:r w:rsidRPr="00C15E61">
        <w:rPr>
          <w:rFonts w:ascii="MS Gothic" w:eastAsia="MS Gothic" w:hAnsi="MS Gothic" w:cs="MS Gothic" w:hint="eastAsia"/>
          <w:sz w:val="24"/>
          <w:szCs w:val="24"/>
        </w:rPr>
        <w:t> </w:t>
      </w:r>
      <w:r w:rsidRPr="00C15E61">
        <w:rPr>
          <w:rFonts w:ascii="Times New Roman" w:eastAsia="Times New Roman" w:hAnsi="Times New Roman" w:cs="Times New Roman"/>
          <w:sz w:val="24"/>
          <w:szCs w:val="24"/>
        </w:rPr>
        <w:t>Strategija se izrađuje za razdoblje od 2014-2020. godine.</w:t>
      </w:r>
      <w:r w:rsidRPr="00C15E61">
        <w:rPr>
          <w:rFonts w:ascii="MS Gothic" w:eastAsia="MS Gothic" w:hAnsi="MS Gothic" w:cs="MS Gothic" w:hint="eastAsia"/>
          <w:sz w:val="24"/>
          <w:szCs w:val="24"/>
        </w:rPr>
        <w:t> </w:t>
      </w:r>
      <w:r w:rsidRPr="00C15E61">
        <w:rPr>
          <w:rFonts w:ascii="Times New Roman" w:eastAsia="Times New Roman" w:hAnsi="Times New Roman" w:cs="Times New Roman"/>
          <w:sz w:val="24"/>
          <w:szCs w:val="24"/>
        </w:rPr>
        <w:t>Integrirani Strateški razvojni program sintetizira sve sektore za koje je zadužena jedinica lokalne samouprave, te sve ostale sudionike iz privatnog i civilnog sektora.</w:t>
      </w:r>
      <w:r w:rsidRPr="00C15E61">
        <w:rPr>
          <w:rFonts w:ascii="MS Gothic" w:eastAsia="MS Gothic" w:hAnsi="MS Gothic" w:cs="MS Gothic" w:hint="eastAsia"/>
          <w:sz w:val="24"/>
          <w:szCs w:val="24"/>
        </w:rPr>
        <w:t> </w:t>
      </w:r>
    </w:p>
    <w:p w:rsidR="00C15E61" w:rsidRPr="00C15E61" w:rsidRDefault="00C15E61" w:rsidP="00C15E61">
      <w:pPr>
        <w:spacing w:after="0" w:line="240" w:lineRule="auto"/>
        <w:jc w:val="both"/>
        <w:rPr>
          <w:rFonts w:ascii="MS Mincho" w:eastAsia="MS Mincho" w:hAnsi="MS Mincho" w:cs="MS Mincho"/>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Cs/>
          <w:i/>
          <w:iCs/>
          <w:sz w:val="24"/>
          <w:szCs w:val="24"/>
        </w:rPr>
        <w:t xml:space="preserve">Operativna struktura izrade Strateškog razvojnog programa </w:t>
      </w:r>
      <w:r w:rsidRPr="00C15E61">
        <w:rPr>
          <w:rFonts w:ascii="MS Gothic" w:eastAsia="MS Gothic" w:hAnsi="MS Gothic" w:cs="MS Gothic" w:hint="eastAsia"/>
          <w:sz w:val="24"/>
          <w:szCs w:val="24"/>
        </w:rPr>
        <w:t> </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r w:rsidRPr="00C15E61">
        <w:rPr>
          <w:rFonts w:ascii="Times New Roman" w:eastAsia="Times New Roman" w:hAnsi="Times New Roman" w:cs="Times New Roman"/>
          <w:color w:val="FF0000"/>
          <w:sz w:val="24"/>
          <w:szCs w:val="24"/>
        </w:rPr>
        <w:t xml:space="preserve">       </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center"/>
        <w:rPr>
          <w:rFonts w:ascii="Times New Roman" w:eastAsia="Times New Roman" w:hAnsi="Times New Roman" w:cs="Times New Roman"/>
          <w:color w:val="FF0000"/>
          <w:sz w:val="24"/>
          <w:szCs w:val="24"/>
        </w:rPr>
      </w:pPr>
      <w:r w:rsidRPr="00C15E61">
        <w:rPr>
          <w:rFonts w:ascii="Times New Roman" w:eastAsia="Times New Roman" w:hAnsi="Times New Roman" w:cs="Times New Roman"/>
          <w:noProof/>
          <w:color w:val="FF0000"/>
          <w:sz w:val="24"/>
          <w:szCs w:val="24"/>
          <w:lang w:eastAsia="hr-HR"/>
        </w:rPr>
        <w:drawing>
          <wp:inline distT="0" distB="0" distL="0" distR="0" wp14:anchorId="2D6AF514" wp14:editId="7B48C44C">
            <wp:extent cx="3448685" cy="2352040"/>
            <wp:effectExtent l="0" t="38100" r="0" b="48260"/>
            <wp:docPr id="5" name="Diagram 14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MS Mincho" w:eastAsia="MS Mincho" w:hAnsi="MS Mincho" w:cs="MS Mincho"/>
          <w:sz w:val="24"/>
          <w:szCs w:val="24"/>
        </w:rPr>
      </w:pPr>
      <w:r w:rsidRPr="00C15E61">
        <w:rPr>
          <w:rFonts w:ascii="Times New Roman" w:eastAsia="Times New Roman" w:hAnsi="Times New Roman" w:cs="Times New Roman"/>
          <w:sz w:val="24"/>
          <w:szCs w:val="24"/>
        </w:rPr>
        <w:t>Neke od ključnih komponenti koje moraju, i bile su uzete u obzir tijekom izrade strategije su:</w:t>
      </w:r>
      <w:r w:rsidRPr="00C15E61">
        <w:rPr>
          <w:rFonts w:ascii="MS Gothic" w:eastAsia="MS Gothic" w:hAnsi="MS Gothic" w:cs="MS Gothic" w:hint="eastAsia"/>
          <w:sz w:val="24"/>
          <w:szCs w:val="24"/>
        </w:rPr>
        <w:t> </w:t>
      </w:r>
    </w:p>
    <w:p w:rsidR="00C15E61" w:rsidRPr="00C15E61" w:rsidRDefault="00C15E61" w:rsidP="00C15E61">
      <w:pPr>
        <w:spacing w:after="0" w:line="240" w:lineRule="auto"/>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sz w:val="24"/>
          <w:szCs w:val="24"/>
        </w:rPr>
        <w:t xml:space="preserve">VIZIJA </w:t>
      </w:r>
    </w:p>
    <w:p w:rsidR="00C15E61" w:rsidRPr="00C15E61" w:rsidRDefault="00C15E61" w:rsidP="00C15E61">
      <w:pPr>
        <w:spacing w:after="0" w:line="240" w:lineRule="auto"/>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sz w:val="24"/>
          <w:szCs w:val="24"/>
        </w:rPr>
        <w:t xml:space="preserve">Općina Antunovac pružanjem kvalitetnih i svima dostupnih javnih usluga, poštujući najviše standarde tehnologije i informatizacije te pravodobnim i kvalitetnim izvršavanjem funkcija koje su joj stavljene u nadležnost čini učinkovitu i transparentnu upravu. </w:t>
      </w:r>
    </w:p>
    <w:p w:rsidR="00C15E61" w:rsidRPr="00C15E61" w:rsidRDefault="00C15E61" w:rsidP="00C15E61">
      <w:pPr>
        <w:spacing w:after="0" w:line="240" w:lineRule="auto"/>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sz w:val="24"/>
          <w:szCs w:val="24"/>
        </w:rPr>
        <w:t>Razvijenim gospodarstvom, komunalnom, energetskom i prometnom infrastrukturom te obrazovnim, kulturnim, sportskim i društvenim sadržajima postaje razvojno perspektivna općina rastuće stope nataliteta i životnog standarda.</w:t>
      </w:r>
    </w:p>
    <w:p w:rsidR="00C15E61" w:rsidRPr="00C15E61" w:rsidRDefault="00C15E61" w:rsidP="00C15E61">
      <w:pPr>
        <w:spacing w:after="0" w:line="240" w:lineRule="auto"/>
        <w:jc w:val="both"/>
        <w:rPr>
          <w:rFonts w:ascii="Times New Roman" w:eastAsia="Times New Roman" w:hAnsi="Times New Roman" w:cs="Times New Roman"/>
          <w:bCs/>
          <w:color w:val="FF0000"/>
          <w:sz w:val="24"/>
          <w:szCs w:val="24"/>
        </w:rPr>
      </w:pPr>
      <w:r w:rsidRPr="00C15E61">
        <w:rPr>
          <w:rFonts w:ascii="Times New Roman" w:eastAsia="Times New Roman" w:hAnsi="Times New Roman" w:cs="Times New Roman"/>
          <w:bCs/>
          <w:color w:val="FF0000"/>
          <w:sz w:val="24"/>
          <w:szCs w:val="24"/>
        </w:rPr>
        <w:tab/>
      </w:r>
    </w:p>
    <w:p w:rsidR="00C15E61" w:rsidRPr="00C15E61" w:rsidRDefault="00C15E61" w:rsidP="00C15E61">
      <w:pPr>
        <w:spacing w:after="0" w:line="240" w:lineRule="auto"/>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sz w:val="24"/>
          <w:szCs w:val="24"/>
        </w:rPr>
        <w:t>MISIJA</w:t>
      </w:r>
      <w:r w:rsidRPr="00C15E61">
        <w:rPr>
          <w:rFonts w:ascii="Times New Roman" w:eastAsia="Times New Roman" w:hAnsi="Times New Roman" w:cs="Times New Roman"/>
          <w:bCs/>
          <w:sz w:val="24"/>
          <w:szCs w:val="24"/>
        </w:rPr>
        <w:tab/>
      </w:r>
    </w:p>
    <w:p w:rsidR="00C15E61" w:rsidRPr="00C15E61" w:rsidRDefault="00C15E61" w:rsidP="00C15E61">
      <w:pPr>
        <w:spacing w:after="0" w:line="240" w:lineRule="auto"/>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sz w:val="24"/>
          <w:szCs w:val="24"/>
        </w:rPr>
        <w:t xml:space="preserve">Općina Antunovac je jedinica lokalne samouprave koja obavlja poslove od lokalnog značaja iz područja prostornog i urbanističkog planiranja, uređenja naselja i stanovanja, komunalnih djelatnosti, brige o djeci, socijalne skrbi, kulture, obrazovanja, sporta, zaštite okoliša, protupožarne i civilne zaštite, a svojom organizacijom rada, transparentnom upravom i kontinuiranim poboljšanjem kvalitete, poštujući poslovna, profesionalna i etička pravila omogućuje ostvarivanje potreba svojim građanima, potičući turistički razvoj Općine i gospodarski napredak Općine razvojem Gospodarske zone Antunovac, kao okosnice poduzetničkog i gospodarskog kretanja.  </w:t>
      </w:r>
    </w:p>
    <w:p w:rsidR="00C15E61" w:rsidRPr="00C15E61" w:rsidRDefault="00C15E61" w:rsidP="00C15E61">
      <w:pPr>
        <w:spacing w:after="0" w:line="240" w:lineRule="auto"/>
        <w:jc w:val="both"/>
        <w:rPr>
          <w:rFonts w:ascii="Times New Roman" w:eastAsia="Times New Roman" w:hAnsi="Times New Roman" w:cs="Times New Roman"/>
          <w:bCs/>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Analiza postojećeg stanja koja obuhvaća demografska kretanja, stanje infrastrukture na području, prirodne i druge resurse, zemljište, te obrazovnu strukturu stanovništva i u konačnici SWOT analizu, obuhvaća uzroke koji su do tog stanja doveli, te predviđanje razvojnih trendova i mogućnosti. </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B96C8E">
      <w:pPr>
        <w:numPr>
          <w:ilvl w:val="0"/>
          <w:numId w:val="48"/>
        </w:numPr>
        <w:spacing w:after="0" w:line="240" w:lineRule="auto"/>
        <w:contextualSpacing/>
        <w:jc w:val="both"/>
        <w:outlineLvl w:val="0"/>
        <w:rPr>
          <w:rFonts w:ascii="Times New Roman" w:eastAsia="Times New Roman" w:hAnsi="Times New Roman" w:cs="Times New Roman"/>
          <w:b/>
          <w:sz w:val="56"/>
          <w:szCs w:val="56"/>
        </w:rPr>
      </w:pPr>
      <w:bookmarkStart w:id="13" w:name="_Toc456260294"/>
      <w:r w:rsidRPr="00C15E61">
        <w:rPr>
          <w:rFonts w:ascii="Times New Roman" w:eastAsia="Times New Roman" w:hAnsi="Times New Roman" w:cs="Times New Roman"/>
          <w:noProof/>
          <w:color w:val="FF0000"/>
          <w:sz w:val="24"/>
          <w:szCs w:val="24"/>
          <w:lang w:eastAsia="hr-HR"/>
        </w:rPr>
        <w:drawing>
          <wp:anchor distT="0" distB="0" distL="114300" distR="114300" simplePos="0" relativeHeight="251664384" behindDoc="1" locked="0" layoutInCell="1" allowOverlap="1" wp14:anchorId="319F951E" wp14:editId="52285CF7">
            <wp:simplePos x="0" y="0"/>
            <wp:positionH relativeFrom="column">
              <wp:posOffset>412079</wp:posOffset>
            </wp:positionH>
            <wp:positionV relativeFrom="paragraph">
              <wp:posOffset>804928</wp:posOffset>
            </wp:positionV>
            <wp:extent cx="7290000" cy="4860000"/>
            <wp:effectExtent l="0" t="0" r="0" b="0"/>
            <wp:wrapNone/>
            <wp:docPr id="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SC02118.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290000" cy="48600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C15E61">
        <w:rPr>
          <w:rFonts w:ascii="Times New Roman" w:eastAsia="Times New Roman" w:hAnsi="Times New Roman" w:cs="Times New Roman"/>
          <w:b/>
          <w:sz w:val="56"/>
          <w:szCs w:val="56"/>
        </w:rPr>
        <w:t>ANALIZA STANJA</w:t>
      </w:r>
      <w:bookmarkEnd w:id="13"/>
    </w:p>
    <w:p w:rsidR="00C15E61" w:rsidRPr="00C15E61" w:rsidRDefault="00C15E61" w:rsidP="00C15E61">
      <w:pPr>
        <w:keepNext/>
        <w:spacing w:before="240" w:after="60" w:line="240" w:lineRule="auto"/>
        <w:outlineLvl w:val="1"/>
        <w:rPr>
          <w:rFonts w:ascii="Times New Roman" w:eastAsia="Times New Roman" w:hAnsi="Times New Roman" w:cs="Times New Roman"/>
          <w:bCs/>
          <w:i/>
          <w:iCs/>
          <w:sz w:val="56"/>
          <w:szCs w:val="56"/>
          <w:lang w:eastAsia="hr-HR"/>
        </w:rPr>
      </w:pPr>
      <w:r w:rsidRPr="00C15E61">
        <w:rPr>
          <w:rFonts w:ascii="Times New Roman" w:eastAsia="Times New Roman" w:hAnsi="Times New Roman" w:cs="Times New Roman"/>
          <w:bCs/>
          <w:i/>
          <w:iCs/>
          <w:sz w:val="56"/>
          <w:szCs w:val="56"/>
          <w:lang w:eastAsia="hr-HR"/>
        </w:rPr>
        <w:t xml:space="preserve"> </w:t>
      </w:r>
      <w:r w:rsidRPr="00C15E61">
        <w:rPr>
          <w:rFonts w:ascii="Times New Roman" w:eastAsia="Times New Roman" w:hAnsi="Times New Roman" w:cs="Times New Roman"/>
          <w:bCs/>
          <w:i/>
          <w:iCs/>
          <w:sz w:val="56"/>
          <w:szCs w:val="56"/>
          <w:lang w:eastAsia="hr-HR"/>
        </w:rPr>
        <w:tab/>
      </w:r>
    </w:p>
    <w:p w:rsidR="00C15E61" w:rsidRPr="00C15E61" w:rsidRDefault="00C15E61" w:rsidP="00C15E61">
      <w:pPr>
        <w:keepNext/>
        <w:spacing w:before="240" w:after="60" w:line="240" w:lineRule="auto"/>
        <w:outlineLvl w:val="1"/>
        <w:rPr>
          <w:rFonts w:ascii="Times New Roman" w:eastAsia="Times New Roman" w:hAnsi="Times New Roman" w:cs="Times New Roman"/>
          <w:bCs/>
          <w:i/>
          <w:iCs/>
          <w:sz w:val="28"/>
          <w:szCs w:val="28"/>
          <w:lang w:eastAsia="hr-HR"/>
        </w:rPr>
      </w:pPr>
    </w:p>
    <w:p w:rsidR="00C15E61" w:rsidRPr="00C15E61" w:rsidRDefault="00C15E61" w:rsidP="00C15E61">
      <w:pPr>
        <w:keepNext/>
        <w:spacing w:before="240" w:after="60" w:line="240" w:lineRule="auto"/>
        <w:outlineLvl w:val="1"/>
        <w:rPr>
          <w:rFonts w:ascii="Times New Roman" w:eastAsia="Times New Roman" w:hAnsi="Times New Roman" w:cs="Times New Roman"/>
          <w:bCs/>
          <w:i/>
          <w:iCs/>
          <w:sz w:val="28"/>
          <w:szCs w:val="28"/>
          <w:lang w:eastAsia="hr-HR"/>
        </w:rPr>
      </w:pPr>
    </w:p>
    <w:p w:rsidR="00C15E61" w:rsidRPr="00C15E61" w:rsidRDefault="00C15E61" w:rsidP="00C15E61">
      <w:pPr>
        <w:keepNext/>
        <w:spacing w:before="240" w:after="60" w:line="240" w:lineRule="auto"/>
        <w:outlineLvl w:val="1"/>
        <w:rPr>
          <w:rFonts w:ascii="Times New Roman" w:eastAsia="Times New Roman" w:hAnsi="Times New Roman" w:cs="Times New Roman"/>
          <w:bCs/>
          <w:i/>
          <w:iCs/>
          <w:sz w:val="28"/>
          <w:szCs w:val="28"/>
          <w:lang w:eastAsia="hr-HR"/>
        </w:rPr>
      </w:pPr>
    </w:p>
    <w:p w:rsidR="00C15E61" w:rsidRPr="00C15E61" w:rsidRDefault="00C15E61" w:rsidP="00C15E61">
      <w:pPr>
        <w:keepNext/>
        <w:spacing w:before="240" w:after="60" w:line="240" w:lineRule="auto"/>
        <w:outlineLvl w:val="1"/>
        <w:rPr>
          <w:rFonts w:ascii="Times New Roman" w:eastAsia="Times New Roman" w:hAnsi="Times New Roman" w:cs="Times New Roman"/>
          <w:bCs/>
          <w:i/>
          <w:iCs/>
          <w:sz w:val="28"/>
          <w:szCs w:val="28"/>
          <w:lang w:eastAsia="hr-HR"/>
        </w:rPr>
      </w:pPr>
    </w:p>
    <w:p w:rsidR="00C15E61" w:rsidRPr="00C15E61" w:rsidRDefault="00C15E61" w:rsidP="00C15E61">
      <w:pPr>
        <w:keepNext/>
        <w:spacing w:before="240" w:after="60" w:line="240" w:lineRule="auto"/>
        <w:outlineLvl w:val="1"/>
        <w:rPr>
          <w:rFonts w:ascii="Times New Roman" w:eastAsia="Times New Roman" w:hAnsi="Times New Roman" w:cs="Times New Roman"/>
          <w:bCs/>
          <w:i/>
          <w:iCs/>
          <w:sz w:val="28"/>
          <w:szCs w:val="28"/>
          <w:lang w:eastAsia="hr-HR"/>
        </w:rPr>
      </w:pPr>
    </w:p>
    <w:p w:rsidR="00C15E61" w:rsidRPr="00C15E61" w:rsidRDefault="00C15E61" w:rsidP="00C15E61">
      <w:pPr>
        <w:keepNext/>
        <w:spacing w:before="240" w:after="60" w:line="240" w:lineRule="auto"/>
        <w:outlineLvl w:val="1"/>
        <w:rPr>
          <w:rFonts w:ascii="Times New Roman" w:eastAsia="Times New Roman" w:hAnsi="Times New Roman" w:cs="Times New Roman"/>
          <w:bCs/>
          <w:i/>
          <w:iCs/>
          <w:sz w:val="28"/>
          <w:szCs w:val="28"/>
          <w:lang w:eastAsia="hr-HR"/>
        </w:rPr>
      </w:pPr>
    </w:p>
    <w:p w:rsidR="00C15E61" w:rsidRPr="00C15E61" w:rsidRDefault="00C15E61" w:rsidP="00C15E61">
      <w:pPr>
        <w:keepNext/>
        <w:spacing w:before="240" w:after="60" w:line="240" w:lineRule="auto"/>
        <w:outlineLvl w:val="1"/>
        <w:rPr>
          <w:rFonts w:ascii="Times New Roman" w:eastAsia="Times New Roman" w:hAnsi="Times New Roman" w:cs="Times New Roman"/>
          <w:bCs/>
          <w:i/>
          <w:iCs/>
          <w:sz w:val="28"/>
          <w:szCs w:val="28"/>
          <w:lang w:eastAsia="hr-HR"/>
        </w:rPr>
      </w:pPr>
    </w:p>
    <w:p w:rsidR="00C15E61" w:rsidRPr="00C15E61" w:rsidRDefault="00C15E61" w:rsidP="00C15E61">
      <w:pPr>
        <w:keepNext/>
        <w:spacing w:before="240" w:after="60" w:line="240" w:lineRule="auto"/>
        <w:outlineLvl w:val="1"/>
        <w:rPr>
          <w:rFonts w:ascii="Times New Roman" w:eastAsia="Times New Roman" w:hAnsi="Times New Roman" w:cs="Times New Roman"/>
          <w:bCs/>
          <w:i/>
          <w:iCs/>
          <w:sz w:val="28"/>
          <w:szCs w:val="28"/>
          <w:lang w:eastAsia="hr-HR"/>
        </w:rPr>
      </w:pPr>
    </w:p>
    <w:p w:rsidR="00C15E61" w:rsidRPr="00C15E61" w:rsidRDefault="00C15E61" w:rsidP="00C15E61">
      <w:pPr>
        <w:keepNext/>
        <w:spacing w:before="240" w:after="60" w:line="240" w:lineRule="auto"/>
        <w:outlineLvl w:val="1"/>
        <w:rPr>
          <w:rFonts w:ascii="Times New Roman" w:eastAsia="Times New Roman" w:hAnsi="Times New Roman" w:cs="Times New Roman"/>
          <w:bCs/>
          <w:i/>
          <w:iCs/>
          <w:sz w:val="28"/>
          <w:szCs w:val="28"/>
          <w:lang w:eastAsia="hr-HR"/>
        </w:rPr>
      </w:pPr>
    </w:p>
    <w:p w:rsidR="00C15E61" w:rsidRPr="00C15E61" w:rsidRDefault="00C15E61" w:rsidP="00C15E61">
      <w:pPr>
        <w:keepNext/>
        <w:spacing w:before="240" w:after="60" w:line="240" w:lineRule="auto"/>
        <w:outlineLvl w:val="1"/>
        <w:rPr>
          <w:rFonts w:ascii="Times New Roman" w:eastAsia="Times New Roman" w:hAnsi="Times New Roman" w:cs="Times New Roman"/>
          <w:bCs/>
          <w:i/>
          <w:iCs/>
          <w:sz w:val="28"/>
          <w:szCs w:val="28"/>
          <w:lang w:eastAsia="hr-HR"/>
        </w:rPr>
      </w:pPr>
    </w:p>
    <w:p w:rsidR="00C15E61" w:rsidRPr="00C15E61" w:rsidRDefault="00C15E61" w:rsidP="00C15E61">
      <w:pPr>
        <w:keepNext/>
        <w:spacing w:before="240" w:after="60" w:line="240" w:lineRule="auto"/>
        <w:outlineLvl w:val="1"/>
        <w:rPr>
          <w:rFonts w:ascii="Times New Roman" w:eastAsia="Times New Roman" w:hAnsi="Times New Roman" w:cs="Times New Roman"/>
          <w:bCs/>
          <w:i/>
          <w:iCs/>
          <w:sz w:val="28"/>
          <w:szCs w:val="28"/>
          <w:lang w:eastAsia="hr-HR"/>
        </w:rPr>
      </w:pPr>
    </w:p>
    <w:p w:rsidR="00C15E61" w:rsidRDefault="00C15E61" w:rsidP="00C15E61">
      <w:pPr>
        <w:spacing w:after="0" w:line="240" w:lineRule="auto"/>
        <w:rPr>
          <w:rFonts w:ascii="Tw Cen MT" w:eastAsia="Times New Roman" w:hAnsi="Tw Cen MT" w:cs="Times New Roman"/>
          <w:sz w:val="24"/>
          <w:szCs w:val="24"/>
        </w:rPr>
      </w:pPr>
    </w:p>
    <w:p w:rsidR="00B81D2D" w:rsidRDefault="00B81D2D"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sectPr w:rsidR="00C15E61" w:rsidRPr="00C15E61" w:rsidSect="00B81D2D">
          <w:type w:val="continuous"/>
          <w:pgSz w:w="11906" w:h="16838"/>
          <w:pgMar w:top="1417" w:right="1417" w:bottom="1417" w:left="1417" w:header="708" w:footer="708" w:gutter="0"/>
          <w:pgNumType w:start="500"/>
          <w:cols w:space="708"/>
          <w:titlePg/>
          <w:docGrid w:linePitch="360"/>
        </w:sectPr>
      </w:pPr>
    </w:p>
    <w:p w:rsidR="00C15E61" w:rsidRPr="00C15E61" w:rsidRDefault="00C15E61" w:rsidP="00C15E61">
      <w:pPr>
        <w:keepNext/>
        <w:spacing w:before="240" w:after="60" w:line="240" w:lineRule="auto"/>
        <w:outlineLvl w:val="1"/>
        <w:rPr>
          <w:rFonts w:ascii="Times New Roman" w:eastAsia="Times New Roman" w:hAnsi="Times New Roman" w:cs="Times New Roman"/>
          <w:b/>
          <w:bCs/>
          <w:iCs/>
          <w:sz w:val="24"/>
          <w:szCs w:val="24"/>
          <w:lang w:eastAsia="hr-HR"/>
        </w:rPr>
      </w:pPr>
      <w:bookmarkStart w:id="14" w:name="_Toc456260295"/>
      <w:r w:rsidRPr="00C15E61">
        <w:rPr>
          <w:rFonts w:ascii="Times New Roman" w:eastAsia="Times New Roman" w:hAnsi="Times New Roman" w:cs="Times New Roman"/>
          <w:b/>
          <w:bCs/>
          <w:iCs/>
          <w:sz w:val="24"/>
          <w:szCs w:val="24"/>
          <w:lang w:eastAsia="hr-HR"/>
        </w:rPr>
        <w:lastRenderedPageBreak/>
        <w:t>3.1. Prostor Općine Antunovac</w:t>
      </w:r>
      <w:bookmarkEnd w:id="14"/>
      <w:r w:rsidRPr="00C15E61">
        <w:rPr>
          <w:rFonts w:ascii="Times New Roman" w:eastAsia="Times New Roman" w:hAnsi="Times New Roman" w:cs="Times New Roman"/>
          <w:b/>
          <w:bCs/>
          <w:iCs/>
          <w:sz w:val="24"/>
          <w:szCs w:val="24"/>
          <w:lang w:eastAsia="hr-HR"/>
        </w:rPr>
        <w:t xml:space="preserve"> </w:t>
      </w:r>
    </w:p>
    <w:p w:rsidR="00C15E61" w:rsidRPr="00C15E61" w:rsidRDefault="00C15E61" w:rsidP="00C15E61">
      <w:pPr>
        <w:widowControl w:val="0"/>
        <w:overflowPunct w:val="0"/>
        <w:autoSpaceDE w:val="0"/>
        <w:autoSpaceDN w:val="0"/>
        <w:adjustRightInd w:val="0"/>
        <w:spacing w:after="0" w:line="229" w:lineRule="auto"/>
        <w:ind w:right="20" w:firstLine="706"/>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29" w:lineRule="auto"/>
        <w:ind w:right="20"/>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29" w:lineRule="auto"/>
        <w:ind w:right="2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Prostor Općine Antunovac dio je šireg prostora na krajnjem istočnom dijelu Republike Hrvatske, odnosno njegove prirodno-geografske cjeline Istočne Hrvatske.</w:t>
      </w:r>
    </w:p>
    <w:p w:rsidR="00C15E61" w:rsidRPr="00C15E61" w:rsidRDefault="00C15E61" w:rsidP="00C15E61">
      <w:pPr>
        <w:widowControl w:val="0"/>
        <w:overflowPunct w:val="0"/>
        <w:autoSpaceDE w:val="0"/>
        <w:autoSpaceDN w:val="0"/>
        <w:adjustRightInd w:val="0"/>
        <w:spacing w:after="0" w:line="229" w:lineRule="auto"/>
        <w:ind w:right="2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U okviru Osječko-baranjske županije, kao dijelu prostora Istočne Hrvatske, Općina Antunovac zauzima manji jugoistočni dio područja Županije, s udjelom od 1,4% ukupnog županijskog teritorija.</w:t>
      </w:r>
    </w:p>
    <w:p w:rsidR="00C15E61" w:rsidRPr="00C15E61" w:rsidRDefault="00C15E61" w:rsidP="00C15E61">
      <w:pPr>
        <w:widowControl w:val="0"/>
        <w:overflowPunct w:val="0"/>
        <w:autoSpaceDE w:val="0"/>
        <w:autoSpaceDN w:val="0"/>
        <w:adjustRightInd w:val="0"/>
        <w:spacing w:after="0" w:line="229" w:lineRule="auto"/>
        <w:ind w:right="2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Prostor Općine nalazi se u zoni korištenja značajnih prometnih koridora koji prolaze prostorom istočne Hrvatske. Planirani koridor koji prolazi prostorom Općine je buduća trasa nove Podravske magistrale. On je u funkciji povezivanja podravskog i podunavskog prostora u smjeru istok-zapad, a zona grada Osijeka veže se na još značajniji prometni koridor buduće autoceste Budimpešta-Ploče (koridor Vc). Prostorom Općine prolazi i trasa željezničke pruge Osijek-Vinkovci.</w:t>
      </w:r>
    </w:p>
    <w:p w:rsidR="00C15E61" w:rsidRPr="00C15E61" w:rsidRDefault="00C15E61" w:rsidP="00C15E61">
      <w:pPr>
        <w:widowControl w:val="0"/>
        <w:overflowPunct w:val="0"/>
        <w:autoSpaceDE w:val="0"/>
        <w:autoSpaceDN w:val="0"/>
        <w:adjustRightInd w:val="0"/>
        <w:spacing w:after="0" w:line="229" w:lineRule="auto"/>
        <w:ind w:right="2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Iz toga vidimo da je prostor Općine u zoni povoljnog geoprometnog položaja, što je potrebno maksimalno iskoristiti u budućem sveukupnom razvitku Općine.</w:t>
      </w:r>
    </w:p>
    <w:p w:rsidR="00C15E61" w:rsidRPr="00C15E61" w:rsidRDefault="00C15E61" w:rsidP="00C15E61">
      <w:pPr>
        <w:widowControl w:val="0"/>
        <w:overflowPunct w:val="0"/>
        <w:autoSpaceDE w:val="0"/>
        <w:autoSpaceDN w:val="0"/>
        <w:adjustRightInd w:val="0"/>
        <w:spacing w:after="0" w:line="229" w:lineRule="auto"/>
        <w:ind w:right="2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 xml:space="preserve">Površina Općine Antunovac iznosi 57,26 km² po čemu spada u teritorijalno manje jedinice lokalne samouprave na području Osječko-baranjske županije. Njen udio u površini Županije iznosi 1,4%. </w:t>
      </w:r>
    </w:p>
    <w:p w:rsidR="00C15E61" w:rsidRPr="00C15E61" w:rsidRDefault="00C15E61" w:rsidP="00C15E61">
      <w:pPr>
        <w:widowControl w:val="0"/>
        <w:overflowPunct w:val="0"/>
        <w:autoSpaceDE w:val="0"/>
        <w:autoSpaceDN w:val="0"/>
        <w:adjustRightInd w:val="0"/>
        <w:spacing w:after="0" w:line="229" w:lineRule="auto"/>
        <w:ind w:right="20"/>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29" w:lineRule="auto"/>
        <w:ind w:right="20"/>
        <w:jc w:val="center"/>
        <w:rPr>
          <w:rFonts w:ascii="Times New Roman" w:eastAsia="Times New Roman" w:hAnsi="Times New Roman" w:cs="Times New Roman"/>
          <w:sz w:val="24"/>
          <w:szCs w:val="24"/>
          <w:lang w:eastAsia="hr-HR"/>
        </w:rPr>
      </w:pPr>
      <w:r w:rsidRPr="00C15E61">
        <w:rPr>
          <w:rFonts w:ascii="Arial" w:eastAsia="Times New Roman" w:hAnsi="Arial" w:cs="Times New Roman"/>
          <w:noProof/>
          <w:sz w:val="24"/>
          <w:szCs w:val="24"/>
          <w:lang w:eastAsia="hr-HR"/>
        </w:rPr>
        <w:drawing>
          <wp:inline distT="0" distB="0" distL="0" distR="0" wp14:anchorId="71834AFE" wp14:editId="54E0D541">
            <wp:extent cx="4835175" cy="3799840"/>
            <wp:effectExtent l="0" t="0" r="0" b="10160"/>
            <wp:docPr id="7" name="Picture 157" descr="PRIK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PRIKAZ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835175" cy="3799840"/>
                    </a:xfrm>
                    <a:prstGeom prst="rect">
                      <a:avLst/>
                    </a:prstGeom>
                    <a:noFill/>
                    <a:ln>
                      <a:noFill/>
                    </a:ln>
                  </pic:spPr>
                </pic:pic>
              </a:graphicData>
            </a:graphic>
          </wp:inline>
        </w:drawing>
      </w:r>
    </w:p>
    <w:p w:rsidR="00C15E61" w:rsidRPr="00C15E61" w:rsidRDefault="00C15E61" w:rsidP="00C15E61">
      <w:pPr>
        <w:widowControl w:val="0"/>
        <w:overflowPunct w:val="0"/>
        <w:autoSpaceDE w:val="0"/>
        <w:autoSpaceDN w:val="0"/>
        <w:adjustRightInd w:val="0"/>
        <w:spacing w:after="0" w:line="229" w:lineRule="auto"/>
        <w:ind w:right="20"/>
        <w:jc w:val="both"/>
        <w:rPr>
          <w:rFonts w:ascii="Times New Roman" w:eastAsia="Times New Roman" w:hAnsi="Times New Roman" w:cs="Times New Roman"/>
          <w:b/>
          <w:sz w:val="24"/>
          <w:szCs w:val="24"/>
          <w:lang w:eastAsia="hr-HR"/>
        </w:rPr>
      </w:pPr>
    </w:p>
    <w:p w:rsidR="00C15E61" w:rsidRPr="00C15E61" w:rsidRDefault="00C15E61" w:rsidP="00C15E61">
      <w:pPr>
        <w:widowControl w:val="0"/>
        <w:overflowPunct w:val="0"/>
        <w:autoSpaceDE w:val="0"/>
        <w:autoSpaceDN w:val="0"/>
        <w:adjustRightInd w:val="0"/>
        <w:spacing w:after="0" w:line="229" w:lineRule="auto"/>
        <w:ind w:right="20"/>
        <w:jc w:val="both"/>
        <w:rPr>
          <w:rFonts w:ascii="Times New Roman" w:eastAsia="Times New Roman" w:hAnsi="Times New Roman" w:cs="Times New Roman"/>
          <w:b/>
          <w:sz w:val="24"/>
          <w:szCs w:val="24"/>
          <w:lang w:eastAsia="hr-HR"/>
        </w:rPr>
      </w:pPr>
    </w:p>
    <w:p w:rsidR="00C15E61" w:rsidRPr="00C15E61" w:rsidRDefault="00C15E61" w:rsidP="00C15E61">
      <w:pPr>
        <w:keepNext/>
        <w:spacing w:before="240" w:after="60" w:line="240" w:lineRule="auto"/>
        <w:ind w:firstLine="709"/>
        <w:outlineLvl w:val="1"/>
        <w:rPr>
          <w:rFonts w:ascii="Times New Roman" w:eastAsia="Times New Roman" w:hAnsi="Times New Roman" w:cs="Times New Roman"/>
          <w:b/>
          <w:bCs/>
          <w:iCs/>
          <w:sz w:val="24"/>
          <w:szCs w:val="24"/>
          <w:lang w:eastAsia="hr-HR"/>
        </w:rPr>
      </w:pPr>
      <w:bookmarkStart w:id="15" w:name="_Toc456260296"/>
      <w:r w:rsidRPr="00C15E61">
        <w:rPr>
          <w:rFonts w:ascii="Times New Roman" w:eastAsia="Times New Roman" w:hAnsi="Times New Roman" w:cs="Times New Roman"/>
          <w:b/>
          <w:bCs/>
          <w:iCs/>
          <w:sz w:val="24"/>
          <w:szCs w:val="24"/>
          <w:lang w:eastAsia="hr-HR"/>
        </w:rPr>
        <w:t>3.2. Stanovništvo</w:t>
      </w:r>
      <w:bookmarkEnd w:id="15"/>
    </w:p>
    <w:p w:rsidR="00C15E61" w:rsidRPr="00C15E61" w:rsidRDefault="00C15E61" w:rsidP="00C15E61">
      <w:pPr>
        <w:widowControl w:val="0"/>
        <w:overflowPunct w:val="0"/>
        <w:autoSpaceDE w:val="0"/>
        <w:autoSpaceDN w:val="0"/>
        <w:adjustRightInd w:val="0"/>
        <w:spacing w:after="0" w:line="229" w:lineRule="auto"/>
        <w:ind w:right="20"/>
        <w:jc w:val="both"/>
        <w:rPr>
          <w:rFonts w:ascii="Times New Roman" w:eastAsia="Times New Roman" w:hAnsi="Times New Roman" w:cs="Times New Roman"/>
          <w:sz w:val="24"/>
          <w:szCs w:val="24"/>
          <w:lang w:eastAsia="hr-HR"/>
        </w:rPr>
      </w:pPr>
    </w:p>
    <w:p w:rsidR="00C15E61" w:rsidRPr="00C15E61" w:rsidRDefault="00C15E61" w:rsidP="00C15E61">
      <w:pPr>
        <w:widowControl w:val="0"/>
        <w:overflowPunct w:val="0"/>
        <w:autoSpaceDE w:val="0"/>
        <w:autoSpaceDN w:val="0"/>
        <w:adjustRightInd w:val="0"/>
        <w:spacing w:after="0" w:line="229" w:lineRule="auto"/>
        <w:ind w:right="2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Prema popisu stanovništva 2001. godine, na području Općine je živjelo 3.559 stanovnika i činilo 1,08% stanovništva Županije.</w:t>
      </w:r>
    </w:p>
    <w:p w:rsidR="00C15E61" w:rsidRPr="00C15E61" w:rsidRDefault="00C15E61" w:rsidP="00C15E61">
      <w:pPr>
        <w:widowControl w:val="0"/>
        <w:overflowPunct w:val="0"/>
        <w:autoSpaceDE w:val="0"/>
        <w:autoSpaceDN w:val="0"/>
        <w:adjustRightInd w:val="0"/>
        <w:spacing w:after="0" w:line="229" w:lineRule="auto"/>
        <w:ind w:right="2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 xml:space="preserve">Prema popisu stanovništva 2011. godine, na području Općine je živjelo 3.703 stanovnika, odnosno broj stanovnika povećan je za 3,89% ili 144 stanovnika, u desetogodišnjem razdoblju. </w:t>
      </w:r>
    </w:p>
    <w:p w:rsidR="00C15E61" w:rsidRPr="00C15E61" w:rsidRDefault="00C15E61" w:rsidP="00C15E61">
      <w:pPr>
        <w:widowControl w:val="0"/>
        <w:overflowPunct w:val="0"/>
        <w:autoSpaceDE w:val="0"/>
        <w:autoSpaceDN w:val="0"/>
        <w:adjustRightInd w:val="0"/>
        <w:spacing w:after="0" w:line="229" w:lineRule="auto"/>
        <w:ind w:right="2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lastRenderedPageBreak/>
        <w:t>Kretanje ukupnog stanovništva Općine u razdoblju 1981.-2001. godine ima iste karakteristike kao i Županija u cjelini. Veći gubitak stanovništva Općine nakon 1991. godine bio je uvjetovan ratnim migracijama, budući je područje Općine bilo privremeno okupirano od 1991.-1998. godine.</w:t>
      </w:r>
    </w:p>
    <w:p w:rsidR="00C15E61" w:rsidRPr="00C15E61" w:rsidRDefault="00C15E61" w:rsidP="00C15E61">
      <w:pPr>
        <w:widowControl w:val="0"/>
        <w:overflowPunct w:val="0"/>
        <w:autoSpaceDE w:val="0"/>
        <w:autoSpaceDN w:val="0"/>
        <w:adjustRightInd w:val="0"/>
        <w:spacing w:after="0" w:line="229" w:lineRule="auto"/>
        <w:ind w:right="2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 xml:space="preserve">Prosječna gustoća naseljenosti prostora Općine 2001. godine je iznosila 62,1 stanovnika po 1 km², što je manje od prosjeka Županije (79,6 stan/km²). </w:t>
      </w:r>
    </w:p>
    <w:p w:rsidR="00C15E61" w:rsidRPr="00C15E61" w:rsidRDefault="00C15E61" w:rsidP="00C15E61">
      <w:pPr>
        <w:widowControl w:val="0"/>
        <w:overflowPunct w:val="0"/>
        <w:autoSpaceDE w:val="0"/>
        <w:autoSpaceDN w:val="0"/>
        <w:adjustRightInd w:val="0"/>
        <w:spacing w:after="0" w:line="229" w:lineRule="auto"/>
        <w:ind w:right="2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Stanovništvo po statistici živi raspoređeno u 2 naselja, Antunovac i Ivanovac. Do Domovinskog rata (1991. godine) stanovništvo je prostorno bilo osim u 2 naselja, smješteno i na 7 "pustara" na kojima je 1991. godine živjelo 795 stanovnika.</w:t>
      </w:r>
    </w:p>
    <w:p w:rsidR="00C15E61" w:rsidRPr="00C15E61" w:rsidRDefault="00C15E61" w:rsidP="00C15E61">
      <w:pPr>
        <w:widowControl w:val="0"/>
        <w:autoSpaceDE w:val="0"/>
        <w:autoSpaceDN w:val="0"/>
        <w:adjustRightInd w:val="0"/>
        <w:spacing w:after="0" w:line="289" w:lineRule="exact"/>
        <w:rPr>
          <w:rFonts w:ascii="Times New Roman" w:eastAsia="Times New Roman" w:hAnsi="Times New Roman" w:cs="Times New Roman"/>
          <w:sz w:val="24"/>
          <w:szCs w:val="24"/>
          <w:lang w:eastAsia="hr-HR"/>
        </w:rPr>
      </w:pPr>
    </w:p>
    <w:p w:rsidR="00C15E61" w:rsidRPr="00C15E61" w:rsidRDefault="00C15E61" w:rsidP="00C15E61">
      <w:pPr>
        <w:autoSpaceDE w:val="0"/>
        <w:autoSpaceDN w:val="0"/>
        <w:adjustRightInd w:val="0"/>
        <w:spacing w:after="0" w:line="240" w:lineRule="auto"/>
        <w:rPr>
          <w:rFonts w:ascii="Times New Roman" w:eastAsia="Times New Roman" w:hAnsi="Times New Roman" w:cs="Times New Roman"/>
          <w:b/>
          <w:color w:val="3E762A"/>
          <w:sz w:val="24"/>
          <w:szCs w:val="24"/>
        </w:rPr>
      </w:pPr>
      <w:bookmarkStart w:id="16" w:name="_Toc447090621"/>
      <w:bookmarkStart w:id="17" w:name="_Toc323724146"/>
      <w:r w:rsidRPr="00C15E61">
        <w:rPr>
          <w:rFonts w:ascii="Times New Roman" w:eastAsia="Times New Roman" w:hAnsi="Times New Roman" w:cs="Times New Roman"/>
          <w:b/>
          <w:sz w:val="24"/>
          <w:szCs w:val="24"/>
        </w:rPr>
        <w:t xml:space="preserve">Tablica </w:t>
      </w:r>
      <w:r w:rsidRPr="00C15E61">
        <w:rPr>
          <w:rFonts w:ascii="Times New Roman" w:eastAsia="Times New Roman" w:hAnsi="Times New Roman" w:cs="Times New Roman"/>
          <w:b/>
          <w:sz w:val="24"/>
          <w:szCs w:val="24"/>
        </w:rPr>
        <w:fldChar w:fldCharType="begin"/>
      </w:r>
      <w:r w:rsidRPr="00C15E61">
        <w:rPr>
          <w:rFonts w:ascii="Times New Roman" w:eastAsia="Times New Roman" w:hAnsi="Times New Roman" w:cs="Times New Roman"/>
          <w:b/>
          <w:sz w:val="24"/>
          <w:szCs w:val="24"/>
        </w:rPr>
        <w:instrText xml:space="preserve"> SEQ Tablica \* ARABIC </w:instrText>
      </w:r>
      <w:r w:rsidRPr="00C15E61">
        <w:rPr>
          <w:rFonts w:ascii="Times New Roman" w:eastAsia="Times New Roman" w:hAnsi="Times New Roman" w:cs="Times New Roman"/>
          <w:b/>
          <w:sz w:val="24"/>
          <w:szCs w:val="24"/>
        </w:rPr>
        <w:fldChar w:fldCharType="separate"/>
      </w:r>
      <w:r w:rsidR="00063356">
        <w:rPr>
          <w:rFonts w:ascii="Times New Roman" w:eastAsia="Times New Roman" w:hAnsi="Times New Roman" w:cs="Times New Roman"/>
          <w:b/>
          <w:noProof/>
          <w:sz w:val="24"/>
          <w:szCs w:val="24"/>
        </w:rPr>
        <w:t>1</w:t>
      </w:r>
      <w:r w:rsidRPr="00C15E61">
        <w:rPr>
          <w:rFonts w:ascii="Times New Roman" w:eastAsia="Times New Roman" w:hAnsi="Times New Roman" w:cs="Times New Roman"/>
          <w:b/>
          <w:sz w:val="24"/>
          <w:szCs w:val="24"/>
        </w:rPr>
        <w:fldChar w:fldCharType="end"/>
      </w:r>
      <w:r w:rsidRPr="00C15E61">
        <w:rPr>
          <w:rFonts w:ascii="Times New Roman" w:eastAsia="Times New Roman" w:hAnsi="Times New Roman" w:cs="Times New Roman"/>
          <w:b/>
          <w:sz w:val="24"/>
          <w:szCs w:val="24"/>
        </w:rPr>
        <w:t>: Stanovništvo, površina i gustoća naseljenosti Općine prema Popisu 2011</w:t>
      </w:r>
      <w:r w:rsidRPr="00C15E61">
        <w:rPr>
          <w:rFonts w:ascii="Times New Roman" w:eastAsia="Times New Roman" w:hAnsi="Times New Roman" w:cs="Times New Roman"/>
          <w:b/>
          <w:color w:val="3E762A"/>
          <w:sz w:val="24"/>
          <w:szCs w:val="24"/>
        </w:rPr>
        <w:t>.</w:t>
      </w:r>
      <w:bookmarkEnd w:id="16"/>
      <w:bookmarkEnd w:id="17"/>
    </w:p>
    <w:p w:rsidR="00C15E61" w:rsidRPr="00C15E61" w:rsidRDefault="00C15E61" w:rsidP="00C15E61">
      <w:pPr>
        <w:autoSpaceDE w:val="0"/>
        <w:autoSpaceDN w:val="0"/>
        <w:adjustRightInd w:val="0"/>
        <w:spacing w:after="0" w:line="240" w:lineRule="auto"/>
        <w:rPr>
          <w:rFonts w:ascii="Times New Roman" w:eastAsia="Times New Roman" w:hAnsi="Times New Roman" w:cs="Times New Roman"/>
          <w:b/>
          <w:color w:val="3E762A"/>
          <w:sz w:val="24"/>
          <w:szCs w:val="24"/>
        </w:rPr>
      </w:pPr>
    </w:p>
    <w:tbl>
      <w:tblPr>
        <w:tblStyle w:val="Tamnatablicareetke5-isticanje13"/>
        <w:tblW w:w="5000" w:type="pct"/>
        <w:tblLook w:val="00A0" w:firstRow="1" w:lastRow="0" w:firstColumn="1" w:lastColumn="0" w:noHBand="0" w:noVBand="0"/>
      </w:tblPr>
      <w:tblGrid>
        <w:gridCol w:w="2378"/>
        <w:gridCol w:w="2182"/>
        <w:gridCol w:w="2184"/>
        <w:gridCol w:w="2318"/>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572"/>
        </w:trPr>
        <w:tc>
          <w:tcPr>
            <w:cnfStyle w:val="001000000000" w:firstRow="0" w:lastRow="0" w:firstColumn="1" w:lastColumn="0" w:oddVBand="0" w:evenVBand="0" w:oddHBand="0" w:evenHBand="0" w:firstRowFirstColumn="0" w:firstRowLastColumn="0" w:lastRowFirstColumn="0" w:lastRowLastColumn="0"/>
            <w:tcW w:w="1312" w:type="pct"/>
            <w:noWrap/>
          </w:tcPr>
          <w:p w:rsidR="00C15E61" w:rsidRPr="00C15E61" w:rsidRDefault="00C15E61" w:rsidP="00C15E61">
            <w:pPr>
              <w:rPr>
                <w:b w:val="0"/>
                <w:bCs w:val="0"/>
                <w:color w:val="auto"/>
              </w:rPr>
            </w:pPr>
            <w:r w:rsidRPr="00C15E61">
              <w:rPr>
                <w:b w:val="0"/>
                <w:bCs w:val="0"/>
                <w:color w:val="auto"/>
              </w:rPr>
              <w:t>Općine/mjesni odbori</w:t>
            </w:r>
          </w:p>
        </w:tc>
        <w:tc>
          <w:tcPr>
            <w:cnfStyle w:val="000010000000" w:firstRow="0" w:lastRow="0" w:firstColumn="0" w:lastColumn="0" w:oddVBand="1" w:evenVBand="0" w:oddHBand="0" w:evenHBand="0" w:firstRowFirstColumn="0" w:firstRowLastColumn="0" w:lastRowFirstColumn="0" w:lastRowLastColumn="0"/>
            <w:tcW w:w="1204" w:type="pct"/>
            <w:noWrap/>
          </w:tcPr>
          <w:p w:rsidR="00C15E61" w:rsidRPr="00C15E61" w:rsidRDefault="00C15E61" w:rsidP="00C15E61">
            <w:pPr>
              <w:jc w:val="center"/>
              <w:rPr>
                <w:b w:val="0"/>
                <w:color w:val="auto"/>
              </w:rPr>
            </w:pPr>
            <w:r w:rsidRPr="00C15E61">
              <w:rPr>
                <w:b w:val="0"/>
                <w:color w:val="auto"/>
              </w:rPr>
              <w:t>Broj stanovnika</w:t>
            </w:r>
          </w:p>
        </w:tc>
        <w:tc>
          <w:tcPr>
            <w:tcW w:w="1205" w:type="pct"/>
            <w:noWrap/>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b w:val="0"/>
                <w:color w:val="auto"/>
              </w:rPr>
            </w:pPr>
            <w:r w:rsidRPr="00C15E61">
              <w:rPr>
                <w:b w:val="0"/>
                <w:color w:val="auto"/>
              </w:rPr>
              <w:t>Površina,</w:t>
            </w:r>
          </w:p>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b w:val="0"/>
                <w:color w:val="auto"/>
              </w:rPr>
            </w:pPr>
            <w:r w:rsidRPr="00C15E61">
              <w:rPr>
                <w:b w:val="0"/>
                <w:color w:val="auto"/>
              </w:rPr>
              <w:t>km</w:t>
            </w:r>
            <w:r w:rsidRPr="00C15E61">
              <w:rPr>
                <w:b w:val="0"/>
                <w:color w:val="auto"/>
                <w:vertAlign w:val="superscript"/>
              </w:rPr>
              <w:t>2</w:t>
            </w:r>
          </w:p>
        </w:tc>
        <w:tc>
          <w:tcPr>
            <w:cnfStyle w:val="000010000000" w:firstRow="0" w:lastRow="0" w:firstColumn="0" w:lastColumn="0" w:oddVBand="1" w:evenVBand="0" w:oddHBand="0" w:evenHBand="0" w:firstRowFirstColumn="0" w:firstRowLastColumn="0" w:lastRowFirstColumn="0" w:lastRowLastColumn="0"/>
            <w:tcW w:w="1279" w:type="pct"/>
            <w:noWrap/>
          </w:tcPr>
          <w:p w:rsidR="00C15E61" w:rsidRPr="00C15E61" w:rsidRDefault="00C15E61" w:rsidP="00C15E61">
            <w:pPr>
              <w:jc w:val="center"/>
              <w:rPr>
                <w:b w:val="0"/>
                <w:color w:val="auto"/>
              </w:rPr>
            </w:pPr>
            <w:r w:rsidRPr="00C15E61">
              <w:rPr>
                <w:b w:val="0"/>
                <w:color w:val="auto"/>
              </w:rPr>
              <w:t xml:space="preserve">Gustoća naseljenosti, </w:t>
            </w:r>
          </w:p>
          <w:p w:rsidR="00C15E61" w:rsidRPr="00C15E61" w:rsidRDefault="00C15E61" w:rsidP="00C15E61">
            <w:pPr>
              <w:jc w:val="center"/>
              <w:rPr>
                <w:b w:val="0"/>
                <w:color w:val="auto"/>
              </w:rPr>
            </w:pPr>
            <w:r w:rsidRPr="00C15E61">
              <w:rPr>
                <w:b w:val="0"/>
                <w:color w:val="auto"/>
              </w:rPr>
              <w:t>st/km</w:t>
            </w:r>
            <w:r w:rsidRPr="00C15E61">
              <w:rPr>
                <w:b w:val="0"/>
                <w:color w:val="auto"/>
                <w:vertAlign w:val="superscript"/>
              </w:rPr>
              <w:t>2</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1312" w:type="pct"/>
            <w:noWrap/>
          </w:tcPr>
          <w:p w:rsidR="00C15E61" w:rsidRPr="00C15E61" w:rsidRDefault="00C15E61" w:rsidP="00C15E61">
            <w:pPr>
              <w:rPr>
                <w:rFonts w:cs="Arial"/>
              </w:rPr>
            </w:pPr>
            <w:r w:rsidRPr="00C15E61">
              <w:rPr>
                <w:rFonts w:cs="Arial"/>
              </w:rPr>
              <w:t>Antunovac</w:t>
            </w:r>
          </w:p>
        </w:tc>
        <w:tc>
          <w:tcPr>
            <w:cnfStyle w:val="000010000000" w:firstRow="0" w:lastRow="0" w:firstColumn="0" w:lastColumn="0" w:oddVBand="1" w:evenVBand="0" w:oddHBand="0" w:evenHBand="0" w:firstRowFirstColumn="0" w:firstRowLastColumn="0" w:lastRowFirstColumn="0" w:lastRowLastColumn="0"/>
            <w:tcW w:w="1204" w:type="pct"/>
            <w:noWrap/>
          </w:tcPr>
          <w:p w:rsidR="00C15E61" w:rsidRPr="00C15E61" w:rsidRDefault="00C15E61" w:rsidP="00C15E61">
            <w:pPr>
              <w:jc w:val="center"/>
              <w:rPr>
                <w:rFonts w:cs="Arial"/>
              </w:rPr>
            </w:pPr>
            <w:r w:rsidRPr="00C15E61">
              <w:rPr>
                <w:rFonts w:cs="Arial"/>
              </w:rPr>
              <w:t>2181</w:t>
            </w:r>
          </w:p>
        </w:tc>
        <w:tc>
          <w:tcPr>
            <w:tcW w:w="1205" w:type="pct"/>
            <w:noWrap/>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rFonts w:cs="Arial"/>
              </w:rPr>
            </w:pPr>
            <w:r w:rsidRPr="00C15E61">
              <w:rPr>
                <w:rFonts w:cs="Arial"/>
              </w:rPr>
              <w:t>36,38</w:t>
            </w:r>
          </w:p>
        </w:tc>
        <w:tc>
          <w:tcPr>
            <w:cnfStyle w:val="000010000000" w:firstRow="0" w:lastRow="0" w:firstColumn="0" w:lastColumn="0" w:oddVBand="1" w:evenVBand="0" w:oddHBand="0" w:evenHBand="0" w:firstRowFirstColumn="0" w:firstRowLastColumn="0" w:lastRowFirstColumn="0" w:lastRowLastColumn="0"/>
            <w:tcW w:w="1279" w:type="pct"/>
            <w:noWrap/>
          </w:tcPr>
          <w:p w:rsidR="00C15E61" w:rsidRPr="00C15E61" w:rsidRDefault="00C15E61" w:rsidP="00C15E61">
            <w:pPr>
              <w:jc w:val="center"/>
              <w:rPr>
                <w:rFonts w:cs="Arial"/>
              </w:rPr>
            </w:pPr>
            <w:r w:rsidRPr="00C15E61">
              <w:rPr>
                <w:rFonts w:cs="Arial"/>
              </w:rPr>
              <w:t>59,95</w:t>
            </w:r>
          </w:p>
        </w:tc>
      </w:tr>
      <w:tr w:rsidR="00C15E61" w:rsidRPr="00C15E61" w:rsidTr="00C15E61">
        <w:trPr>
          <w:trHeight w:val="71"/>
        </w:trPr>
        <w:tc>
          <w:tcPr>
            <w:cnfStyle w:val="001000000000" w:firstRow="0" w:lastRow="0" w:firstColumn="1" w:lastColumn="0" w:oddVBand="0" w:evenVBand="0" w:oddHBand="0" w:evenHBand="0" w:firstRowFirstColumn="0" w:firstRowLastColumn="0" w:lastRowFirstColumn="0" w:lastRowLastColumn="0"/>
            <w:tcW w:w="1312" w:type="pct"/>
            <w:noWrap/>
          </w:tcPr>
          <w:p w:rsidR="00C15E61" w:rsidRPr="00C15E61" w:rsidRDefault="00C15E61" w:rsidP="00C15E61">
            <w:pPr>
              <w:rPr>
                <w:rFonts w:cs="Arial"/>
              </w:rPr>
            </w:pPr>
            <w:r w:rsidRPr="00C15E61">
              <w:rPr>
                <w:rFonts w:cs="Arial"/>
              </w:rPr>
              <w:t>Ivanovac</w:t>
            </w:r>
          </w:p>
        </w:tc>
        <w:tc>
          <w:tcPr>
            <w:cnfStyle w:val="000010000000" w:firstRow="0" w:lastRow="0" w:firstColumn="0" w:lastColumn="0" w:oddVBand="1" w:evenVBand="0" w:oddHBand="0" w:evenHBand="0" w:firstRowFirstColumn="0" w:firstRowLastColumn="0" w:lastRowFirstColumn="0" w:lastRowLastColumn="0"/>
            <w:tcW w:w="1204" w:type="pct"/>
            <w:noWrap/>
          </w:tcPr>
          <w:p w:rsidR="00C15E61" w:rsidRPr="00C15E61" w:rsidRDefault="00C15E61" w:rsidP="00C15E61">
            <w:pPr>
              <w:jc w:val="center"/>
              <w:rPr>
                <w:rFonts w:cs="Arial"/>
              </w:rPr>
            </w:pPr>
            <w:r w:rsidRPr="00C15E61">
              <w:rPr>
                <w:rFonts w:cs="Arial"/>
              </w:rPr>
              <w:t>1522</w:t>
            </w:r>
          </w:p>
        </w:tc>
        <w:tc>
          <w:tcPr>
            <w:tcW w:w="1205" w:type="pct"/>
            <w:noWrap/>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rFonts w:cs="Arial"/>
              </w:rPr>
            </w:pPr>
            <w:r w:rsidRPr="00C15E61">
              <w:rPr>
                <w:rFonts w:cs="Arial"/>
              </w:rPr>
              <w:t>20,88</w:t>
            </w:r>
          </w:p>
        </w:tc>
        <w:tc>
          <w:tcPr>
            <w:cnfStyle w:val="000010000000" w:firstRow="0" w:lastRow="0" w:firstColumn="0" w:lastColumn="0" w:oddVBand="1" w:evenVBand="0" w:oddHBand="0" w:evenHBand="0" w:firstRowFirstColumn="0" w:firstRowLastColumn="0" w:lastRowFirstColumn="0" w:lastRowLastColumn="0"/>
            <w:tcW w:w="1279" w:type="pct"/>
            <w:noWrap/>
          </w:tcPr>
          <w:p w:rsidR="00C15E61" w:rsidRPr="00C15E61" w:rsidRDefault="00C15E61" w:rsidP="00C15E61">
            <w:pPr>
              <w:jc w:val="center"/>
              <w:rPr>
                <w:rFonts w:cs="Arial"/>
              </w:rPr>
            </w:pPr>
            <w:r w:rsidRPr="00C15E61">
              <w:rPr>
                <w:rFonts w:cs="Arial"/>
              </w:rPr>
              <w:t>72,89</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1312" w:type="pct"/>
            <w:noWrap/>
          </w:tcPr>
          <w:p w:rsidR="00C15E61" w:rsidRPr="00C15E61" w:rsidRDefault="00C15E61" w:rsidP="00C15E61">
            <w:pPr>
              <w:rPr>
                <w:b w:val="0"/>
                <w:bCs w:val="0"/>
                <w:color w:val="auto"/>
              </w:rPr>
            </w:pPr>
            <w:r w:rsidRPr="00C15E61">
              <w:rPr>
                <w:b w:val="0"/>
                <w:bCs w:val="0"/>
                <w:color w:val="auto"/>
              </w:rPr>
              <w:t>Općina Antunovac</w:t>
            </w:r>
          </w:p>
        </w:tc>
        <w:tc>
          <w:tcPr>
            <w:cnfStyle w:val="000010000000" w:firstRow="0" w:lastRow="0" w:firstColumn="0" w:lastColumn="0" w:oddVBand="1" w:evenVBand="0" w:oddHBand="0" w:evenHBand="0" w:firstRowFirstColumn="0" w:firstRowLastColumn="0" w:lastRowFirstColumn="0" w:lastRowLastColumn="0"/>
            <w:tcW w:w="1204" w:type="pct"/>
            <w:noWrap/>
          </w:tcPr>
          <w:p w:rsidR="00C15E61" w:rsidRPr="00C15E61" w:rsidRDefault="00C15E61" w:rsidP="00C15E61">
            <w:pPr>
              <w:jc w:val="center"/>
            </w:pPr>
            <w:r w:rsidRPr="00C15E61">
              <w:t>3.703</w:t>
            </w:r>
          </w:p>
        </w:tc>
        <w:tc>
          <w:tcPr>
            <w:tcW w:w="1205" w:type="pct"/>
            <w:noWrap/>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pPr>
            <w:r w:rsidRPr="00C15E61">
              <w:t>57,26</w:t>
            </w:r>
          </w:p>
        </w:tc>
        <w:tc>
          <w:tcPr>
            <w:cnfStyle w:val="000010000000" w:firstRow="0" w:lastRow="0" w:firstColumn="0" w:lastColumn="0" w:oddVBand="1" w:evenVBand="0" w:oddHBand="0" w:evenHBand="0" w:firstRowFirstColumn="0" w:firstRowLastColumn="0" w:lastRowFirstColumn="0" w:lastRowLastColumn="0"/>
            <w:tcW w:w="1279" w:type="pct"/>
            <w:noWrap/>
          </w:tcPr>
          <w:p w:rsidR="00C15E61" w:rsidRPr="00C15E61" w:rsidRDefault="00C15E61" w:rsidP="00C15E61">
            <w:pPr>
              <w:jc w:val="center"/>
            </w:pPr>
            <w:r w:rsidRPr="00C15E61">
              <w:t>64,67</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Tablica br. 2. Kretanje ukupnog stanovništva</w:t>
      </w:r>
    </w:p>
    <w:tbl>
      <w:tblPr>
        <w:tblStyle w:val="Tamnatablicareetke5-isticanje11"/>
        <w:tblpPr w:leftFromText="180" w:rightFromText="180" w:vertAnchor="text" w:horzAnchor="page" w:tblpX="1450" w:tblpY="377"/>
        <w:tblW w:w="8925" w:type="dxa"/>
        <w:tblLayout w:type="fixed"/>
        <w:tblLook w:val="00A0" w:firstRow="1" w:lastRow="0" w:firstColumn="1" w:lastColumn="0" w:noHBand="0" w:noVBand="0"/>
      </w:tblPr>
      <w:tblGrid>
        <w:gridCol w:w="2121"/>
        <w:gridCol w:w="1134"/>
        <w:gridCol w:w="992"/>
        <w:gridCol w:w="992"/>
        <w:gridCol w:w="992"/>
        <w:gridCol w:w="851"/>
        <w:gridCol w:w="850"/>
        <w:gridCol w:w="993"/>
      </w:tblGrid>
      <w:tr w:rsidR="00C15E61" w:rsidRPr="00C15E61" w:rsidTr="00C15E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1" w:type="dxa"/>
            <w:vMerge w:val="restart"/>
          </w:tcPr>
          <w:p w:rsidR="00C15E61" w:rsidRPr="00C15E61" w:rsidRDefault="00C15E61" w:rsidP="00C15E61">
            <w:pPr>
              <w:jc w:val="center"/>
            </w:pPr>
            <w:r w:rsidRPr="00C15E61">
              <w:t>Područje</w:t>
            </w:r>
          </w:p>
        </w:tc>
        <w:tc>
          <w:tcPr>
            <w:cnfStyle w:val="000010000000" w:firstRow="0" w:lastRow="0" w:firstColumn="0" w:lastColumn="0" w:oddVBand="1" w:evenVBand="0" w:oddHBand="0" w:evenHBand="0" w:firstRowFirstColumn="0" w:firstRowLastColumn="0" w:lastRowFirstColumn="0" w:lastRowLastColumn="0"/>
            <w:tcW w:w="4110" w:type="dxa"/>
            <w:gridSpan w:val="4"/>
          </w:tcPr>
          <w:p w:rsidR="00C15E61" w:rsidRPr="00C15E61" w:rsidRDefault="00C15E61" w:rsidP="00C15E61">
            <w:pPr>
              <w:jc w:val="center"/>
            </w:pPr>
            <w:r w:rsidRPr="00C15E61">
              <w:t>Popisne godine</w:t>
            </w:r>
          </w:p>
        </w:tc>
        <w:tc>
          <w:tcPr>
            <w:tcW w:w="2694" w:type="dxa"/>
            <w:gridSpan w:val="3"/>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pPr>
            <w:r w:rsidRPr="00C15E61">
              <w:t>Indeksi</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1" w:type="dxa"/>
            <w:vMerge/>
          </w:tcPr>
          <w:p w:rsidR="00C15E61" w:rsidRPr="00C15E61" w:rsidRDefault="00C15E61" w:rsidP="00C15E61">
            <w:pPr>
              <w:jc w:val="center"/>
            </w:pPr>
          </w:p>
        </w:tc>
        <w:tc>
          <w:tcPr>
            <w:cnfStyle w:val="000010000000" w:firstRow="0" w:lastRow="0" w:firstColumn="0" w:lastColumn="0" w:oddVBand="1" w:evenVBand="0" w:oddHBand="0" w:evenHBand="0" w:firstRowFirstColumn="0" w:firstRowLastColumn="0" w:lastRowFirstColumn="0" w:lastRowLastColumn="0"/>
            <w:tcW w:w="1134" w:type="dxa"/>
          </w:tcPr>
          <w:p w:rsidR="00C15E61" w:rsidRPr="00C15E61" w:rsidRDefault="00C15E61" w:rsidP="00C15E61">
            <w:pPr>
              <w:jc w:val="center"/>
            </w:pPr>
            <w:r w:rsidRPr="00C15E61">
              <w:t>1981.</w:t>
            </w:r>
          </w:p>
        </w:tc>
        <w:tc>
          <w:tcPr>
            <w:tcW w:w="992" w:type="dxa"/>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pPr>
            <w:r w:rsidRPr="00C15E61">
              <w:t>1991.</w:t>
            </w:r>
          </w:p>
        </w:tc>
        <w:tc>
          <w:tcPr>
            <w:cnfStyle w:val="000010000000" w:firstRow="0" w:lastRow="0" w:firstColumn="0" w:lastColumn="0" w:oddVBand="1" w:evenVBand="0" w:oddHBand="0" w:evenHBand="0" w:firstRowFirstColumn="0" w:firstRowLastColumn="0" w:lastRowFirstColumn="0" w:lastRowLastColumn="0"/>
            <w:tcW w:w="992" w:type="dxa"/>
          </w:tcPr>
          <w:p w:rsidR="00C15E61" w:rsidRPr="00C15E61" w:rsidRDefault="00C15E61" w:rsidP="00C15E61">
            <w:pPr>
              <w:jc w:val="center"/>
            </w:pPr>
            <w:r w:rsidRPr="00C15E61">
              <w:t>2001.</w:t>
            </w:r>
          </w:p>
        </w:tc>
        <w:tc>
          <w:tcPr>
            <w:tcW w:w="992" w:type="dxa"/>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pPr>
            <w:r w:rsidRPr="00C15E61">
              <w:t>2011.</w:t>
            </w:r>
          </w:p>
        </w:tc>
        <w:tc>
          <w:tcPr>
            <w:cnfStyle w:val="000010000000" w:firstRow="0" w:lastRow="0" w:firstColumn="0" w:lastColumn="0" w:oddVBand="1" w:evenVBand="0" w:oddHBand="0" w:evenHBand="0" w:firstRowFirstColumn="0" w:firstRowLastColumn="0" w:lastRowFirstColumn="0" w:lastRowLastColumn="0"/>
            <w:tcW w:w="851" w:type="dxa"/>
          </w:tcPr>
          <w:p w:rsidR="00C15E61" w:rsidRPr="00C15E61" w:rsidRDefault="00C15E61" w:rsidP="00C15E61">
            <w:pPr>
              <w:jc w:val="center"/>
            </w:pPr>
            <w:r w:rsidRPr="00C15E61">
              <w:t>1991/</w:t>
            </w:r>
          </w:p>
          <w:p w:rsidR="00C15E61" w:rsidRPr="00C15E61" w:rsidRDefault="00C15E61" w:rsidP="00C15E61">
            <w:pPr>
              <w:jc w:val="center"/>
            </w:pPr>
            <w:r w:rsidRPr="00C15E61">
              <w:t>1981.</w:t>
            </w:r>
          </w:p>
        </w:tc>
        <w:tc>
          <w:tcPr>
            <w:tcW w:w="850" w:type="dxa"/>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pPr>
            <w:r w:rsidRPr="00C15E61">
              <w:t>2001/</w:t>
            </w:r>
          </w:p>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pPr>
            <w:r w:rsidRPr="00C15E61">
              <w:t>1991.</w:t>
            </w:r>
          </w:p>
        </w:tc>
        <w:tc>
          <w:tcPr>
            <w:cnfStyle w:val="000010000000" w:firstRow="0" w:lastRow="0" w:firstColumn="0" w:lastColumn="0" w:oddVBand="1" w:evenVBand="0" w:oddHBand="0" w:evenHBand="0" w:firstRowFirstColumn="0" w:firstRowLastColumn="0" w:lastRowFirstColumn="0" w:lastRowLastColumn="0"/>
            <w:tcW w:w="993" w:type="dxa"/>
          </w:tcPr>
          <w:p w:rsidR="00C15E61" w:rsidRPr="00C15E61" w:rsidRDefault="00C15E61" w:rsidP="00C15E61">
            <w:pPr>
              <w:jc w:val="center"/>
            </w:pPr>
            <w:r w:rsidRPr="00C15E61">
              <w:t>2011./</w:t>
            </w:r>
          </w:p>
          <w:p w:rsidR="00C15E61" w:rsidRPr="00C15E61" w:rsidRDefault="00C15E61" w:rsidP="00C15E61">
            <w:pPr>
              <w:jc w:val="center"/>
            </w:pPr>
            <w:r w:rsidRPr="00C15E61">
              <w:t>2001.</w:t>
            </w:r>
          </w:p>
        </w:tc>
      </w:tr>
      <w:tr w:rsidR="00C15E61" w:rsidRPr="00C15E61" w:rsidTr="00C15E61">
        <w:trPr>
          <w:trHeight w:val="297"/>
        </w:trPr>
        <w:tc>
          <w:tcPr>
            <w:cnfStyle w:val="001000000000" w:firstRow="0" w:lastRow="0" w:firstColumn="1" w:lastColumn="0" w:oddVBand="0" w:evenVBand="0" w:oddHBand="0" w:evenHBand="0" w:firstRowFirstColumn="0" w:firstRowLastColumn="0" w:lastRowFirstColumn="0" w:lastRowLastColumn="0"/>
            <w:tcW w:w="2121" w:type="dxa"/>
          </w:tcPr>
          <w:p w:rsidR="00C15E61" w:rsidRPr="00C15E61" w:rsidRDefault="00C15E61" w:rsidP="00C15E61">
            <w:pPr>
              <w:jc w:val="center"/>
            </w:pPr>
            <w:r w:rsidRPr="00C15E61">
              <w:t>Općina Antunovac</w:t>
            </w:r>
          </w:p>
        </w:tc>
        <w:tc>
          <w:tcPr>
            <w:cnfStyle w:val="000010000000" w:firstRow="0" w:lastRow="0" w:firstColumn="0" w:lastColumn="0" w:oddVBand="1" w:evenVBand="0" w:oddHBand="0" w:evenHBand="0" w:firstRowFirstColumn="0" w:firstRowLastColumn="0" w:lastRowFirstColumn="0" w:lastRowLastColumn="0"/>
            <w:tcW w:w="1134" w:type="dxa"/>
          </w:tcPr>
          <w:p w:rsidR="00C15E61" w:rsidRPr="00C15E61" w:rsidRDefault="00C15E61" w:rsidP="00C15E61">
            <w:pPr>
              <w:jc w:val="center"/>
            </w:pPr>
            <w:r w:rsidRPr="00C15E61">
              <w:t>4.174</w:t>
            </w:r>
          </w:p>
        </w:tc>
        <w:tc>
          <w:tcPr>
            <w:tcW w:w="992" w:type="dxa"/>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pPr>
            <w:r w:rsidRPr="00C15E61">
              <w:t>4.246</w:t>
            </w:r>
          </w:p>
        </w:tc>
        <w:tc>
          <w:tcPr>
            <w:cnfStyle w:val="000010000000" w:firstRow="0" w:lastRow="0" w:firstColumn="0" w:lastColumn="0" w:oddVBand="1" w:evenVBand="0" w:oddHBand="0" w:evenHBand="0" w:firstRowFirstColumn="0" w:firstRowLastColumn="0" w:lastRowFirstColumn="0" w:lastRowLastColumn="0"/>
            <w:tcW w:w="992" w:type="dxa"/>
          </w:tcPr>
          <w:p w:rsidR="00C15E61" w:rsidRPr="00C15E61" w:rsidRDefault="00C15E61" w:rsidP="00C15E61">
            <w:pPr>
              <w:jc w:val="center"/>
            </w:pPr>
            <w:r w:rsidRPr="00C15E61">
              <w:t>3.559</w:t>
            </w:r>
          </w:p>
        </w:tc>
        <w:tc>
          <w:tcPr>
            <w:tcW w:w="992" w:type="dxa"/>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pPr>
            <w:r w:rsidRPr="00C15E61">
              <w:t>3703</w:t>
            </w:r>
          </w:p>
        </w:tc>
        <w:tc>
          <w:tcPr>
            <w:cnfStyle w:val="000010000000" w:firstRow="0" w:lastRow="0" w:firstColumn="0" w:lastColumn="0" w:oddVBand="1" w:evenVBand="0" w:oddHBand="0" w:evenHBand="0" w:firstRowFirstColumn="0" w:firstRowLastColumn="0" w:lastRowFirstColumn="0" w:lastRowLastColumn="0"/>
            <w:tcW w:w="851" w:type="dxa"/>
          </w:tcPr>
          <w:p w:rsidR="00C15E61" w:rsidRPr="00C15E61" w:rsidRDefault="00C15E61" w:rsidP="00C15E61">
            <w:pPr>
              <w:jc w:val="center"/>
            </w:pPr>
            <w:r w:rsidRPr="00C15E61">
              <w:t>101,7</w:t>
            </w:r>
          </w:p>
        </w:tc>
        <w:tc>
          <w:tcPr>
            <w:tcW w:w="850" w:type="dxa"/>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pPr>
            <w:r w:rsidRPr="00C15E61">
              <w:t>83,8</w:t>
            </w:r>
          </w:p>
        </w:tc>
        <w:tc>
          <w:tcPr>
            <w:cnfStyle w:val="000010000000" w:firstRow="0" w:lastRow="0" w:firstColumn="0" w:lastColumn="0" w:oddVBand="1" w:evenVBand="0" w:oddHBand="0" w:evenHBand="0" w:firstRowFirstColumn="0" w:firstRowLastColumn="0" w:lastRowFirstColumn="0" w:lastRowLastColumn="0"/>
            <w:tcW w:w="993" w:type="dxa"/>
          </w:tcPr>
          <w:p w:rsidR="00C15E61" w:rsidRPr="00C15E61" w:rsidRDefault="00C15E61" w:rsidP="00C15E61">
            <w:pPr>
              <w:jc w:val="center"/>
            </w:pPr>
            <w:r w:rsidRPr="00C15E61">
              <w:t>104,04</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590"/>
        </w:trPr>
        <w:tc>
          <w:tcPr>
            <w:cnfStyle w:val="001000000000" w:firstRow="0" w:lastRow="0" w:firstColumn="1" w:lastColumn="0" w:oddVBand="0" w:evenVBand="0" w:oddHBand="0" w:evenHBand="0" w:firstRowFirstColumn="0" w:firstRowLastColumn="0" w:lastRowFirstColumn="0" w:lastRowLastColumn="0"/>
            <w:tcW w:w="2121" w:type="dxa"/>
          </w:tcPr>
          <w:p w:rsidR="00C15E61" w:rsidRPr="00C15E61" w:rsidRDefault="00C15E61" w:rsidP="00C15E61">
            <w:pPr>
              <w:jc w:val="center"/>
            </w:pPr>
            <w:r w:rsidRPr="00C15E61">
              <w:t>Osječko-baranjska županija</w:t>
            </w:r>
          </w:p>
        </w:tc>
        <w:tc>
          <w:tcPr>
            <w:cnfStyle w:val="000010000000" w:firstRow="0" w:lastRow="0" w:firstColumn="0" w:lastColumn="0" w:oddVBand="1" w:evenVBand="0" w:oddHBand="0" w:evenHBand="0" w:firstRowFirstColumn="0" w:firstRowLastColumn="0" w:lastRowFirstColumn="0" w:lastRowLastColumn="0"/>
            <w:tcW w:w="1134" w:type="dxa"/>
          </w:tcPr>
          <w:p w:rsidR="00C15E61" w:rsidRPr="00C15E61" w:rsidRDefault="00C15E61" w:rsidP="00C15E61">
            <w:pPr>
              <w:jc w:val="center"/>
            </w:pPr>
            <w:r w:rsidRPr="00C15E61">
              <w:t>356.286</w:t>
            </w:r>
          </w:p>
        </w:tc>
        <w:tc>
          <w:tcPr>
            <w:tcW w:w="992" w:type="dxa"/>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pPr>
            <w:r w:rsidRPr="00C15E61">
              <w:t>367.193</w:t>
            </w:r>
          </w:p>
        </w:tc>
        <w:tc>
          <w:tcPr>
            <w:cnfStyle w:val="000010000000" w:firstRow="0" w:lastRow="0" w:firstColumn="0" w:lastColumn="0" w:oddVBand="1" w:evenVBand="0" w:oddHBand="0" w:evenHBand="0" w:firstRowFirstColumn="0" w:firstRowLastColumn="0" w:lastRowFirstColumn="0" w:lastRowLastColumn="0"/>
            <w:tcW w:w="992" w:type="dxa"/>
          </w:tcPr>
          <w:p w:rsidR="00C15E61" w:rsidRPr="00C15E61" w:rsidRDefault="00C15E61" w:rsidP="00C15E61">
            <w:pPr>
              <w:jc w:val="center"/>
            </w:pPr>
            <w:r w:rsidRPr="00C15E61">
              <w:t>330.506</w:t>
            </w:r>
          </w:p>
        </w:tc>
        <w:tc>
          <w:tcPr>
            <w:tcW w:w="992" w:type="dxa"/>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pPr>
            <w:r w:rsidRPr="00C15E61">
              <w:t>305.052</w:t>
            </w:r>
          </w:p>
        </w:tc>
        <w:tc>
          <w:tcPr>
            <w:cnfStyle w:val="000010000000" w:firstRow="0" w:lastRow="0" w:firstColumn="0" w:lastColumn="0" w:oddVBand="1" w:evenVBand="0" w:oddHBand="0" w:evenHBand="0" w:firstRowFirstColumn="0" w:firstRowLastColumn="0" w:lastRowFirstColumn="0" w:lastRowLastColumn="0"/>
            <w:tcW w:w="851" w:type="dxa"/>
          </w:tcPr>
          <w:p w:rsidR="00C15E61" w:rsidRPr="00C15E61" w:rsidRDefault="00C15E61" w:rsidP="00C15E61">
            <w:pPr>
              <w:jc w:val="center"/>
            </w:pPr>
            <w:r w:rsidRPr="00C15E61">
              <w:t>103,0</w:t>
            </w:r>
          </w:p>
        </w:tc>
        <w:tc>
          <w:tcPr>
            <w:tcW w:w="850" w:type="dxa"/>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pPr>
            <w:r w:rsidRPr="00C15E61">
              <w:t>90,0</w:t>
            </w:r>
          </w:p>
        </w:tc>
        <w:tc>
          <w:tcPr>
            <w:cnfStyle w:val="000010000000" w:firstRow="0" w:lastRow="0" w:firstColumn="0" w:lastColumn="0" w:oddVBand="1" w:evenVBand="0" w:oddHBand="0" w:evenHBand="0" w:firstRowFirstColumn="0" w:firstRowLastColumn="0" w:lastRowFirstColumn="0" w:lastRowLastColumn="0"/>
            <w:tcW w:w="993" w:type="dxa"/>
          </w:tcPr>
          <w:p w:rsidR="00C15E61" w:rsidRPr="00C15E61" w:rsidRDefault="00C15E61" w:rsidP="00C15E61">
            <w:pPr>
              <w:jc w:val="center"/>
            </w:pPr>
            <w:r w:rsidRPr="00C15E61">
              <w:t>91,04</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2121" w:type="dxa"/>
          </w:tcPr>
          <w:p w:rsidR="00C15E61" w:rsidRPr="00C15E61" w:rsidRDefault="00C15E61" w:rsidP="00C15E61">
            <w:pPr>
              <w:jc w:val="center"/>
            </w:pPr>
            <w:r w:rsidRPr="00C15E61">
              <w:t>Udio Općine, %</w:t>
            </w:r>
          </w:p>
        </w:tc>
        <w:tc>
          <w:tcPr>
            <w:cnfStyle w:val="000010000000" w:firstRow="0" w:lastRow="0" w:firstColumn="0" w:lastColumn="0" w:oddVBand="1" w:evenVBand="0" w:oddHBand="0" w:evenHBand="0" w:firstRowFirstColumn="0" w:firstRowLastColumn="0" w:lastRowFirstColumn="0" w:lastRowLastColumn="0"/>
            <w:tcW w:w="1134" w:type="dxa"/>
          </w:tcPr>
          <w:p w:rsidR="00C15E61" w:rsidRPr="00C15E61" w:rsidRDefault="00C15E61" w:rsidP="00C15E61">
            <w:pPr>
              <w:jc w:val="center"/>
            </w:pPr>
            <w:r w:rsidRPr="00C15E61">
              <w:t>1,17</w:t>
            </w:r>
          </w:p>
        </w:tc>
        <w:tc>
          <w:tcPr>
            <w:tcW w:w="992" w:type="dxa"/>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pPr>
            <w:r w:rsidRPr="00C15E61">
              <w:t>1,15</w:t>
            </w:r>
          </w:p>
        </w:tc>
        <w:tc>
          <w:tcPr>
            <w:cnfStyle w:val="000010000000" w:firstRow="0" w:lastRow="0" w:firstColumn="0" w:lastColumn="0" w:oddVBand="1" w:evenVBand="0" w:oddHBand="0" w:evenHBand="0" w:firstRowFirstColumn="0" w:firstRowLastColumn="0" w:lastRowFirstColumn="0" w:lastRowLastColumn="0"/>
            <w:tcW w:w="992" w:type="dxa"/>
          </w:tcPr>
          <w:p w:rsidR="00C15E61" w:rsidRPr="00C15E61" w:rsidRDefault="00C15E61" w:rsidP="00C15E61">
            <w:pPr>
              <w:jc w:val="center"/>
            </w:pPr>
            <w:r w:rsidRPr="00C15E61">
              <w:t>1,08</w:t>
            </w:r>
          </w:p>
        </w:tc>
        <w:tc>
          <w:tcPr>
            <w:tcW w:w="992" w:type="dxa"/>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pPr>
            <w:r w:rsidRPr="00C15E61">
              <w:t>1,21</w:t>
            </w:r>
          </w:p>
        </w:tc>
        <w:tc>
          <w:tcPr>
            <w:cnfStyle w:val="000010000000" w:firstRow="0" w:lastRow="0" w:firstColumn="0" w:lastColumn="0" w:oddVBand="1" w:evenVBand="0" w:oddHBand="0" w:evenHBand="0" w:firstRowFirstColumn="0" w:firstRowLastColumn="0" w:lastRowFirstColumn="0" w:lastRowLastColumn="0"/>
            <w:tcW w:w="851" w:type="dxa"/>
          </w:tcPr>
          <w:p w:rsidR="00C15E61" w:rsidRPr="00C15E61" w:rsidRDefault="00C15E61" w:rsidP="00C15E61">
            <w:pPr>
              <w:jc w:val="center"/>
            </w:pPr>
            <w:r w:rsidRPr="00C15E61">
              <w:t>-</w:t>
            </w:r>
          </w:p>
        </w:tc>
        <w:tc>
          <w:tcPr>
            <w:tcW w:w="850" w:type="dxa"/>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pPr>
            <w:r w:rsidRPr="00C15E61">
              <w:t>-</w:t>
            </w:r>
          </w:p>
        </w:tc>
        <w:tc>
          <w:tcPr>
            <w:cnfStyle w:val="000010000000" w:firstRow="0" w:lastRow="0" w:firstColumn="0" w:lastColumn="0" w:oddVBand="1" w:evenVBand="0" w:oddHBand="0" w:evenHBand="0" w:firstRowFirstColumn="0" w:firstRowLastColumn="0" w:lastRowFirstColumn="0" w:lastRowLastColumn="0"/>
            <w:tcW w:w="993" w:type="dxa"/>
          </w:tcPr>
          <w:p w:rsidR="00C15E61" w:rsidRPr="00C15E61" w:rsidRDefault="00C15E61" w:rsidP="00C15E61">
            <w:pPr>
              <w:jc w:val="center"/>
            </w:pPr>
            <w:r w:rsidRPr="00C15E61">
              <w:t>-</w:t>
            </w:r>
          </w:p>
        </w:tc>
      </w:tr>
    </w:tbl>
    <w:p w:rsidR="00C15E61" w:rsidRPr="00C15E61" w:rsidRDefault="00C15E61" w:rsidP="00C15E61">
      <w:pPr>
        <w:spacing w:after="0" w:line="240" w:lineRule="auto"/>
        <w:jc w:val="both"/>
        <w:rPr>
          <w:rFonts w:ascii="Times New Roman" w:eastAsia="Times New Roman" w:hAnsi="Times New Roman" w:cs="Times New Roman"/>
          <w:color w:val="FF0000"/>
        </w:rPr>
      </w:pPr>
    </w:p>
    <w:p w:rsidR="00C15E61" w:rsidRPr="00C15E61" w:rsidRDefault="00C15E61" w:rsidP="00C15E61">
      <w:pPr>
        <w:spacing w:after="0" w:line="240" w:lineRule="auto"/>
        <w:jc w:val="both"/>
        <w:rPr>
          <w:rFonts w:ascii="Times New Roman" w:eastAsia="Times New Roman" w:hAnsi="Times New Roman" w:cs="Times New Roman"/>
        </w:rPr>
      </w:pPr>
      <w:r w:rsidRPr="00C15E61">
        <w:rPr>
          <w:rFonts w:ascii="Times New Roman" w:eastAsia="Times New Roman" w:hAnsi="Times New Roman" w:cs="Times New Roman"/>
        </w:rPr>
        <w:t xml:space="preserve">Izvor: - www.dzs.hr, Popisi stanovništva 1981., 1991., 2001. i 2011. godine </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Kretanje ukupnog stanovništva Općine u razdoblju 2001.-2011. godine razlikuje se od Županije u cjelini, te bilježi pozitivnu stopu od 4,04%. Promatrajući ranije popisne godine, veći gubitak stanovništva Općine nakon 1991. godine bio je uvjetovan ratnim migracijama, budući je područje Općine bilo privremeno okupirano od 1991.-1998. godine.</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Stanovništvo po statistici živi raspoređeno u 2 naselja, Ivanovac i Antunovac. Do Domovinskog rata (1991. godine) stanovništvo je prostorno bilo osim u 2 naselja, smješteno i na 7 "pustara" na kojima je 1991. godine živjelo 795 stanovnika</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Tablica br. 3. Kretanje stanovništva po naseljima</w:t>
      </w:r>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p>
    <w:tbl>
      <w:tblPr>
        <w:tblStyle w:val="Tamnatablicareetke5-isticanje11"/>
        <w:tblW w:w="8789" w:type="dxa"/>
        <w:tblInd w:w="103" w:type="dxa"/>
        <w:tblLayout w:type="fixed"/>
        <w:tblLook w:val="00A0" w:firstRow="1" w:lastRow="0" w:firstColumn="1" w:lastColumn="0" w:noHBand="0" w:noVBand="0"/>
      </w:tblPr>
      <w:tblGrid>
        <w:gridCol w:w="1384"/>
        <w:gridCol w:w="758"/>
        <w:gridCol w:w="759"/>
        <w:gridCol w:w="919"/>
        <w:gridCol w:w="858"/>
        <w:gridCol w:w="1418"/>
        <w:gridCol w:w="1312"/>
        <w:gridCol w:w="1381"/>
      </w:tblGrid>
      <w:tr w:rsidR="00C15E61" w:rsidRPr="00C15E61" w:rsidTr="00C15E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val="restart"/>
            <w:tcBorders>
              <w:top w:val="single" w:sz="4" w:space="0" w:color="auto"/>
              <w:bottom w:val="single" w:sz="4" w:space="0" w:color="auto"/>
              <w:right w:val="single" w:sz="4" w:space="0" w:color="FFFFFF"/>
            </w:tcBorders>
          </w:tcPr>
          <w:p w:rsidR="00C15E61" w:rsidRPr="00C15E61" w:rsidRDefault="00C15E61" w:rsidP="00C15E61">
            <w:pPr>
              <w:jc w:val="center"/>
            </w:pPr>
            <w:r w:rsidRPr="00C15E61">
              <w:t>Naselje</w:t>
            </w:r>
          </w:p>
        </w:tc>
        <w:tc>
          <w:tcPr>
            <w:cnfStyle w:val="000010000000" w:firstRow="0" w:lastRow="0" w:firstColumn="0" w:lastColumn="0" w:oddVBand="1" w:evenVBand="0" w:oddHBand="0" w:evenHBand="0" w:firstRowFirstColumn="0" w:firstRowLastColumn="0" w:lastRowFirstColumn="0" w:lastRowLastColumn="0"/>
            <w:tcW w:w="3294" w:type="dxa"/>
            <w:gridSpan w:val="4"/>
            <w:tcBorders>
              <w:top w:val="single" w:sz="4" w:space="0" w:color="auto"/>
              <w:left w:val="single" w:sz="4" w:space="0" w:color="FFFFFF"/>
              <w:bottom w:val="single" w:sz="4" w:space="0" w:color="auto"/>
              <w:right w:val="single" w:sz="4" w:space="0" w:color="FFFFFF"/>
            </w:tcBorders>
          </w:tcPr>
          <w:p w:rsidR="00C15E61" w:rsidRPr="00C15E61" w:rsidRDefault="00C15E61" w:rsidP="00C15E61">
            <w:pPr>
              <w:jc w:val="center"/>
            </w:pPr>
            <w:r w:rsidRPr="00C15E61">
              <w:t>Broj stanovnika po popisnim godinama</w:t>
            </w:r>
          </w:p>
        </w:tc>
        <w:tc>
          <w:tcPr>
            <w:tcW w:w="4111" w:type="dxa"/>
            <w:gridSpan w:val="3"/>
            <w:tcBorders>
              <w:top w:val="single" w:sz="4" w:space="0" w:color="auto"/>
              <w:left w:val="single" w:sz="4" w:space="0" w:color="FFFFFF"/>
              <w:bottom w:val="single" w:sz="4" w:space="0" w:color="auto"/>
              <w:right w:val="single" w:sz="4" w:space="0" w:color="auto"/>
            </w:tcBorders>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pPr>
            <w:r w:rsidRPr="00C15E61">
              <w:t>Indeksi</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384" w:type="dxa"/>
            <w:vMerge/>
            <w:tcBorders>
              <w:top w:val="single" w:sz="4" w:space="0" w:color="auto"/>
              <w:right w:val="single" w:sz="4" w:space="0" w:color="FFFFFF"/>
            </w:tcBorders>
          </w:tcPr>
          <w:p w:rsidR="00C15E61" w:rsidRPr="00C15E61" w:rsidRDefault="00C15E61" w:rsidP="00C15E61">
            <w:pPr>
              <w:jc w:val="center"/>
            </w:pPr>
          </w:p>
        </w:tc>
        <w:tc>
          <w:tcPr>
            <w:cnfStyle w:val="000010000000" w:firstRow="0" w:lastRow="0" w:firstColumn="0" w:lastColumn="0" w:oddVBand="1" w:evenVBand="0" w:oddHBand="0" w:evenHBand="0" w:firstRowFirstColumn="0" w:firstRowLastColumn="0" w:lastRowFirstColumn="0" w:lastRowLastColumn="0"/>
            <w:tcW w:w="758" w:type="dxa"/>
            <w:tcBorders>
              <w:top w:val="single" w:sz="4" w:space="0" w:color="auto"/>
              <w:left w:val="single" w:sz="4" w:space="0" w:color="FFFFFF"/>
            </w:tcBorders>
          </w:tcPr>
          <w:p w:rsidR="00C15E61" w:rsidRPr="00C15E61" w:rsidRDefault="00C15E61" w:rsidP="00C15E61">
            <w:pPr>
              <w:jc w:val="center"/>
            </w:pPr>
            <w:r w:rsidRPr="00C15E61">
              <w:t>1981.</w:t>
            </w:r>
          </w:p>
        </w:tc>
        <w:tc>
          <w:tcPr>
            <w:tcW w:w="759" w:type="dxa"/>
            <w:tcBorders>
              <w:top w:val="single" w:sz="4" w:space="0" w:color="auto"/>
            </w:tcBorders>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pPr>
            <w:r w:rsidRPr="00C15E61">
              <w:t>1991.</w:t>
            </w:r>
          </w:p>
        </w:tc>
        <w:tc>
          <w:tcPr>
            <w:cnfStyle w:val="000010000000" w:firstRow="0" w:lastRow="0" w:firstColumn="0" w:lastColumn="0" w:oddVBand="1" w:evenVBand="0" w:oddHBand="0" w:evenHBand="0" w:firstRowFirstColumn="0" w:firstRowLastColumn="0" w:lastRowFirstColumn="0" w:lastRowLastColumn="0"/>
            <w:tcW w:w="919" w:type="dxa"/>
            <w:tcBorders>
              <w:top w:val="single" w:sz="4" w:space="0" w:color="auto"/>
            </w:tcBorders>
          </w:tcPr>
          <w:p w:rsidR="00C15E61" w:rsidRPr="00C15E61" w:rsidRDefault="00C15E61" w:rsidP="00C15E61">
            <w:pPr>
              <w:jc w:val="center"/>
            </w:pPr>
            <w:r w:rsidRPr="00C15E61">
              <w:t>2001.</w:t>
            </w:r>
          </w:p>
        </w:tc>
        <w:tc>
          <w:tcPr>
            <w:tcW w:w="858" w:type="dxa"/>
            <w:tcBorders>
              <w:top w:val="single" w:sz="4" w:space="0" w:color="auto"/>
            </w:tcBorders>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pPr>
            <w:r w:rsidRPr="00C15E61">
              <w:t>2011.</w:t>
            </w:r>
          </w:p>
        </w:tc>
        <w:tc>
          <w:tcPr>
            <w:cnfStyle w:val="000010000000" w:firstRow="0" w:lastRow="0" w:firstColumn="0" w:lastColumn="0" w:oddVBand="1" w:evenVBand="0" w:oddHBand="0" w:evenHBand="0" w:firstRowFirstColumn="0" w:firstRowLastColumn="0" w:lastRowFirstColumn="0" w:lastRowLastColumn="0"/>
            <w:tcW w:w="1418" w:type="dxa"/>
            <w:tcBorders>
              <w:top w:val="single" w:sz="4" w:space="0" w:color="auto"/>
            </w:tcBorders>
          </w:tcPr>
          <w:p w:rsidR="00C15E61" w:rsidRPr="00C15E61" w:rsidRDefault="00C15E61" w:rsidP="00C15E61">
            <w:pPr>
              <w:jc w:val="center"/>
            </w:pPr>
            <w:r w:rsidRPr="00C15E61">
              <w:t>1991/1981.</w:t>
            </w:r>
          </w:p>
        </w:tc>
        <w:tc>
          <w:tcPr>
            <w:tcW w:w="1312" w:type="dxa"/>
            <w:tcBorders>
              <w:top w:val="single" w:sz="4" w:space="0" w:color="auto"/>
            </w:tcBorders>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pPr>
            <w:r w:rsidRPr="00C15E61">
              <w:t>2001/1991.</w:t>
            </w:r>
          </w:p>
        </w:tc>
        <w:tc>
          <w:tcPr>
            <w:cnfStyle w:val="000010000000" w:firstRow="0" w:lastRow="0" w:firstColumn="0" w:lastColumn="0" w:oddVBand="1" w:evenVBand="0" w:oddHBand="0" w:evenHBand="0" w:firstRowFirstColumn="0" w:firstRowLastColumn="0" w:lastRowFirstColumn="0" w:lastRowLastColumn="0"/>
            <w:tcW w:w="1381" w:type="dxa"/>
            <w:tcBorders>
              <w:top w:val="single" w:sz="4" w:space="0" w:color="auto"/>
            </w:tcBorders>
          </w:tcPr>
          <w:p w:rsidR="00C15E61" w:rsidRPr="00C15E61" w:rsidRDefault="00C15E61" w:rsidP="00C15E61">
            <w:pPr>
              <w:jc w:val="center"/>
            </w:pPr>
            <w:r w:rsidRPr="00C15E61">
              <w:t>2011/2001</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384" w:type="dxa"/>
          </w:tcPr>
          <w:p w:rsidR="00C15E61" w:rsidRPr="00C15E61" w:rsidRDefault="00C15E61" w:rsidP="00C15E61">
            <w:pPr>
              <w:jc w:val="center"/>
            </w:pPr>
            <w:r w:rsidRPr="00C15E61">
              <w:t>Antunovac</w:t>
            </w:r>
          </w:p>
        </w:tc>
        <w:tc>
          <w:tcPr>
            <w:cnfStyle w:val="000010000000" w:firstRow="0" w:lastRow="0" w:firstColumn="0" w:lastColumn="0" w:oddVBand="1" w:evenVBand="0" w:oddHBand="0" w:evenHBand="0" w:firstRowFirstColumn="0" w:firstRowLastColumn="0" w:lastRowFirstColumn="0" w:lastRowLastColumn="0"/>
            <w:tcW w:w="758" w:type="dxa"/>
          </w:tcPr>
          <w:p w:rsidR="00C15E61" w:rsidRPr="00C15E61" w:rsidRDefault="00C15E61" w:rsidP="00C15E61">
            <w:pPr>
              <w:jc w:val="center"/>
            </w:pPr>
            <w:r w:rsidRPr="00C15E61">
              <w:t>2.574</w:t>
            </w:r>
          </w:p>
        </w:tc>
        <w:tc>
          <w:tcPr>
            <w:tcW w:w="759" w:type="dxa"/>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pPr>
            <w:r w:rsidRPr="00C15E61">
              <w:t>2.692</w:t>
            </w:r>
          </w:p>
        </w:tc>
        <w:tc>
          <w:tcPr>
            <w:cnfStyle w:val="000010000000" w:firstRow="0" w:lastRow="0" w:firstColumn="0" w:lastColumn="0" w:oddVBand="1" w:evenVBand="0" w:oddHBand="0" w:evenHBand="0" w:firstRowFirstColumn="0" w:firstRowLastColumn="0" w:lastRowFirstColumn="0" w:lastRowLastColumn="0"/>
            <w:tcW w:w="919" w:type="dxa"/>
          </w:tcPr>
          <w:p w:rsidR="00C15E61" w:rsidRPr="00C15E61" w:rsidRDefault="00C15E61" w:rsidP="00C15E61">
            <w:pPr>
              <w:jc w:val="center"/>
            </w:pPr>
            <w:r w:rsidRPr="00C15E61">
              <w:t>2.283</w:t>
            </w:r>
          </w:p>
        </w:tc>
        <w:tc>
          <w:tcPr>
            <w:tcW w:w="858" w:type="dxa"/>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pPr>
            <w:r w:rsidRPr="00C15E61">
              <w:t>2.181</w:t>
            </w:r>
          </w:p>
        </w:tc>
        <w:tc>
          <w:tcPr>
            <w:cnfStyle w:val="000010000000" w:firstRow="0" w:lastRow="0" w:firstColumn="0" w:lastColumn="0" w:oddVBand="1" w:evenVBand="0" w:oddHBand="0" w:evenHBand="0" w:firstRowFirstColumn="0" w:firstRowLastColumn="0" w:lastRowFirstColumn="0" w:lastRowLastColumn="0"/>
            <w:tcW w:w="1418" w:type="dxa"/>
          </w:tcPr>
          <w:p w:rsidR="00C15E61" w:rsidRPr="00C15E61" w:rsidRDefault="00C15E61" w:rsidP="00C15E61">
            <w:pPr>
              <w:jc w:val="center"/>
            </w:pPr>
            <w:r w:rsidRPr="00C15E61">
              <w:t>104,6</w:t>
            </w:r>
          </w:p>
        </w:tc>
        <w:tc>
          <w:tcPr>
            <w:tcW w:w="1312" w:type="dxa"/>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pPr>
            <w:r w:rsidRPr="00C15E61">
              <w:t>84,8</w:t>
            </w:r>
          </w:p>
        </w:tc>
        <w:tc>
          <w:tcPr>
            <w:cnfStyle w:val="000010000000" w:firstRow="0" w:lastRow="0" w:firstColumn="0" w:lastColumn="0" w:oddVBand="1" w:evenVBand="0" w:oddHBand="0" w:evenHBand="0" w:firstRowFirstColumn="0" w:firstRowLastColumn="0" w:lastRowFirstColumn="0" w:lastRowLastColumn="0"/>
            <w:tcW w:w="1381" w:type="dxa"/>
          </w:tcPr>
          <w:p w:rsidR="00C15E61" w:rsidRPr="00C15E61" w:rsidRDefault="00C15E61" w:rsidP="00C15E61">
            <w:pPr>
              <w:jc w:val="center"/>
            </w:pPr>
            <w:r w:rsidRPr="00C15E61">
              <w:t>95,5</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tcPr>
          <w:p w:rsidR="00C15E61" w:rsidRPr="00C15E61" w:rsidRDefault="00C15E61" w:rsidP="00C15E61">
            <w:pPr>
              <w:jc w:val="center"/>
            </w:pPr>
            <w:r w:rsidRPr="00C15E61">
              <w:t>Ivanovac</w:t>
            </w:r>
          </w:p>
        </w:tc>
        <w:tc>
          <w:tcPr>
            <w:cnfStyle w:val="000010000000" w:firstRow="0" w:lastRow="0" w:firstColumn="0" w:lastColumn="0" w:oddVBand="1" w:evenVBand="0" w:oddHBand="0" w:evenHBand="0" w:firstRowFirstColumn="0" w:firstRowLastColumn="0" w:lastRowFirstColumn="0" w:lastRowLastColumn="0"/>
            <w:tcW w:w="758" w:type="dxa"/>
          </w:tcPr>
          <w:p w:rsidR="00C15E61" w:rsidRPr="00C15E61" w:rsidRDefault="00C15E61" w:rsidP="00C15E61">
            <w:pPr>
              <w:jc w:val="center"/>
            </w:pPr>
            <w:r w:rsidRPr="00C15E61">
              <w:t>1.573</w:t>
            </w:r>
          </w:p>
        </w:tc>
        <w:tc>
          <w:tcPr>
            <w:tcW w:w="759" w:type="dxa"/>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pPr>
            <w:r w:rsidRPr="00C15E61">
              <w:t>1.554</w:t>
            </w:r>
          </w:p>
        </w:tc>
        <w:tc>
          <w:tcPr>
            <w:cnfStyle w:val="000010000000" w:firstRow="0" w:lastRow="0" w:firstColumn="0" w:lastColumn="0" w:oddVBand="1" w:evenVBand="0" w:oddHBand="0" w:evenHBand="0" w:firstRowFirstColumn="0" w:firstRowLastColumn="0" w:lastRowFirstColumn="0" w:lastRowLastColumn="0"/>
            <w:tcW w:w="919" w:type="dxa"/>
          </w:tcPr>
          <w:p w:rsidR="00C15E61" w:rsidRPr="00C15E61" w:rsidRDefault="00C15E61" w:rsidP="00C15E61">
            <w:pPr>
              <w:jc w:val="center"/>
            </w:pPr>
            <w:r w:rsidRPr="00C15E61">
              <w:t>1.276</w:t>
            </w:r>
          </w:p>
        </w:tc>
        <w:tc>
          <w:tcPr>
            <w:tcW w:w="858" w:type="dxa"/>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pPr>
            <w:r w:rsidRPr="00C15E61">
              <w:t>1.522</w:t>
            </w:r>
          </w:p>
        </w:tc>
        <w:tc>
          <w:tcPr>
            <w:cnfStyle w:val="000010000000" w:firstRow="0" w:lastRow="0" w:firstColumn="0" w:lastColumn="0" w:oddVBand="1" w:evenVBand="0" w:oddHBand="0" w:evenHBand="0" w:firstRowFirstColumn="0" w:firstRowLastColumn="0" w:lastRowFirstColumn="0" w:lastRowLastColumn="0"/>
            <w:tcW w:w="1418" w:type="dxa"/>
          </w:tcPr>
          <w:p w:rsidR="00C15E61" w:rsidRPr="00C15E61" w:rsidRDefault="00C15E61" w:rsidP="00C15E61">
            <w:pPr>
              <w:jc w:val="center"/>
            </w:pPr>
            <w:r w:rsidRPr="00C15E61">
              <w:t>98,9</w:t>
            </w:r>
          </w:p>
        </w:tc>
        <w:tc>
          <w:tcPr>
            <w:tcW w:w="1312" w:type="dxa"/>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pPr>
            <w:r w:rsidRPr="00C15E61">
              <w:t>82,1</w:t>
            </w:r>
          </w:p>
        </w:tc>
        <w:tc>
          <w:tcPr>
            <w:cnfStyle w:val="000010000000" w:firstRow="0" w:lastRow="0" w:firstColumn="0" w:lastColumn="0" w:oddVBand="1" w:evenVBand="0" w:oddHBand="0" w:evenHBand="0" w:firstRowFirstColumn="0" w:firstRowLastColumn="0" w:lastRowFirstColumn="0" w:lastRowLastColumn="0"/>
            <w:tcW w:w="1381" w:type="dxa"/>
          </w:tcPr>
          <w:p w:rsidR="00C15E61" w:rsidRPr="00C15E61" w:rsidRDefault="00C15E61" w:rsidP="00C15E61">
            <w:pPr>
              <w:jc w:val="center"/>
            </w:pPr>
            <w:r w:rsidRPr="00C15E61">
              <w:t>119,3</w:t>
            </w:r>
          </w:p>
        </w:tc>
      </w:tr>
    </w:tbl>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Izvor: </w:t>
      </w:r>
      <w:hyperlink r:id="rId32" w:history="1">
        <w:r w:rsidRPr="00C15E61">
          <w:rPr>
            <w:rFonts w:ascii="Times New Roman" w:eastAsia="Times New Roman" w:hAnsi="Times New Roman" w:cs="Times New Roman"/>
            <w:color w:val="6B9F25"/>
            <w:sz w:val="24"/>
            <w:szCs w:val="24"/>
            <w:u w:val="single"/>
          </w:rPr>
          <w:t>www.dzs.hr</w:t>
        </w:r>
      </w:hyperlink>
      <w:r w:rsidRPr="00C15E61">
        <w:rPr>
          <w:rFonts w:ascii="Times New Roman" w:eastAsia="Times New Roman" w:hAnsi="Times New Roman" w:cs="Times New Roman"/>
          <w:sz w:val="24"/>
          <w:szCs w:val="24"/>
        </w:rPr>
        <w:t>, Popisi stanovništva 1981., 1991., 2001. i 2011. godine</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r w:rsidRPr="00C15E61">
        <w:rPr>
          <w:rFonts w:ascii="Times New Roman" w:eastAsia="Times New Roman" w:hAnsi="Times New Roman" w:cs="Times New Roman"/>
          <w:sz w:val="24"/>
          <w:szCs w:val="24"/>
        </w:rPr>
        <w:lastRenderedPageBreak/>
        <w:t>U Antunovcu se stanovništvo smanjilo, dok je u Ivanovcu prisutno povećanje broja stanovnika, što je rezultat programa državne obnove i izgradnje novog dijela naselja u Ivanovcu za stanovnike bivših pustara, te je značajan broj stanovnika pustara iz Antunovca preseljen u Ivanovac.</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Tablica br. 4. Pokazatelji dobne strukture 2011. godine</w:t>
      </w:r>
    </w:p>
    <w:tbl>
      <w:tblPr>
        <w:tblStyle w:val="Tamnatablicareetke5-isticanje11"/>
        <w:tblW w:w="0" w:type="auto"/>
        <w:tblLook w:val="00A0" w:firstRow="1" w:lastRow="0" w:firstColumn="1" w:lastColumn="0" w:noHBand="0" w:noVBand="0"/>
      </w:tblPr>
      <w:tblGrid>
        <w:gridCol w:w="1815"/>
        <w:gridCol w:w="1810"/>
        <w:gridCol w:w="1816"/>
        <w:gridCol w:w="1811"/>
        <w:gridCol w:w="1810"/>
      </w:tblGrid>
      <w:tr w:rsidR="00C15E61" w:rsidRPr="00C15E61" w:rsidTr="00C15E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7" w:type="dxa"/>
          </w:tcPr>
          <w:p w:rsidR="00C15E61" w:rsidRPr="00C15E61" w:rsidRDefault="00C15E61" w:rsidP="00C15E61">
            <w:pPr>
              <w:jc w:val="both"/>
            </w:pPr>
            <w:r w:rsidRPr="00C15E61">
              <w:t>Naselje</w:t>
            </w:r>
          </w:p>
        </w:tc>
        <w:tc>
          <w:tcPr>
            <w:cnfStyle w:val="000010000000" w:firstRow="0" w:lastRow="0" w:firstColumn="0" w:lastColumn="0" w:oddVBand="1" w:evenVBand="0" w:oddHBand="0" w:evenHBand="0" w:firstRowFirstColumn="0" w:firstRowLastColumn="0" w:lastRowFirstColumn="0" w:lastRowLastColumn="0"/>
            <w:tcW w:w="1827" w:type="dxa"/>
          </w:tcPr>
          <w:p w:rsidR="00C15E61" w:rsidRPr="00C15E61" w:rsidRDefault="00C15E61" w:rsidP="00C15E61">
            <w:pPr>
              <w:jc w:val="both"/>
            </w:pPr>
            <w:r w:rsidRPr="00C15E61">
              <w:t>Udio mladih</w:t>
            </w:r>
          </w:p>
          <w:p w:rsidR="00C15E61" w:rsidRPr="00C15E61" w:rsidRDefault="00C15E61" w:rsidP="00C15E61">
            <w:pPr>
              <w:jc w:val="both"/>
            </w:pPr>
            <w:r w:rsidRPr="00C15E61">
              <w:t>0-19 g.</w:t>
            </w:r>
          </w:p>
          <w:p w:rsidR="00C15E61" w:rsidRPr="00C15E61" w:rsidRDefault="00C15E61" w:rsidP="00C15E61">
            <w:pPr>
              <w:jc w:val="both"/>
            </w:pPr>
            <w:r w:rsidRPr="00C15E61">
              <w:t>%</w:t>
            </w:r>
          </w:p>
        </w:tc>
        <w:tc>
          <w:tcPr>
            <w:tcW w:w="1827" w:type="dxa"/>
          </w:tcPr>
          <w:p w:rsidR="00C15E61" w:rsidRPr="00C15E61" w:rsidRDefault="00C15E61" w:rsidP="00C15E61">
            <w:pPr>
              <w:jc w:val="both"/>
              <w:cnfStyle w:val="100000000000" w:firstRow="1" w:lastRow="0" w:firstColumn="0" w:lastColumn="0" w:oddVBand="0" w:evenVBand="0" w:oddHBand="0" w:evenHBand="0" w:firstRowFirstColumn="0" w:firstRowLastColumn="0" w:lastRowFirstColumn="0" w:lastRowLastColumn="0"/>
            </w:pPr>
            <w:r w:rsidRPr="00C15E61">
              <w:t>Koeficijent</w:t>
            </w:r>
          </w:p>
          <w:p w:rsidR="00C15E61" w:rsidRPr="00C15E61" w:rsidRDefault="00C15E61" w:rsidP="00C15E61">
            <w:pPr>
              <w:jc w:val="both"/>
              <w:cnfStyle w:val="100000000000" w:firstRow="1" w:lastRow="0" w:firstColumn="0" w:lastColumn="0" w:oddVBand="0" w:evenVBand="0" w:oddHBand="0" w:evenHBand="0" w:firstRowFirstColumn="0" w:firstRowLastColumn="0" w:lastRowFirstColumn="0" w:lastRowLastColumn="0"/>
            </w:pPr>
            <w:r w:rsidRPr="00C15E61">
              <w:t>starosti</w:t>
            </w:r>
          </w:p>
          <w:p w:rsidR="00C15E61" w:rsidRPr="00C15E61" w:rsidRDefault="00C15E61" w:rsidP="00C15E61">
            <w:pPr>
              <w:jc w:val="both"/>
              <w:cnfStyle w:val="100000000000" w:firstRow="1" w:lastRow="0" w:firstColumn="0" w:lastColumn="0" w:oddVBand="0" w:evenVBand="0" w:oddHBand="0" w:evenHBand="0" w:firstRowFirstColumn="0" w:firstRowLastColumn="0" w:lastRowFirstColumn="0" w:lastRowLastColumn="0"/>
            </w:pPr>
            <w:r w:rsidRPr="00C15E61">
              <w:t>%</w:t>
            </w:r>
          </w:p>
        </w:tc>
        <w:tc>
          <w:tcPr>
            <w:cnfStyle w:val="000010000000" w:firstRow="0" w:lastRow="0" w:firstColumn="0" w:lastColumn="0" w:oddVBand="1" w:evenVBand="0" w:oddHBand="0" w:evenHBand="0" w:firstRowFirstColumn="0" w:firstRowLastColumn="0" w:lastRowFirstColumn="0" w:lastRowLastColumn="0"/>
            <w:tcW w:w="1827" w:type="dxa"/>
          </w:tcPr>
          <w:p w:rsidR="00C15E61" w:rsidRPr="00C15E61" w:rsidRDefault="00C15E61" w:rsidP="00C15E61">
            <w:pPr>
              <w:jc w:val="both"/>
            </w:pPr>
            <w:r w:rsidRPr="00C15E61">
              <w:t>Indeks</w:t>
            </w:r>
          </w:p>
          <w:p w:rsidR="00C15E61" w:rsidRPr="00C15E61" w:rsidRDefault="00C15E61" w:rsidP="00C15E61">
            <w:pPr>
              <w:jc w:val="both"/>
            </w:pPr>
            <w:r w:rsidRPr="00C15E61">
              <w:t>starosti</w:t>
            </w:r>
          </w:p>
        </w:tc>
        <w:tc>
          <w:tcPr>
            <w:tcW w:w="1827" w:type="dxa"/>
          </w:tcPr>
          <w:p w:rsidR="00C15E61" w:rsidRPr="00C15E61" w:rsidRDefault="00C15E61" w:rsidP="00C15E61">
            <w:pPr>
              <w:jc w:val="both"/>
              <w:cnfStyle w:val="100000000000" w:firstRow="1" w:lastRow="0" w:firstColumn="0" w:lastColumn="0" w:oddVBand="0" w:evenVBand="0" w:oddHBand="0" w:evenHBand="0" w:firstRowFirstColumn="0" w:firstRowLastColumn="0" w:lastRowFirstColumn="0" w:lastRowLastColumn="0"/>
            </w:pPr>
            <w:r w:rsidRPr="00C15E61">
              <w:t>Dobni tip</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7" w:type="dxa"/>
          </w:tcPr>
          <w:p w:rsidR="00C15E61" w:rsidRPr="00C15E61" w:rsidRDefault="00C15E61" w:rsidP="00C15E61">
            <w:pPr>
              <w:jc w:val="both"/>
            </w:pPr>
            <w:r w:rsidRPr="00C15E61">
              <w:t>Antunovac</w:t>
            </w:r>
          </w:p>
        </w:tc>
        <w:tc>
          <w:tcPr>
            <w:cnfStyle w:val="000010000000" w:firstRow="0" w:lastRow="0" w:firstColumn="0" w:lastColumn="0" w:oddVBand="1" w:evenVBand="0" w:oddHBand="0" w:evenHBand="0" w:firstRowFirstColumn="0" w:firstRowLastColumn="0" w:lastRowFirstColumn="0" w:lastRowLastColumn="0"/>
            <w:tcW w:w="1827" w:type="dxa"/>
          </w:tcPr>
          <w:p w:rsidR="00C15E61" w:rsidRPr="00C15E61" w:rsidRDefault="00C15E61" w:rsidP="00C15E61">
            <w:pPr>
              <w:jc w:val="both"/>
            </w:pPr>
            <w:r w:rsidRPr="00C15E61">
              <w:t>22,6</w:t>
            </w:r>
          </w:p>
        </w:tc>
        <w:tc>
          <w:tcPr>
            <w:tcW w:w="1827"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pPr>
            <w:r w:rsidRPr="00C15E61">
              <w:t>19,5</w:t>
            </w:r>
          </w:p>
        </w:tc>
        <w:tc>
          <w:tcPr>
            <w:cnfStyle w:val="000010000000" w:firstRow="0" w:lastRow="0" w:firstColumn="0" w:lastColumn="0" w:oddVBand="1" w:evenVBand="0" w:oddHBand="0" w:evenHBand="0" w:firstRowFirstColumn="0" w:firstRowLastColumn="0" w:lastRowFirstColumn="0" w:lastRowLastColumn="0"/>
            <w:tcW w:w="1827" w:type="dxa"/>
          </w:tcPr>
          <w:p w:rsidR="00C15E61" w:rsidRPr="00C15E61" w:rsidRDefault="00C15E61" w:rsidP="00C15E61">
            <w:pPr>
              <w:jc w:val="both"/>
            </w:pPr>
            <w:r w:rsidRPr="00C15E61">
              <w:t>86,3</w:t>
            </w:r>
          </w:p>
        </w:tc>
        <w:tc>
          <w:tcPr>
            <w:tcW w:w="1827"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pPr>
            <w:r w:rsidRPr="00C15E61">
              <w:t>starost</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827" w:type="dxa"/>
          </w:tcPr>
          <w:p w:rsidR="00C15E61" w:rsidRPr="00C15E61" w:rsidRDefault="00C15E61" w:rsidP="00C15E61">
            <w:pPr>
              <w:jc w:val="both"/>
            </w:pPr>
            <w:r w:rsidRPr="00C15E61">
              <w:t xml:space="preserve">Ivanovac </w:t>
            </w:r>
          </w:p>
        </w:tc>
        <w:tc>
          <w:tcPr>
            <w:cnfStyle w:val="000010000000" w:firstRow="0" w:lastRow="0" w:firstColumn="0" w:lastColumn="0" w:oddVBand="1" w:evenVBand="0" w:oddHBand="0" w:evenHBand="0" w:firstRowFirstColumn="0" w:firstRowLastColumn="0" w:lastRowFirstColumn="0" w:lastRowLastColumn="0"/>
            <w:tcW w:w="1827" w:type="dxa"/>
          </w:tcPr>
          <w:p w:rsidR="00C15E61" w:rsidRPr="00C15E61" w:rsidRDefault="00C15E61" w:rsidP="00C15E61">
            <w:pPr>
              <w:jc w:val="both"/>
            </w:pPr>
            <w:r w:rsidRPr="00C15E61">
              <w:t>32,1</w:t>
            </w:r>
          </w:p>
        </w:tc>
        <w:tc>
          <w:tcPr>
            <w:tcW w:w="1827" w:type="dxa"/>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r w:rsidRPr="00C15E61">
              <w:t>17,9</w:t>
            </w:r>
          </w:p>
        </w:tc>
        <w:tc>
          <w:tcPr>
            <w:cnfStyle w:val="000010000000" w:firstRow="0" w:lastRow="0" w:firstColumn="0" w:lastColumn="0" w:oddVBand="1" w:evenVBand="0" w:oddHBand="0" w:evenHBand="0" w:firstRowFirstColumn="0" w:firstRowLastColumn="0" w:lastRowFirstColumn="0" w:lastRowLastColumn="0"/>
            <w:tcW w:w="1827" w:type="dxa"/>
          </w:tcPr>
          <w:p w:rsidR="00C15E61" w:rsidRPr="00C15E61" w:rsidRDefault="00C15E61" w:rsidP="00C15E61">
            <w:pPr>
              <w:jc w:val="both"/>
            </w:pPr>
            <w:r w:rsidRPr="00C15E61">
              <w:t>55,8</w:t>
            </w:r>
          </w:p>
        </w:tc>
        <w:tc>
          <w:tcPr>
            <w:tcW w:w="1827" w:type="dxa"/>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r w:rsidRPr="00C15E61">
              <w:t>starost</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7" w:type="dxa"/>
          </w:tcPr>
          <w:p w:rsidR="00C15E61" w:rsidRPr="00C15E61" w:rsidRDefault="00C15E61" w:rsidP="00C15E61">
            <w:pPr>
              <w:jc w:val="both"/>
            </w:pPr>
            <w:r w:rsidRPr="00C15E61">
              <w:t>Ukupno općina:</w:t>
            </w:r>
          </w:p>
        </w:tc>
        <w:tc>
          <w:tcPr>
            <w:cnfStyle w:val="000010000000" w:firstRow="0" w:lastRow="0" w:firstColumn="0" w:lastColumn="0" w:oddVBand="1" w:evenVBand="0" w:oddHBand="0" w:evenHBand="0" w:firstRowFirstColumn="0" w:firstRowLastColumn="0" w:lastRowFirstColumn="0" w:lastRowLastColumn="0"/>
            <w:tcW w:w="1827" w:type="dxa"/>
          </w:tcPr>
          <w:p w:rsidR="00C15E61" w:rsidRPr="00C15E61" w:rsidRDefault="00C15E61" w:rsidP="00C15E61">
            <w:pPr>
              <w:jc w:val="both"/>
            </w:pPr>
            <w:r w:rsidRPr="00C15E61">
              <w:t>23,6</w:t>
            </w:r>
          </w:p>
        </w:tc>
        <w:tc>
          <w:tcPr>
            <w:tcW w:w="1827"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pPr>
            <w:r w:rsidRPr="00C15E61">
              <w:t>18,9</w:t>
            </w:r>
          </w:p>
        </w:tc>
        <w:tc>
          <w:tcPr>
            <w:cnfStyle w:val="000010000000" w:firstRow="0" w:lastRow="0" w:firstColumn="0" w:lastColumn="0" w:oddVBand="1" w:evenVBand="0" w:oddHBand="0" w:evenHBand="0" w:firstRowFirstColumn="0" w:firstRowLastColumn="0" w:lastRowFirstColumn="0" w:lastRowLastColumn="0"/>
            <w:tcW w:w="1827" w:type="dxa"/>
          </w:tcPr>
          <w:p w:rsidR="00C15E61" w:rsidRPr="00C15E61" w:rsidRDefault="00C15E61" w:rsidP="00C15E61">
            <w:pPr>
              <w:jc w:val="both"/>
            </w:pPr>
            <w:r w:rsidRPr="00C15E61">
              <w:t>80,1</w:t>
            </w:r>
          </w:p>
        </w:tc>
        <w:tc>
          <w:tcPr>
            <w:tcW w:w="1827"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pPr>
            <w:r w:rsidRPr="00C15E61">
              <w:t>starost</w:t>
            </w:r>
          </w:p>
        </w:tc>
      </w:tr>
    </w:tbl>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color w:val="FF0000"/>
          <w:sz w:val="24"/>
          <w:szCs w:val="24"/>
        </w:rPr>
        <w:t xml:space="preserve">  </w:t>
      </w:r>
      <w:r w:rsidRPr="00C15E61">
        <w:rPr>
          <w:rFonts w:ascii="Times New Roman" w:eastAsia="Times New Roman" w:hAnsi="Times New Roman" w:cs="Times New Roman"/>
          <w:sz w:val="24"/>
          <w:szCs w:val="24"/>
        </w:rPr>
        <w:t xml:space="preserve">Izvor: </w:t>
      </w:r>
      <w:hyperlink r:id="rId33" w:history="1">
        <w:r w:rsidRPr="00C15E61">
          <w:rPr>
            <w:rFonts w:ascii="Times New Roman" w:eastAsia="Times New Roman" w:hAnsi="Times New Roman" w:cs="Times New Roman"/>
            <w:sz w:val="24"/>
            <w:szCs w:val="24"/>
            <w:u w:val="single"/>
          </w:rPr>
          <w:t>www.dzs.hr</w:t>
        </w:r>
      </w:hyperlink>
      <w:r w:rsidRPr="00C15E61">
        <w:rPr>
          <w:rFonts w:ascii="Times New Roman" w:eastAsia="Times New Roman" w:hAnsi="Times New Roman" w:cs="Times New Roman"/>
          <w:sz w:val="24"/>
          <w:szCs w:val="24"/>
        </w:rPr>
        <w:t>, ,Popis stanovništva 2011. god.</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Prema pokazateljima dobne strukture, stanovništvo Općine pripada dobnom tipu "starost", međutim podatak o udjelu mladih pokazuje da je stanovništvo zadržalo određenu vitalnost, tj. sposobnost za daljnju prirodnu reprodukciju.</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Stanovništvo Općine živi u 1.129 kućanstava prosječne veličine 3,1 člana.</w:t>
      </w:r>
    </w:p>
    <w:p w:rsidR="00C15E61" w:rsidRPr="00C15E61" w:rsidRDefault="00C15E61" w:rsidP="00C15E61">
      <w:pPr>
        <w:keepNext/>
        <w:spacing w:before="240" w:after="60" w:line="240" w:lineRule="auto"/>
        <w:ind w:firstLine="709"/>
        <w:outlineLvl w:val="1"/>
        <w:rPr>
          <w:rFonts w:ascii="Times New Roman" w:eastAsia="Times New Roman" w:hAnsi="Times New Roman" w:cs="Times New Roman"/>
          <w:b/>
          <w:bCs/>
          <w:iCs/>
          <w:sz w:val="24"/>
          <w:szCs w:val="24"/>
        </w:rPr>
      </w:pPr>
      <w:bookmarkStart w:id="18" w:name="_Toc456260297"/>
      <w:r w:rsidRPr="00C15E61">
        <w:rPr>
          <w:rFonts w:ascii="Times New Roman" w:eastAsia="Times New Roman" w:hAnsi="Times New Roman" w:cs="Times New Roman"/>
          <w:b/>
          <w:bCs/>
          <w:iCs/>
          <w:sz w:val="24"/>
          <w:szCs w:val="24"/>
        </w:rPr>
        <w:t>3.3. Naselja</w:t>
      </w:r>
      <w:bookmarkEnd w:id="18"/>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Na području općine Antunovac nalaze se dva naselja: Antunovac i Ivanovac. Kako je prosječna veličina naselja u Županiji 1.391 stanovnik, a vangradskih naselja 702 stanovnika, naselja Antunovac i Ivanovac su po veličini daleko iznad prosječne veličine vangradskih naselja Županije.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Povijesna matrica naselja karakteristična je za ravničarska naselja istočne Hrvatske zbijenoga tipa. Prostorna je matrica izdužena, pravilno ili lomljeno longitudinalna,  gdje su parcele za gradnju zbijene uz ulicu. Iako naselja nisu planski zasnovana i građena, opći principi gradnje su ipak bili propisani, pa su prizemne kuće na izduženim parcelama nizane uz regulacijsku liniju, po unaprijed određenoj shemi, na istoj strani dvorišta. Stoga je povijesna matrica nosi sve karakteristike ušorenih (niznih) naselja. </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r w:rsidRPr="00C15E61">
        <w:rPr>
          <w:rFonts w:ascii="Times New Roman" w:eastAsia="Times New Roman" w:hAnsi="Times New Roman" w:cs="Times New Roman"/>
          <w:sz w:val="24"/>
          <w:szCs w:val="24"/>
        </w:rPr>
        <w:t>Svoju osnovnu prostornu organizaciju naselja su zadržala do danas, a prvobitno formirane ulice glavne su ulice naselja. Kasnijom gradnjom prvobitni su principi prostorne strukture narušeni, novoformirani koridori ulica su mnogu skromniji i često nedovoljni da udovolje narastajućim potrebama prometa, površinske odvodnje i vođenja komunalne infrastrukture. Ovako formirane predstavljaju i ograničenje u daljem širenju naselja.</w:t>
      </w:r>
    </w:p>
    <w:p w:rsidR="00C15E61" w:rsidRPr="00C15E61" w:rsidRDefault="00C15E61" w:rsidP="00C15E61">
      <w:pPr>
        <w:keepNext/>
        <w:spacing w:before="240" w:after="60" w:line="240" w:lineRule="auto"/>
        <w:ind w:firstLine="709"/>
        <w:outlineLvl w:val="1"/>
        <w:rPr>
          <w:rFonts w:ascii="Times New Roman" w:eastAsia="Times New Roman" w:hAnsi="Times New Roman" w:cs="Times New Roman"/>
          <w:b/>
          <w:bCs/>
          <w:iCs/>
          <w:sz w:val="24"/>
          <w:szCs w:val="24"/>
        </w:rPr>
      </w:pPr>
      <w:bookmarkStart w:id="19" w:name="_Toc456260298"/>
      <w:r w:rsidRPr="00C15E61">
        <w:rPr>
          <w:rFonts w:ascii="Times New Roman" w:eastAsia="Times New Roman" w:hAnsi="Times New Roman" w:cs="Times New Roman"/>
          <w:b/>
          <w:bCs/>
          <w:iCs/>
          <w:sz w:val="24"/>
          <w:szCs w:val="24"/>
        </w:rPr>
        <w:t>3.4. Građevinska područja</w:t>
      </w:r>
      <w:bookmarkEnd w:id="19"/>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Građevinska područja naselja utvrđena su Prostornim planom Općine Antunovac kao: </w:t>
      </w:r>
    </w:p>
    <w:p w:rsidR="00C15E61" w:rsidRPr="00C15E61" w:rsidRDefault="00C15E61" w:rsidP="00C15E61">
      <w:pPr>
        <w:tabs>
          <w:tab w:val="left" w:pos="360"/>
        </w:tabs>
        <w:spacing w:after="0" w:line="240"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 xml:space="preserve">1. </w:t>
      </w:r>
      <w:r w:rsidRPr="00C15E61">
        <w:rPr>
          <w:rFonts w:ascii="Times New Roman" w:eastAsia="Times New Roman" w:hAnsi="Times New Roman" w:cs="Times New Roman"/>
          <w:sz w:val="24"/>
          <w:szCs w:val="24"/>
          <w:lang w:eastAsia="hr-HR"/>
        </w:rPr>
        <w:tab/>
        <w:t>Površine za razvoj i uređenje naselja:</w:t>
      </w:r>
    </w:p>
    <w:p w:rsidR="00C15E61" w:rsidRPr="00C15E61" w:rsidRDefault="00C15E61" w:rsidP="00C15E61">
      <w:pPr>
        <w:tabs>
          <w:tab w:val="left" w:pos="360"/>
        </w:tabs>
        <w:spacing w:after="0" w:line="240" w:lineRule="auto"/>
        <w:ind w:left="720" w:hanging="72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ab/>
        <w:t>-</w:t>
      </w:r>
      <w:r w:rsidRPr="00C15E61">
        <w:rPr>
          <w:rFonts w:ascii="Times New Roman" w:eastAsia="Times New Roman" w:hAnsi="Times New Roman" w:cs="Times New Roman"/>
          <w:sz w:val="24"/>
          <w:szCs w:val="24"/>
          <w:lang w:eastAsia="hr-HR"/>
        </w:rPr>
        <w:tab/>
        <w:t>građevinsko područje naselja Antunovac sa svojim izdvojenim dijelovima građevinskog područja naselja Antunovac ''Josipin Dvor'' i Antunovac ''Široko Polje'' i građevinsko područje naselja Ivanovac.</w:t>
      </w:r>
    </w:p>
    <w:p w:rsidR="00C15E61" w:rsidRPr="00C15E61" w:rsidRDefault="00C15E61" w:rsidP="00C15E61">
      <w:pPr>
        <w:spacing w:after="0" w:line="240" w:lineRule="auto"/>
        <w:jc w:val="both"/>
        <w:rPr>
          <w:rFonts w:ascii="Times New Roman" w:eastAsia="Times New Roman" w:hAnsi="Times New Roman" w:cs="Times New Roman"/>
          <w:sz w:val="24"/>
          <w:szCs w:val="24"/>
          <w:lang w:eastAsia="hr-HR"/>
        </w:rPr>
      </w:pPr>
    </w:p>
    <w:p w:rsidR="00C15E61" w:rsidRPr="00C15E61" w:rsidRDefault="00C15E61" w:rsidP="00C15E61">
      <w:pPr>
        <w:tabs>
          <w:tab w:val="left" w:pos="360"/>
        </w:tabs>
        <w:spacing w:after="0" w:line="240"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2.</w:t>
      </w:r>
      <w:r w:rsidRPr="00C15E61">
        <w:rPr>
          <w:rFonts w:ascii="Times New Roman" w:eastAsia="Times New Roman" w:hAnsi="Times New Roman" w:cs="Times New Roman"/>
          <w:sz w:val="24"/>
          <w:szCs w:val="24"/>
          <w:lang w:eastAsia="hr-HR"/>
        </w:rPr>
        <w:tab/>
        <w:t>Površine za razvoj i uređenje izvan naselja:</w:t>
      </w:r>
    </w:p>
    <w:p w:rsidR="00C15E61" w:rsidRPr="00C15E61" w:rsidRDefault="00C15E61" w:rsidP="00C15E61">
      <w:pPr>
        <w:tabs>
          <w:tab w:val="left" w:pos="360"/>
        </w:tabs>
        <w:spacing w:after="0" w:line="240"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ab/>
        <w:t>a)</w:t>
      </w:r>
      <w:r w:rsidRPr="00C15E61">
        <w:rPr>
          <w:rFonts w:ascii="Times New Roman" w:eastAsia="Times New Roman" w:hAnsi="Times New Roman" w:cs="Times New Roman"/>
          <w:sz w:val="24"/>
          <w:szCs w:val="24"/>
          <w:lang w:eastAsia="hr-HR"/>
        </w:rPr>
        <w:tab/>
        <w:t>Izdvojena građevinska područja izvan naselja</w:t>
      </w:r>
    </w:p>
    <w:p w:rsidR="00C15E61" w:rsidRPr="00C15E61" w:rsidRDefault="00C15E61" w:rsidP="00C15E61">
      <w:pPr>
        <w:tabs>
          <w:tab w:val="left" w:pos="720"/>
        </w:tabs>
        <w:spacing w:after="0" w:line="240" w:lineRule="auto"/>
        <w:ind w:left="1080" w:hanging="108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ab/>
        <w:t>-</w:t>
      </w:r>
      <w:r w:rsidRPr="00C15E61">
        <w:rPr>
          <w:rFonts w:ascii="Times New Roman" w:eastAsia="Times New Roman" w:hAnsi="Times New Roman" w:cs="Times New Roman"/>
          <w:sz w:val="24"/>
          <w:szCs w:val="24"/>
          <w:lang w:eastAsia="hr-HR"/>
        </w:rPr>
        <w:tab/>
        <w:t>izdvojeno građevinsko područje izvan naselja Gospodarske zone ''Antunovac''</w:t>
      </w:r>
    </w:p>
    <w:p w:rsidR="00C15E61" w:rsidRPr="00C15E61" w:rsidRDefault="00C15E61" w:rsidP="00C15E61">
      <w:pPr>
        <w:tabs>
          <w:tab w:val="left" w:pos="720"/>
        </w:tabs>
        <w:spacing w:after="0" w:line="240" w:lineRule="auto"/>
        <w:ind w:left="1080" w:hanging="108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ab/>
        <w:t>-</w:t>
      </w:r>
      <w:r w:rsidRPr="00C15E61">
        <w:rPr>
          <w:rFonts w:ascii="Times New Roman" w:eastAsia="Times New Roman" w:hAnsi="Times New Roman" w:cs="Times New Roman"/>
          <w:sz w:val="24"/>
          <w:szCs w:val="24"/>
          <w:lang w:eastAsia="hr-HR"/>
        </w:rPr>
        <w:tab/>
        <w:t>izdvojeno građevinsko područje izvan naselja Gospodarske zone ''Seleš''</w:t>
      </w:r>
    </w:p>
    <w:p w:rsidR="00C15E61" w:rsidRPr="00C15E61" w:rsidRDefault="00C15E61" w:rsidP="00C15E61">
      <w:pPr>
        <w:tabs>
          <w:tab w:val="left" w:pos="720"/>
        </w:tabs>
        <w:spacing w:after="0" w:line="240" w:lineRule="auto"/>
        <w:ind w:left="1080" w:hanging="108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lastRenderedPageBreak/>
        <w:tab/>
        <w:t>-</w:t>
      </w:r>
      <w:r w:rsidRPr="00C15E61">
        <w:rPr>
          <w:rFonts w:ascii="Times New Roman" w:eastAsia="Times New Roman" w:hAnsi="Times New Roman" w:cs="Times New Roman"/>
          <w:sz w:val="24"/>
          <w:szCs w:val="24"/>
          <w:lang w:eastAsia="hr-HR"/>
        </w:rPr>
        <w:tab/>
        <w:t>izdvojeno građevinsko područje izvan naselja Centar za gospodarenje otpadom Orlovnjak,</w:t>
      </w:r>
    </w:p>
    <w:p w:rsidR="00C15E61" w:rsidRPr="00C15E61" w:rsidRDefault="00C15E61" w:rsidP="00C15E61">
      <w:pPr>
        <w:tabs>
          <w:tab w:val="left" w:pos="720"/>
        </w:tabs>
        <w:spacing w:after="0" w:line="240" w:lineRule="auto"/>
        <w:ind w:left="1080" w:hanging="108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ab/>
        <w:t>-</w:t>
      </w:r>
      <w:r w:rsidRPr="00C15E61">
        <w:rPr>
          <w:rFonts w:ascii="Times New Roman" w:eastAsia="Times New Roman" w:hAnsi="Times New Roman" w:cs="Times New Roman"/>
          <w:sz w:val="24"/>
          <w:szCs w:val="24"/>
          <w:lang w:eastAsia="hr-HR"/>
        </w:rPr>
        <w:tab/>
        <w:t>izdvojeno građevinsko područje izvan naselja za oporabu građevinskog otpada.</w:t>
      </w:r>
    </w:p>
    <w:p w:rsidR="00C15E61" w:rsidRPr="00C15E61" w:rsidRDefault="00C15E61" w:rsidP="00C15E61">
      <w:pPr>
        <w:tabs>
          <w:tab w:val="left" w:pos="360"/>
        </w:tabs>
        <w:spacing w:after="0" w:line="240"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ab/>
        <w:t>b)</w:t>
      </w:r>
      <w:r w:rsidRPr="00C15E61">
        <w:rPr>
          <w:rFonts w:ascii="Times New Roman" w:eastAsia="Times New Roman" w:hAnsi="Times New Roman" w:cs="Times New Roman"/>
          <w:sz w:val="24"/>
          <w:szCs w:val="24"/>
          <w:lang w:eastAsia="hr-HR"/>
        </w:rPr>
        <w:tab/>
        <w:t>Poljoprivredno tlo isključivo osnovne namjene</w:t>
      </w:r>
    </w:p>
    <w:p w:rsidR="00C15E61" w:rsidRPr="00C15E61" w:rsidRDefault="00C15E61" w:rsidP="00C15E61">
      <w:pPr>
        <w:tabs>
          <w:tab w:val="left" w:pos="720"/>
        </w:tabs>
        <w:spacing w:after="0" w:line="240" w:lineRule="auto"/>
        <w:ind w:left="1080" w:hanging="108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ab/>
        <w:t>-</w:t>
      </w:r>
      <w:r w:rsidRPr="00C15E61">
        <w:rPr>
          <w:rFonts w:ascii="Times New Roman" w:eastAsia="Times New Roman" w:hAnsi="Times New Roman" w:cs="Times New Roman"/>
          <w:sz w:val="24"/>
          <w:szCs w:val="24"/>
          <w:lang w:eastAsia="hr-HR"/>
        </w:rPr>
        <w:tab/>
        <w:t>osobito vrijedno obradivo tlo,</w:t>
      </w:r>
    </w:p>
    <w:p w:rsidR="00C15E61" w:rsidRPr="00C15E61" w:rsidRDefault="00C15E61" w:rsidP="00C15E61">
      <w:pPr>
        <w:tabs>
          <w:tab w:val="left" w:pos="720"/>
        </w:tabs>
        <w:spacing w:after="0" w:line="240" w:lineRule="auto"/>
        <w:ind w:left="1080" w:hanging="108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ab/>
        <w:t>-</w:t>
      </w:r>
      <w:r w:rsidRPr="00C15E61">
        <w:rPr>
          <w:rFonts w:ascii="Times New Roman" w:eastAsia="Times New Roman" w:hAnsi="Times New Roman" w:cs="Times New Roman"/>
          <w:sz w:val="24"/>
          <w:szCs w:val="24"/>
          <w:lang w:eastAsia="hr-HR"/>
        </w:rPr>
        <w:tab/>
        <w:t>vrijedno obradivo tlo,</w:t>
      </w:r>
    </w:p>
    <w:p w:rsidR="00C15E61" w:rsidRPr="00C15E61" w:rsidRDefault="00C15E61" w:rsidP="00C15E61">
      <w:pPr>
        <w:tabs>
          <w:tab w:val="left" w:pos="720"/>
        </w:tabs>
        <w:spacing w:after="0" w:line="240" w:lineRule="auto"/>
        <w:ind w:left="1080" w:hanging="108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ab/>
        <w:t>-</w:t>
      </w:r>
      <w:r w:rsidRPr="00C15E61">
        <w:rPr>
          <w:rFonts w:ascii="Times New Roman" w:eastAsia="Times New Roman" w:hAnsi="Times New Roman" w:cs="Times New Roman"/>
          <w:sz w:val="24"/>
          <w:szCs w:val="24"/>
          <w:lang w:eastAsia="hr-HR"/>
        </w:rPr>
        <w:tab/>
        <w:t>na poljoprivrednom tlu formirane su zone:</w:t>
      </w:r>
    </w:p>
    <w:p w:rsidR="00C15E61" w:rsidRPr="00C15E61" w:rsidRDefault="00C15E61" w:rsidP="00C15E61">
      <w:pPr>
        <w:tabs>
          <w:tab w:val="left" w:pos="720"/>
        </w:tabs>
        <w:spacing w:after="0" w:line="240" w:lineRule="auto"/>
        <w:ind w:left="1080" w:hanging="108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ab/>
      </w:r>
      <w:r w:rsidRPr="00C15E61">
        <w:rPr>
          <w:rFonts w:ascii="Times New Roman" w:eastAsia="Times New Roman" w:hAnsi="Times New Roman" w:cs="Times New Roman"/>
          <w:sz w:val="24"/>
          <w:szCs w:val="24"/>
          <w:lang w:eastAsia="hr-HR"/>
        </w:rPr>
        <w:tab/>
        <w:t>-</w:t>
      </w:r>
      <w:r w:rsidRPr="00C15E61">
        <w:rPr>
          <w:rFonts w:ascii="Times New Roman" w:eastAsia="Times New Roman" w:hAnsi="Times New Roman" w:cs="Times New Roman"/>
          <w:sz w:val="24"/>
          <w:szCs w:val="24"/>
          <w:lang w:eastAsia="hr-HR"/>
        </w:rPr>
        <w:tab/>
        <w:t>zona za intenzivni uzgoj životinja-peradi,</w:t>
      </w:r>
    </w:p>
    <w:p w:rsidR="00C15E61" w:rsidRPr="00C15E61" w:rsidRDefault="00C15E61" w:rsidP="00C15E61">
      <w:pPr>
        <w:tabs>
          <w:tab w:val="left" w:pos="720"/>
        </w:tabs>
        <w:spacing w:after="0" w:line="240" w:lineRule="auto"/>
        <w:ind w:left="1080" w:hanging="108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ab/>
      </w:r>
      <w:r w:rsidRPr="00C15E61">
        <w:rPr>
          <w:rFonts w:ascii="Times New Roman" w:eastAsia="Times New Roman" w:hAnsi="Times New Roman" w:cs="Times New Roman"/>
          <w:sz w:val="24"/>
          <w:szCs w:val="24"/>
          <w:lang w:eastAsia="hr-HR"/>
        </w:rPr>
        <w:tab/>
        <w:t>-</w:t>
      </w:r>
      <w:r w:rsidRPr="00C15E61">
        <w:rPr>
          <w:rFonts w:ascii="Times New Roman" w:eastAsia="Times New Roman" w:hAnsi="Times New Roman" w:cs="Times New Roman"/>
          <w:sz w:val="24"/>
          <w:szCs w:val="24"/>
          <w:lang w:eastAsia="hr-HR"/>
        </w:rPr>
        <w:tab/>
        <w:t>zona Bio-parka</w:t>
      </w:r>
    </w:p>
    <w:p w:rsidR="00C15E61" w:rsidRPr="00C15E61" w:rsidRDefault="00C15E61" w:rsidP="00C15E61">
      <w:pPr>
        <w:tabs>
          <w:tab w:val="left" w:pos="360"/>
        </w:tabs>
        <w:spacing w:after="0" w:line="240"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ab/>
        <w:t>c)</w:t>
      </w:r>
      <w:r w:rsidRPr="00C15E61">
        <w:rPr>
          <w:rFonts w:ascii="Times New Roman" w:eastAsia="Times New Roman" w:hAnsi="Times New Roman" w:cs="Times New Roman"/>
          <w:sz w:val="24"/>
          <w:szCs w:val="24"/>
          <w:lang w:eastAsia="hr-HR"/>
        </w:rPr>
        <w:tab/>
        <w:t>Šuma isključivo osnovne namjene</w:t>
      </w:r>
    </w:p>
    <w:p w:rsidR="00C15E61" w:rsidRPr="00C15E61" w:rsidRDefault="00C15E61" w:rsidP="00C15E61">
      <w:pPr>
        <w:tabs>
          <w:tab w:val="left" w:pos="720"/>
        </w:tabs>
        <w:spacing w:after="0" w:line="240" w:lineRule="auto"/>
        <w:ind w:left="1080" w:hanging="1080"/>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ab/>
        <w:t>-</w:t>
      </w:r>
      <w:r w:rsidRPr="00C15E61">
        <w:rPr>
          <w:rFonts w:ascii="Times New Roman" w:eastAsia="Times New Roman" w:hAnsi="Times New Roman" w:cs="Times New Roman"/>
          <w:sz w:val="24"/>
          <w:szCs w:val="24"/>
          <w:lang w:eastAsia="hr-HR"/>
        </w:rPr>
        <w:tab/>
        <w:t>gospodarska šuma</w:t>
      </w:r>
    </w:p>
    <w:p w:rsidR="00C15E61" w:rsidRPr="00C15E61" w:rsidRDefault="00C15E61" w:rsidP="00C15E61">
      <w:pPr>
        <w:tabs>
          <w:tab w:val="left" w:pos="360"/>
        </w:tabs>
        <w:spacing w:after="0" w:line="240"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ab/>
        <w:t>d)</w:t>
      </w:r>
      <w:r w:rsidRPr="00C15E61">
        <w:rPr>
          <w:rFonts w:ascii="Times New Roman" w:eastAsia="Times New Roman" w:hAnsi="Times New Roman" w:cs="Times New Roman"/>
          <w:sz w:val="24"/>
          <w:szCs w:val="24"/>
          <w:lang w:eastAsia="hr-HR"/>
        </w:rPr>
        <w:tab/>
        <w:t>Ostalo šumsko zemljište isključivo osnovne namjene</w:t>
      </w:r>
    </w:p>
    <w:p w:rsidR="00C15E61" w:rsidRPr="00C15E61" w:rsidRDefault="00C15E61" w:rsidP="00C15E61">
      <w:pPr>
        <w:tabs>
          <w:tab w:val="left" w:pos="360"/>
        </w:tabs>
        <w:spacing w:after="0" w:line="240"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ab/>
        <w:t>e)</w:t>
      </w:r>
      <w:r w:rsidRPr="00C15E61">
        <w:rPr>
          <w:rFonts w:ascii="Times New Roman" w:eastAsia="Times New Roman" w:hAnsi="Times New Roman" w:cs="Times New Roman"/>
          <w:sz w:val="24"/>
          <w:szCs w:val="24"/>
          <w:lang w:eastAsia="hr-HR"/>
        </w:rPr>
        <w:tab/>
        <w:t>Prometne površine.</w:t>
      </w:r>
    </w:p>
    <w:p w:rsidR="00C15E61" w:rsidRPr="00C15E61" w:rsidRDefault="00C15E61" w:rsidP="00C15E61">
      <w:pPr>
        <w:spacing w:after="0" w:line="240" w:lineRule="auto"/>
        <w:ind w:right="96"/>
        <w:jc w:val="both"/>
        <w:rPr>
          <w:rFonts w:ascii="Times New Roman" w:eastAsia="Times New Roman" w:hAnsi="Times New Roman" w:cs="Times New Roman"/>
          <w:color w:val="FF0000"/>
          <w:sz w:val="24"/>
          <w:szCs w:val="24"/>
        </w:rPr>
      </w:pPr>
      <w:r w:rsidRPr="00C15E61">
        <w:rPr>
          <w:rFonts w:ascii="Times New Roman" w:eastAsia="Times New Roman" w:hAnsi="Times New Roman" w:cs="Times New Roman"/>
          <w:color w:val="FF0000"/>
          <w:sz w:val="24"/>
          <w:szCs w:val="24"/>
        </w:rPr>
        <w:t xml:space="preserve"> </w:t>
      </w:r>
    </w:p>
    <w:p w:rsidR="00C15E61" w:rsidRPr="00C15E61" w:rsidRDefault="00C15E61" w:rsidP="00C15E61">
      <w:pPr>
        <w:spacing w:after="0" w:line="240" w:lineRule="auto"/>
        <w:ind w:right="99"/>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U građevinskom području naselja ne smiju se graditi građevine koje bi svojim postojanjem i uporabom neposredno ili posredno ugrožavale život, zdravlje i rad ljudi u naselju, odnosno vrijednosti čovjekova okoliša, niti se smije zemljište uređivati ili koristiti na način koji bi izazvao takve posljedice.</w:t>
      </w:r>
    </w:p>
    <w:p w:rsidR="00C15E61" w:rsidRPr="00C15E61" w:rsidRDefault="00C15E61" w:rsidP="00C15E61">
      <w:pPr>
        <w:spacing w:after="0" w:line="240" w:lineRule="auto"/>
        <w:ind w:right="99"/>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U građevinskom području naselja mogu se graditi stambene građevine, građevine javnih i društvenih djelatnosti, građevine gospodarskih djelatnosti, športsko-rekreacijske građevine, građevine komunalnih djelatnosti, građevine posebne namjene, pomoćne i prometne građevine i građevine infrastrukture, građevine mješovite namjene te ostale građevine u funkciji razvoja i uređenja naselja, a prema uvjetima utvrđenim u Prostornom planu.</w:t>
      </w:r>
    </w:p>
    <w:p w:rsidR="00C15E61" w:rsidRPr="00C15E61" w:rsidRDefault="00C15E61" w:rsidP="00C15E61">
      <w:pPr>
        <w:spacing w:after="0" w:line="240" w:lineRule="auto"/>
        <w:rPr>
          <w:rFonts w:ascii="Times New Roman" w:eastAsia="Times New Roman" w:hAnsi="Times New Roman" w:cs="Times New Roman"/>
          <w:sz w:val="24"/>
          <w:szCs w:val="24"/>
          <w:lang w:eastAsia="hr-HR"/>
        </w:rPr>
      </w:pPr>
    </w:p>
    <w:p w:rsidR="00C15E61" w:rsidRPr="00C15E61" w:rsidRDefault="00C15E61" w:rsidP="00C15E61">
      <w:pPr>
        <w:tabs>
          <w:tab w:val="left" w:pos="709"/>
        </w:tabs>
        <w:spacing w:after="0" w:line="240"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Opći uvjeti gradnje primjenjuju se za gradnju van građevinskih područja i na sve građevne česticu u izgrađenim i neizgrađenim ali uređenim dijelovima građevinskih područja:</w:t>
      </w:r>
    </w:p>
    <w:p w:rsidR="00C15E61" w:rsidRPr="00C15E61" w:rsidRDefault="00C15E61" w:rsidP="00B96C8E">
      <w:pPr>
        <w:numPr>
          <w:ilvl w:val="0"/>
          <w:numId w:val="43"/>
        </w:numPr>
        <w:spacing w:after="0" w:line="240"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građevinsko područje naselja Antunovac sa svojim izdvojenim dijelovima građevinskih područja ''Josipin Dvor'' i ''Široko Polje'', te građevinsko područje naselja Ivanovac,</w:t>
      </w:r>
    </w:p>
    <w:p w:rsidR="00C15E61" w:rsidRPr="00C15E61" w:rsidRDefault="00C15E61" w:rsidP="00B96C8E">
      <w:pPr>
        <w:numPr>
          <w:ilvl w:val="0"/>
          <w:numId w:val="43"/>
        </w:numPr>
        <w:spacing w:after="0" w:line="240"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izdvojena građevinska područja izvan naselja: Gospodarska zona ''Antunovac'', Gospodarska zona ''Seleš'', za oporabu građevinskog otpada i Centar za gospodarenje otpadom Orlovnjak.</w:t>
      </w:r>
    </w:p>
    <w:p w:rsidR="00C15E61" w:rsidRPr="00C15E61" w:rsidRDefault="00C15E61" w:rsidP="00C15E61">
      <w:pPr>
        <w:spacing w:after="0" w:line="240"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Opći uvjeti gradnje primjenjuju se i na sve građevne čestice u neizgrađenim i neuređenim dijelovima građevinskih područja navedenih u prethodnom stavku, a gradnja na neizgrađenim i neuređenim dijelovima građevinskih područja moguća je isključivo na temelju urbanističkog plana uređenja.</w:t>
      </w:r>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Osnovne kategorije korištenja prostora</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 strukturi površina Općine najzastupljenije su poljoprivredne površine.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Poljoprivredne površine Općine zauzimaju 4.900 ha, oranice 85,57%, voćnjaci 85 ha i šume 113 ha.  Šumske površine Općine čine 113 ha i imaju udio od 1,9% u ukupnoj površini. Šume Općine najvećim dijelom su u državnom vlasništvu (104,8 ha). U strukturi državnih šuma obraslo je 88% što čini 91,3 ha.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Neplodno zemljište zauzima 627 ha i ima udio u ukupnim površinama Općine 10,2%. Navedena struktura površina Općine je prema katastarskim podacima, koji uključuju cjelokupne katastarske općine Antunovac, Ivanovac i Orlovnjak.</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Građevinska područja koja obuhvaćaju izgrađene, ali dijelom i poljoprivredne površine unutar naselja zauzimaju 415,6 ha ili 7,2% površine Općine.</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lastRenderedPageBreak/>
        <w:t>Tablica br. 5. Struktura poljoprivrednog zemljišta po važnijim kategorijama namjene korištenja</w:t>
      </w:r>
    </w:p>
    <w:tbl>
      <w:tblPr>
        <w:tblStyle w:val="Tamnatablicareetke5-isticanje13"/>
        <w:tblW w:w="5000" w:type="pct"/>
        <w:tblLook w:val="00A0" w:firstRow="1" w:lastRow="0" w:firstColumn="1" w:lastColumn="0" w:noHBand="0" w:noVBand="0"/>
      </w:tblPr>
      <w:tblGrid>
        <w:gridCol w:w="1170"/>
        <w:gridCol w:w="1128"/>
        <w:gridCol w:w="1128"/>
        <w:gridCol w:w="1128"/>
        <w:gridCol w:w="1127"/>
        <w:gridCol w:w="1127"/>
        <w:gridCol w:w="1127"/>
        <w:gridCol w:w="1127"/>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975"/>
        </w:trPr>
        <w:tc>
          <w:tcPr>
            <w:cnfStyle w:val="001000000000" w:firstRow="0" w:lastRow="0" w:firstColumn="1" w:lastColumn="0" w:oddVBand="0" w:evenVBand="0" w:oddHBand="0" w:evenHBand="0" w:firstRowFirstColumn="0" w:firstRowLastColumn="0" w:lastRowFirstColumn="0" w:lastRowLastColumn="0"/>
            <w:tcW w:w="645" w:type="pct"/>
          </w:tcPr>
          <w:p w:rsidR="00C15E61" w:rsidRPr="00C15E61" w:rsidRDefault="00C15E61" w:rsidP="00C15E61">
            <w:pPr>
              <w:rPr>
                <w:rFonts w:eastAsia="SimSun"/>
              </w:rPr>
            </w:pPr>
            <w:r w:rsidRPr="00C15E61">
              <w:rPr>
                <w:rFonts w:eastAsia="SimSun"/>
              </w:rPr>
              <w:t>Općina</w:t>
            </w:r>
          </w:p>
        </w:tc>
        <w:tc>
          <w:tcPr>
            <w:cnfStyle w:val="000010000000" w:firstRow="0" w:lastRow="0" w:firstColumn="0" w:lastColumn="0" w:oddVBand="1" w:evenVBand="0" w:oddHBand="0" w:evenHBand="0" w:firstRowFirstColumn="0" w:firstRowLastColumn="0" w:lastRowFirstColumn="0" w:lastRowLastColumn="0"/>
            <w:tcW w:w="622" w:type="pct"/>
          </w:tcPr>
          <w:p w:rsidR="00C15E61" w:rsidRPr="00C15E61" w:rsidRDefault="00C15E61" w:rsidP="00C15E61">
            <w:pPr>
              <w:jc w:val="center"/>
              <w:rPr>
                <w:rFonts w:eastAsia="SimSun"/>
              </w:rPr>
            </w:pPr>
            <w:r w:rsidRPr="00C15E61">
              <w:rPr>
                <w:rFonts w:eastAsia="SimSun"/>
              </w:rPr>
              <w:t>Ukupna površina općine, ha</w:t>
            </w:r>
          </w:p>
        </w:tc>
        <w:tc>
          <w:tcPr>
            <w:tcW w:w="622" w:type="pct"/>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rFonts w:eastAsia="SimSun"/>
              </w:rPr>
            </w:pPr>
            <w:r w:rsidRPr="00C15E61">
              <w:rPr>
                <w:rFonts w:eastAsia="SimSun"/>
              </w:rPr>
              <w:t>Ukupna površina oranica, ha</w:t>
            </w:r>
          </w:p>
        </w:tc>
        <w:tc>
          <w:tcPr>
            <w:cnfStyle w:val="000010000000" w:firstRow="0" w:lastRow="0" w:firstColumn="0" w:lastColumn="0" w:oddVBand="1" w:evenVBand="0" w:oddHBand="0" w:evenHBand="0" w:firstRowFirstColumn="0" w:firstRowLastColumn="0" w:lastRowFirstColumn="0" w:lastRowLastColumn="0"/>
            <w:tcW w:w="622" w:type="pct"/>
          </w:tcPr>
          <w:p w:rsidR="00C15E61" w:rsidRPr="00C15E61" w:rsidRDefault="00C15E61" w:rsidP="00C15E61">
            <w:pPr>
              <w:jc w:val="center"/>
              <w:rPr>
                <w:rFonts w:eastAsia="SimSun"/>
              </w:rPr>
            </w:pPr>
            <w:r w:rsidRPr="00C15E61">
              <w:rPr>
                <w:rFonts w:eastAsia="SimSun"/>
              </w:rPr>
              <w:t>% oranica u ukupnoj površini</w:t>
            </w:r>
          </w:p>
        </w:tc>
        <w:tc>
          <w:tcPr>
            <w:tcW w:w="622" w:type="pct"/>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rFonts w:eastAsia="SimSun"/>
              </w:rPr>
            </w:pPr>
            <w:r w:rsidRPr="00C15E61">
              <w:rPr>
                <w:rFonts w:eastAsia="SimSun"/>
              </w:rPr>
              <w:t>Vinogradi, ha</w:t>
            </w:r>
          </w:p>
        </w:tc>
        <w:tc>
          <w:tcPr>
            <w:cnfStyle w:val="000010000000" w:firstRow="0" w:lastRow="0" w:firstColumn="0" w:lastColumn="0" w:oddVBand="1" w:evenVBand="0" w:oddHBand="0" w:evenHBand="0" w:firstRowFirstColumn="0" w:firstRowLastColumn="0" w:lastRowFirstColumn="0" w:lastRowLastColumn="0"/>
            <w:tcW w:w="622" w:type="pct"/>
          </w:tcPr>
          <w:p w:rsidR="00C15E61" w:rsidRPr="00C15E61" w:rsidRDefault="00C15E61" w:rsidP="00C15E61">
            <w:pPr>
              <w:jc w:val="center"/>
              <w:rPr>
                <w:rFonts w:eastAsia="SimSun"/>
              </w:rPr>
            </w:pPr>
            <w:r w:rsidRPr="00C15E61">
              <w:rPr>
                <w:rFonts w:eastAsia="SimSun"/>
              </w:rPr>
              <w:t>Voćnjaci, ha</w:t>
            </w:r>
          </w:p>
        </w:tc>
        <w:tc>
          <w:tcPr>
            <w:tcW w:w="622" w:type="pct"/>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rFonts w:eastAsia="SimSun"/>
              </w:rPr>
            </w:pPr>
            <w:r w:rsidRPr="00C15E61">
              <w:rPr>
                <w:rFonts w:eastAsia="SimSun"/>
              </w:rPr>
              <w:t>Šume, ha</w:t>
            </w:r>
          </w:p>
        </w:tc>
        <w:tc>
          <w:tcPr>
            <w:cnfStyle w:val="000010000000" w:firstRow="0" w:lastRow="0" w:firstColumn="0" w:lastColumn="0" w:oddVBand="1" w:evenVBand="0" w:oddHBand="0" w:evenHBand="0" w:firstRowFirstColumn="0" w:firstRowLastColumn="0" w:lastRowFirstColumn="0" w:lastRowLastColumn="0"/>
            <w:tcW w:w="622" w:type="pct"/>
          </w:tcPr>
          <w:p w:rsidR="00C15E61" w:rsidRPr="00C15E61" w:rsidRDefault="00C15E61" w:rsidP="00C15E61">
            <w:pPr>
              <w:jc w:val="center"/>
              <w:rPr>
                <w:rFonts w:eastAsia="SimSun"/>
              </w:rPr>
            </w:pPr>
            <w:r w:rsidRPr="00C15E61">
              <w:rPr>
                <w:rFonts w:eastAsia="SimSun"/>
              </w:rPr>
              <w:t>Ostalo, ha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645" w:type="pct"/>
          </w:tcPr>
          <w:p w:rsidR="00C15E61" w:rsidRPr="00C15E61" w:rsidRDefault="00C15E61" w:rsidP="00C15E61">
            <w:pPr>
              <w:rPr>
                <w:rFonts w:eastAsia="SimSun"/>
              </w:rPr>
            </w:pPr>
            <w:r w:rsidRPr="00C15E61">
              <w:rPr>
                <w:rFonts w:eastAsia="SimSun"/>
              </w:rPr>
              <w:t>Antunovac</w:t>
            </w:r>
          </w:p>
        </w:tc>
        <w:tc>
          <w:tcPr>
            <w:cnfStyle w:val="000010000000" w:firstRow="0" w:lastRow="0" w:firstColumn="0" w:lastColumn="0" w:oddVBand="1" w:evenVBand="0" w:oddHBand="0" w:evenHBand="0" w:firstRowFirstColumn="0" w:firstRowLastColumn="0" w:lastRowFirstColumn="0" w:lastRowLastColumn="0"/>
            <w:tcW w:w="622" w:type="pct"/>
          </w:tcPr>
          <w:p w:rsidR="00C15E61" w:rsidRPr="00C15E61" w:rsidRDefault="00C15E61" w:rsidP="00C15E61">
            <w:pPr>
              <w:jc w:val="center"/>
              <w:rPr>
                <w:rFonts w:eastAsia="SimSun"/>
              </w:rPr>
            </w:pPr>
            <w:r w:rsidRPr="00C15E61">
              <w:rPr>
                <w:rFonts w:eastAsia="SimSun"/>
              </w:rPr>
              <w:t>5.726</w:t>
            </w:r>
          </w:p>
        </w:tc>
        <w:tc>
          <w:tcPr>
            <w:tcW w:w="622" w:type="pct"/>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rFonts w:eastAsia="SimSun"/>
              </w:rPr>
            </w:pPr>
            <w:r w:rsidRPr="00C15E61">
              <w:rPr>
                <w:rFonts w:eastAsia="SimSun"/>
              </w:rPr>
              <w:t>4.900</w:t>
            </w:r>
          </w:p>
        </w:tc>
        <w:tc>
          <w:tcPr>
            <w:cnfStyle w:val="000010000000" w:firstRow="0" w:lastRow="0" w:firstColumn="0" w:lastColumn="0" w:oddVBand="1" w:evenVBand="0" w:oddHBand="0" w:evenHBand="0" w:firstRowFirstColumn="0" w:firstRowLastColumn="0" w:lastRowFirstColumn="0" w:lastRowLastColumn="0"/>
            <w:tcW w:w="622" w:type="pct"/>
          </w:tcPr>
          <w:p w:rsidR="00C15E61" w:rsidRPr="00C15E61" w:rsidRDefault="00C15E61" w:rsidP="00C15E61">
            <w:pPr>
              <w:jc w:val="center"/>
              <w:rPr>
                <w:rFonts w:eastAsia="SimSun"/>
              </w:rPr>
            </w:pPr>
            <w:r w:rsidRPr="00C15E61">
              <w:rPr>
                <w:rFonts w:eastAsia="SimSun"/>
              </w:rPr>
              <w:t>85,57</w:t>
            </w:r>
          </w:p>
        </w:tc>
        <w:tc>
          <w:tcPr>
            <w:tcW w:w="622" w:type="pct"/>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rFonts w:eastAsia="SimSun"/>
              </w:rPr>
            </w:pPr>
            <w:r w:rsidRPr="00C15E61">
              <w:rPr>
                <w:rFonts w:eastAsia="SimSun"/>
              </w:rPr>
              <w:t>-</w:t>
            </w:r>
          </w:p>
        </w:tc>
        <w:tc>
          <w:tcPr>
            <w:cnfStyle w:val="000010000000" w:firstRow="0" w:lastRow="0" w:firstColumn="0" w:lastColumn="0" w:oddVBand="1" w:evenVBand="0" w:oddHBand="0" w:evenHBand="0" w:firstRowFirstColumn="0" w:firstRowLastColumn="0" w:lastRowFirstColumn="0" w:lastRowLastColumn="0"/>
            <w:tcW w:w="622" w:type="pct"/>
          </w:tcPr>
          <w:p w:rsidR="00C15E61" w:rsidRPr="00C15E61" w:rsidRDefault="00C15E61" w:rsidP="00C15E61">
            <w:pPr>
              <w:jc w:val="center"/>
              <w:rPr>
                <w:rFonts w:eastAsia="SimSun"/>
              </w:rPr>
            </w:pPr>
            <w:r w:rsidRPr="00C15E61">
              <w:rPr>
                <w:rFonts w:eastAsia="SimSun"/>
              </w:rPr>
              <w:t>85</w:t>
            </w:r>
          </w:p>
        </w:tc>
        <w:tc>
          <w:tcPr>
            <w:tcW w:w="622" w:type="pct"/>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rFonts w:eastAsia="SimSun"/>
              </w:rPr>
            </w:pPr>
            <w:r w:rsidRPr="00C15E61">
              <w:rPr>
                <w:rFonts w:eastAsia="SimSun"/>
              </w:rPr>
              <w:t>113</w:t>
            </w:r>
          </w:p>
        </w:tc>
        <w:tc>
          <w:tcPr>
            <w:cnfStyle w:val="000010000000" w:firstRow="0" w:lastRow="0" w:firstColumn="0" w:lastColumn="0" w:oddVBand="1" w:evenVBand="0" w:oddHBand="0" w:evenHBand="0" w:firstRowFirstColumn="0" w:firstRowLastColumn="0" w:lastRowFirstColumn="0" w:lastRowLastColumn="0"/>
            <w:tcW w:w="622" w:type="pct"/>
            <w:noWrap/>
          </w:tcPr>
          <w:p w:rsidR="00C15E61" w:rsidRPr="00C15E61" w:rsidRDefault="00C15E61" w:rsidP="00C15E61">
            <w:pPr>
              <w:jc w:val="center"/>
              <w:rPr>
                <w:rFonts w:eastAsia="SimSun"/>
              </w:rPr>
            </w:pPr>
            <w:r w:rsidRPr="00C15E61">
              <w:rPr>
                <w:rFonts w:eastAsia="SimSun"/>
              </w:rPr>
              <w:t>-</w:t>
            </w:r>
          </w:p>
        </w:tc>
      </w:tr>
    </w:tbl>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Izvor: Općinska uprava Općine Antunovac</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keepNext/>
        <w:spacing w:before="240" w:after="60" w:line="240" w:lineRule="auto"/>
        <w:ind w:firstLine="709"/>
        <w:outlineLvl w:val="1"/>
        <w:rPr>
          <w:rFonts w:ascii="Times New Roman" w:eastAsia="Times New Roman" w:hAnsi="Times New Roman" w:cs="Times New Roman"/>
          <w:b/>
          <w:bCs/>
          <w:iCs/>
          <w:sz w:val="24"/>
          <w:szCs w:val="24"/>
        </w:rPr>
      </w:pPr>
      <w:bookmarkStart w:id="20" w:name="_Toc456260299"/>
      <w:r w:rsidRPr="00C15E61">
        <w:rPr>
          <w:rFonts w:ascii="Times New Roman" w:eastAsia="Times New Roman" w:hAnsi="Times New Roman" w:cs="Times New Roman"/>
          <w:b/>
          <w:bCs/>
          <w:iCs/>
          <w:sz w:val="24"/>
          <w:szCs w:val="24"/>
        </w:rPr>
        <w:t>3.5. Prirodna obilježja</w:t>
      </w:r>
      <w:bookmarkEnd w:id="20"/>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Reljef</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Područje općine Antunovac pripada širem području nizinskog, ravničarskog prostora Osječko-baranjske županije, odnosno širem prostoru Istočne Hrvatske. Ovakav nizinski prostor, nastao modeliranjem riječnih tokova Drave, Save i Dunava, te njihovih pritoka, pripada tipu akumulacijskog reljefa, odnosno akumulacijskoj nizini. Ipak i u takvom jednoličnom reljefu mogu se izdvojiti različite reljefne cjeline: terasa Drave i aluvijalna ravan Vuke.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Terasa Drave nastala je kao naplavna ravan tokom pleistocena (mlađi holocen). To je područje gdje je dubina temeljnice vrlo mala, te je to područje koje odlikuje velika vlažnost. U sastavu naplavnih ravni, eolskom akumulacijom su nataložene naslage prapora, gline na površini, debljina kojih se povećava od zapada prema istoku.</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Ispod njih su vodonosni riječni sedimenti zastupljeni uglavnom, pijescima i šljuncima.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Duž čitavog riječnog toka Drave, s južne strane, usporedo s riječnim tokom se prostire blaga depresija ispunjena holocenskim nanosima rijeke Vuke, prema kojoj je i cijela terasa blago nagnuta. U sastavu ove tipične aluvijalne ravni prevladavaju muljevite gline sa sastojcima pijeska i pretaloženog prapora.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Nešto viša reljefna područja, iznad naplavnih ravni su terasne nizine Drave i njenih pritoka, nastale neotektonskim pokretima u pleistocenu. U sastavu terasnih nizina eolskom akumulacijom nataložene su naslage lesa i lesu sličnih naslaga. Prema geološkom postanku razlikuju se starija i mlađa terasa Drave.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Ovaj prostor pripada starijoj virmskoj terasi Drave, odnosno njenom južnom, većem dijelu, koja je na jugu omeđena aluvijalnom ravni Vuke. Naslage prapora koje prekrivaju riječne sedimente na ovom području dostižu i debljine od 20,0 m.</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 skladu s obilježjima reljefa kreću se i nadmorske visine koje se na jugu Općine kreću od 84,2 m.n.v., te se povećavaju prema sjeveru do 93,8 m.n.v.</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Prosječne nadmorske visine naselja na području općine Antunovac se kreću: Anutnovac 87,9 m.n.v., Ivanovac 87 m.n.v. (prema karti 1:25.000).</w:t>
      </w:r>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Klima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Klimatske osobine prostora općine Antunovac dio su klimatskih osobina šireg prostora Istočne Hrvatske. Budući da je općina Antunovac nizinski prostor neznatne reljefne dinamike, to se i klimatske osobine prostora odlikuju homogenošću. Cijelo područje, kao i širi prostor, ima sve odlike umjereno kontinentalne klime, koje karakteriziraju česte i intenzivne promjene vremena.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Klima ovog područja označava se prema Köppenovoj klasifikaciji klimatskom formulom Cfwbx, što je oznaka za umjereno toplu kišnu klimu, kakva vlada u velikom dijelu umjerenih širina.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Osnovne karakteristike ovog tipa klime su srednje mjesečne temperature više od 10ºC, tijekom više od četiri mjeseca godišnje, srednje temperature najtoplijeg mjeseca ispod 22ºC, te srednje temperature najhladnijeg mjeseca između -3ºC i +18ºC. Obilježje ove klime je nepostojanje </w:t>
      </w:r>
      <w:r w:rsidRPr="00C15E61">
        <w:rPr>
          <w:rFonts w:ascii="Times New Roman" w:eastAsia="Times New Roman" w:hAnsi="Times New Roman" w:cs="Times New Roman"/>
          <w:sz w:val="24"/>
          <w:szCs w:val="24"/>
        </w:rPr>
        <w:lastRenderedPageBreak/>
        <w:t>izrazito suhih mjeseci, oborina je više u toplom dijelu godine, a prosječne godišnje količine se kreću od 700 do 800 mm. Od vjetrova najčešći su slabi vjetrovi i tišine, dok su smjerovi vjetrova vrlo promjenjivi.</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Za ilustraciju klimatskih prilika prostora općine Antunovac, korišteni su podaci meteorološke postaje Osijek, kao najbliže postaje, pa time i najmjerodavnijih podataka.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Prosječna temperatura zraka prema izvršenim mjerenjima u razdoblju od </w:t>
      </w:r>
      <w:r w:rsidRPr="00C15E61">
        <w:rPr>
          <w:rFonts w:ascii="Times New Roman" w:eastAsia="Times New Roman" w:hAnsi="Times New Roman" w:cs="Times New Roman"/>
          <w:bCs/>
          <w:sz w:val="24"/>
          <w:szCs w:val="24"/>
        </w:rPr>
        <w:t xml:space="preserve">1899. do 2014. </w:t>
      </w:r>
      <w:r w:rsidRPr="00C15E61">
        <w:rPr>
          <w:rFonts w:ascii="Times New Roman" w:eastAsia="Times New Roman" w:hAnsi="Times New Roman" w:cs="Times New Roman"/>
          <w:sz w:val="24"/>
          <w:szCs w:val="24"/>
        </w:rPr>
        <w:t>godine iznosila je 11,0ºC. Srednje mjesečne temperature zraka su u porastu do srpnja kada dostižu maksimum (21,6ºC), a zatim opadaju da bi minimum dostigle u siječnju (-0,7ºC).</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r w:rsidRPr="00C15E61">
        <w:rPr>
          <w:rFonts w:ascii="Times New Roman" w:eastAsia="Times New Roman" w:hAnsi="Times New Roman" w:cs="Times New Roman"/>
          <w:sz w:val="24"/>
          <w:szCs w:val="24"/>
        </w:rPr>
        <w:t>Ovakav raspored temperatura zraka ukazuje na postojanje jednog para ekstrema u godišnjem hodu temperature zraka (jedan maksimum i jedan minimum).</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U godišnjem hodu oborine izdvajaju se dva para ekstrema. Glavni maksimum se javlja početkom ljeta (najčešće u VI. mjesecu), s sporedni krajem jeseni, u IX. mjesecu. Glavni minimum oborine je sredinom jeseni u X. mjesecu, a sporedni krajem zime ili početkom proljeća u II. i III. mjesecu. </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Pojava dvostrukog para ekstrema ukazuje na utjecaj maritimnog režima oborina i njegovo duboko prodiranje u kontinent. Također je izražena i vrlo velika varijabilnost oborinskog režima od 82,8 u lipnju do 41,9 u veljači.</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 xml:space="preserve">Tablica br. 6. Mjesečne vrijednosti za Osijek </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11"/>
        <w:tblW w:w="5000" w:type="pct"/>
        <w:tblLook w:val="04A0" w:firstRow="1" w:lastRow="0" w:firstColumn="1" w:lastColumn="0" w:noHBand="0" w:noVBand="1"/>
      </w:tblPr>
      <w:tblGrid>
        <w:gridCol w:w="1817"/>
        <w:gridCol w:w="582"/>
        <w:gridCol w:w="581"/>
        <w:gridCol w:w="615"/>
        <w:gridCol w:w="615"/>
        <w:gridCol w:w="615"/>
        <w:gridCol w:w="615"/>
        <w:gridCol w:w="615"/>
        <w:gridCol w:w="615"/>
        <w:gridCol w:w="615"/>
        <w:gridCol w:w="615"/>
        <w:gridCol w:w="581"/>
        <w:gridCol w:w="581"/>
      </w:tblGrid>
      <w:tr w:rsidR="00C15E61" w:rsidRPr="00C15E61" w:rsidTr="00C15E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Mjeseci u godini</w:t>
            </w:r>
          </w:p>
        </w:tc>
        <w:tc>
          <w:tcPr>
            <w:tcW w:w="0" w:type="auto"/>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16"/>
                <w:szCs w:val="16"/>
              </w:rPr>
            </w:pPr>
            <w:r w:rsidRPr="00C15E61">
              <w:rPr>
                <w:sz w:val="16"/>
                <w:szCs w:val="16"/>
              </w:rPr>
              <w:t>1</w:t>
            </w:r>
          </w:p>
        </w:tc>
        <w:tc>
          <w:tcPr>
            <w:tcW w:w="0" w:type="auto"/>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16"/>
                <w:szCs w:val="16"/>
              </w:rPr>
            </w:pPr>
            <w:r w:rsidRPr="00C15E61">
              <w:rPr>
                <w:sz w:val="16"/>
                <w:szCs w:val="16"/>
              </w:rPr>
              <w:t>2</w:t>
            </w:r>
          </w:p>
        </w:tc>
        <w:tc>
          <w:tcPr>
            <w:tcW w:w="0" w:type="auto"/>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16"/>
                <w:szCs w:val="16"/>
              </w:rPr>
            </w:pPr>
            <w:r w:rsidRPr="00C15E61">
              <w:rPr>
                <w:sz w:val="16"/>
                <w:szCs w:val="16"/>
              </w:rPr>
              <w:t>3</w:t>
            </w:r>
          </w:p>
        </w:tc>
        <w:tc>
          <w:tcPr>
            <w:tcW w:w="0" w:type="auto"/>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16"/>
                <w:szCs w:val="16"/>
              </w:rPr>
            </w:pPr>
            <w:r w:rsidRPr="00C15E61">
              <w:rPr>
                <w:sz w:val="16"/>
                <w:szCs w:val="16"/>
              </w:rPr>
              <w:t>4</w:t>
            </w:r>
          </w:p>
        </w:tc>
        <w:tc>
          <w:tcPr>
            <w:tcW w:w="0" w:type="auto"/>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16"/>
                <w:szCs w:val="16"/>
              </w:rPr>
            </w:pPr>
            <w:r w:rsidRPr="00C15E61">
              <w:rPr>
                <w:sz w:val="16"/>
                <w:szCs w:val="16"/>
              </w:rPr>
              <w:t>5</w:t>
            </w:r>
          </w:p>
        </w:tc>
        <w:tc>
          <w:tcPr>
            <w:tcW w:w="0" w:type="auto"/>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16"/>
                <w:szCs w:val="16"/>
              </w:rPr>
            </w:pPr>
            <w:r w:rsidRPr="00C15E61">
              <w:rPr>
                <w:sz w:val="16"/>
                <w:szCs w:val="16"/>
              </w:rPr>
              <w:t>6</w:t>
            </w:r>
          </w:p>
        </w:tc>
        <w:tc>
          <w:tcPr>
            <w:tcW w:w="0" w:type="auto"/>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16"/>
                <w:szCs w:val="16"/>
              </w:rPr>
            </w:pPr>
            <w:r w:rsidRPr="00C15E61">
              <w:rPr>
                <w:sz w:val="16"/>
                <w:szCs w:val="16"/>
              </w:rPr>
              <w:t>7</w:t>
            </w:r>
          </w:p>
        </w:tc>
        <w:tc>
          <w:tcPr>
            <w:tcW w:w="0" w:type="auto"/>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16"/>
                <w:szCs w:val="16"/>
              </w:rPr>
            </w:pPr>
            <w:r w:rsidRPr="00C15E61">
              <w:rPr>
                <w:sz w:val="16"/>
                <w:szCs w:val="16"/>
              </w:rPr>
              <w:t>8</w:t>
            </w:r>
          </w:p>
        </w:tc>
        <w:tc>
          <w:tcPr>
            <w:tcW w:w="0" w:type="auto"/>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16"/>
                <w:szCs w:val="16"/>
              </w:rPr>
            </w:pPr>
            <w:r w:rsidRPr="00C15E61">
              <w:rPr>
                <w:sz w:val="16"/>
                <w:szCs w:val="16"/>
              </w:rPr>
              <w:t>9</w:t>
            </w:r>
          </w:p>
        </w:tc>
        <w:tc>
          <w:tcPr>
            <w:tcW w:w="0" w:type="auto"/>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16"/>
                <w:szCs w:val="16"/>
              </w:rPr>
            </w:pPr>
            <w:r w:rsidRPr="00C15E61">
              <w:rPr>
                <w:sz w:val="16"/>
                <w:szCs w:val="16"/>
              </w:rPr>
              <w:t>10</w:t>
            </w:r>
          </w:p>
        </w:tc>
        <w:tc>
          <w:tcPr>
            <w:tcW w:w="0" w:type="auto"/>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16"/>
                <w:szCs w:val="16"/>
              </w:rPr>
            </w:pPr>
            <w:r w:rsidRPr="00C15E61">
              <w:rPr>
                <w:sz w:val="16"/>
                <w:szCs w:val="16"/>
              </w:rPr>
              <w:t>11</w:t>
            </w:r>
          </w:p>
        </w:tc>
        <w:tc>
          <w:tcPr>
            <w:tcW w:w="0" w:type="auto"/>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16"/>
                <w:szCs w:val="16"/>
              </w:rPr>
            </w:pPr>
            <w:r w:rsidRPr="00C15E61">
              <w:rPr>
                <w:sz w:val="16"/>
                <w:szCs w:val="16"/>
              </w:rPr>
              <w:t>12</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0" w:type="auto"/>
            <w:gridSpan w:val="13"/>
            <w:shd w:val="clear" w:color="auto" w:fill="D4EAF3"/>
            <w:hideMark/>
          </w:tcPr>
          <w:p w:rsidR="00C15E61" w:rsidRPr="00C15E61" w:rsidRDefault="00C15E61" w:rsidP="00C15E61">
            <w:pPr>
              <w:rPr>
                <w:sz w:val="16"/>
                <w:szCs w:val="16"/>
              </w:rPr>
            </w:pPr>
            <w:r w:rsidRPr="00C15E61">
              <w:rPr>
                <w:sz w:val="16"/>
                <w:szCs w:val="16"/>
              </w:rPr>
              <w:t>TEMPERATURA ZRAKA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Srednja [°C]</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-0.7</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1.2</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6.2</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11.5</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16.5</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19.8</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21.6</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20.9</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16.7</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11.3</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5.8</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1.3</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Aps. maksimum [°C]</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19.0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23.0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26.9</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30.9</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36.0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39.6</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40.3</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40.3</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37.1</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30.5</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25.8</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21.3</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Datum(dan/godina)</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1903</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1903</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1977</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1968</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1968</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1908</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1950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2012</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2008</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1935</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1963</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2009</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Aps. minimum [°C]</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-27.1</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-26.4</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-21.0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-6.8</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-3.0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1.0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4.7</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5.1</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-1.2</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-8.6</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-15.7</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-23.2</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Godina</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1987</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1935</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1987</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2003</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1935</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1962</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1948</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1981</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1906</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1920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1988</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1963</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162"/>
        </w:trPr>
        <w:tc>
          <w:tcPr>
            <w:cnfStyle w:val="001000000000" w:firstRow="0" w:lastRow="0" w:firstColumn="1" w:lastColumn="0" w:oddVBand="0" w:evenVBand="0" w:oddHBand="0" w:evenHBand="0" w:firstRowFirstColumn="0" w:firstRowLastColumn="0" w:lastRowFirstColumn="0" w:lastRowLastColumn="0"/>
            <w:tcW w:w="0" w:type="auto"/>
            <w:gridSpan w:val="13"/>
            <w:shd w:val="clear" w:color="auto" w:fill="D4EAF3"/>
            <w:hideMark/>
          </w:tcPr>
          <w:p w:rsidR="00C15E61" w:rsidRPr="00C15E61" w:rsidRDefault="00C15E61" w:rsidP="00C15E61">
            <w:pPr>
              <w:rPr>
                <w:sz w:val="16"/>
                <w:szCs w:val="16"/>
              </w:rPr>
            </w:pPr>
            <w:r w:rsidRPr="00C15E61">
              <w:rPr>
                <w:sz w:val="16"/>
                <w:szCs w:val="16"/>
              </w:rPr>
              <w:t>TRAJANJE OSUNČAVANJA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Suma [sati]</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58.3</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87.1</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143.2</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180.0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223.9</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245.5</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274.4</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258.9</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191.2</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150.5</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73.2</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50.3</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176"/>
        </w:trPr>
        <w:tc>
          <w:tcPr>
            <w:cnfStyle w:val="001000000000" w:firstRow="0" w:lastRow="0" w:firstColumn="1" w:lastColumn="0" w:oddVBand="0" w:evenVBand="0" w:oddHBand="0" w:evenHBand="0" w:firstRowFirstColumn="0" w:firstRowLastColumn="0" w:lastRowFirstColumn="0" w:lastRowLastColumn="0"/>
            <w:tcW w:w="0" w:type="auto"/>
            <w:gridSpan w:val="13"/>
            <w:shd w:val="clear" w:color="auto" w:fill="D4EAF3"/>
            <w:hideMark/>
          </w:tcPr>
          <w:p w:rsidR="00C15E61" w:rsidRPr="00C15E61" w:rsidRDefault="00C15E61" w:rsidP="00C15E61">
            <w:pPr>
              <w:rPr>
                <w:sz w:val="16"/>
                <w:szCs w:val="16"/>
              </w:rPr>
            </w:pPr>
            <w:r w:rsidRPr="00C15E61">
              <w:rPr>
                <w:sz w:val="16"/>
                <w:szCs w:val="16"/>
              </w:rPr>
              <w:t>OBORINA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Količina [mm]</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45.0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41.9</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44.9</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58.7</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70.5</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82.8</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60.6</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58.7</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55.8</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59.1</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60.5</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54.9</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Maks. vis. snijega [cm]</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52</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93</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49</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22</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40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60</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Godina</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1918</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1922</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1932</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1942</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 / -</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 / -</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 / -</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 / -</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 / -</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 / -</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1921</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1917</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500"/>
        </w:trPr>
        <w:tc>
          <w:tcPr>
            <w:cnfStyle w:val="001000000000" w:firstRow="0" w:lastRow="0" w:firstColumn="1" w:lastColumn="0" w:oddVBand="0" w:evenVBand="0" w:oddHBand="0" w:evenHBand="0" w:firstRowFirstColumn="0" w:firstRowLastColumn="0" w:lastRowFirstColumn="0" w:lastRowLastColumn="0"/>
            <w:tcW w:w="0" w:type="auto"/>
            <w:gridSpan w:val="13"/>
            <w:shd w:val="clear" w:color="auto" w:fill="D4EAF3"/>
            <w:hideMark/>
          </w:tcPr>
          <w:p w:rsidR="00C15E61" w:rsidRPr="00C15E61" w:rsidRDefault="00C15E61" w:rsidP="00C15E61">
            <w:pPr>
              <w:rPr>
                <w:sz w:val="16"/>
                <w:szCs w:val="16"/>
              </w:rPr>
            </w:pPr>
            <w:r w:rsidRPr="00C15E61">
              <w:rPr>
                <w:sz w:val="16"/>
                <w:szCs w:val="16"/>
              </w:rPr>
              <w:t>BROJ DANA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vedrih</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3</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4</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5</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5</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5</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6</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9</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11</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9</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7</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3</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2</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s maglom</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6</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4</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2</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1</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1</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2</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4</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6</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7</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s kišom</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7</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7</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12</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13</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12</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9</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9</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11</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s mrazom</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7</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7</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7</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2</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3</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6</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7</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sa snijegom</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6</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6</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3</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2</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5</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ledenih (tmin ≤ -10°C)</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4</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3</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2</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studenih (tmax &lt; 0°C)</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9</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5</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6</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hladnih (tmin &lt; 0°C)</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23</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19</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11</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2</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2</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8</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19</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toplih (tmax ≥ 25°C)</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2</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11</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18</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24</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23</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12</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2</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6"/>
                <w:szCs w:val="16"/>
              </w:rPr>
            </w:pPr>
            <w:r w:rsidRPr="00C15E61">
              <w:rPr>
                <w:sz w:val="16"/>
                <w:szCs w:val="16"/>
              </w:rPr>
              <w:t>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C15E61" w:rsidRPr="00C15E61" w:rsidRDefault="00C15E61" w:rsidP="00C15E61">
            <w:pPr>
              <w:rPr>
                <w:sz w:val="16"/>
                <w:szCs w:val="16"/>
              </w:rPr>
            </w:pPr>
            <w:r w:rsidRPr="00C15E61">
              <w:rPr>
                <w:sz w:val="16"/>
                <w:szCs w:val="16"/>
              </w:rPr>
              <w:t>vrućih (tmax ≥ 30°C)</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2</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5</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11</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10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3</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c>
          <w:tcPr>
            <w:tcW w:w="0" w:type="auto"/>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6"/>
                <w:szCs w:val="16"/>
              </w:rPr>
            </w:pPr>
            <w:r w:rsidRPr="00C15E61">
              <w:rPr>
                <w:sz w:val="16"/>
                <w:szCs w:val="16"/>
              </w:rPr>
              <w:t>0</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Izvor: Državni hidrometeorološki zavod - Određeni meteorološki podaci postaje Osijek, </w:t>
      </w:r>
      <w:hyperlink r:id="rId34" w:history="1">
        <w:r w:rsidRPr="00C15E61">
          <w:rPr>
            <w:rFonts w:ascii="Times New Roman" w:eastAsia="Times New Roman" w:hAnsi="Times New Roman" w:cs="Times New Roman"/>
            <w:sz w:val="24"/>
            <w:szCs w:val="24"/>
            <w:u w:val="single"/>
          </w:rPr>
          <w:t>http://klima.hr/klima.php?id=k1&amp;param=srednjak&amp;Grad=osijek</w:t>
        </w:r>
      </w:hyperlink>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Maksimalne dnevne količine oborine ukazuju na veliku varijabilnost oborina koja varira iz godine u godinu.</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Oborine u obliku snijega javljaju se prosječno 26 dana u godini, ali se ne zadržavaju dugo. Međutim, česta su odstupanja od tog prosjeka.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Trajanje insolacije i naoblake međusobno je povezano, a raspored naoblake usklađen je i s režimom oborina. Najveće vrijednosti naoblake zabilježene su u jesenskim i zimskim mjesecima. Tada je insolacija, tj. trajanje osunčavanja najmanje, najmanje registrirana </w:t>
      </w:r>
      <w:r w:rsidRPr="00C15E61">
        <w:rPr>
          <w:rFonts w:ascii="Times New Roman" w:eastAsia="Times New Roman" w:hAnsi="Times New Roman" w:cs="Times New Roman"/>
          <w:sz w:val="24"/>
          <w:szCs w:val="24"/>
        </w:rPr>
        <w:lastRenderedPageBreak/>
        <w:t>insolacija je u prosincu 50,3 sati , dok je najduže vrijeme sijanja Sunca zabilježeno u srpnju, 274.4 sati. Broj dana s maglom javlja se u prosjeku 2 - 4 dana mjesečno. Najveći broj magli u nizinama su radijacijskog porijekla, tj. prizemne magle koje nastaju ižaravanjem tla u vedrim noćima. U godišnjem hodu ove pojave, najveći broj dana s maglom javlja se u jesen (6 dana mjesečno) i zimi (6 – 7 dana mjesečno).</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Prema godišnjoj ruži vjetrova za područje Osijeka najučestaliji su vjetrovi iz jugoistočnog smjera, a zatim slijede strujanja iz pravca zapada, te sjevera, sjeverozapada, istoka, sjeveroistoka, juga i jugozapada.</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Hidrološka i hidrogeološka obilježja</w:t>
      </w:r>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Općina Antunovac prema ustrojstvu vodnoga gospodarstva pripada vodnom području sliva Drave i Dunava, odnosno Slivnom području "Vuka". Slivno područje "Vuka" ukupne je površine 1.793,28 km² i obuhvaća prirodnu cjelinu hidrografskog sliva rijeke Vuke, Drave i Dunava. Površina sliva koja pripada Osječko-baranjskoj županiji (veličine 1.117,96 km²) može se podijeliti na direktni sliv rijeke Drave s glavnim recipijentima Poganovačko-Kravičkim kanalom, kanalom Crni Fok i kanalom Palčić; direktni sliv rijeke Dunav s glavnim recipijentom Glavni Daljski kanal; sliv rijeke Vuke s najvećim pritokom Bobotskim kanalom. Područje  općine Antunovac u cijelosti svoje površine pripada slivu Bobotskog kanala.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Geološku podlogu središnjeg nizinskog dijela slivnog područja "Vuka", a kojem pripada i područje Općine, sačinjavaju fluvijalne naslage na koje se nadovezuju praporne prašinaste gline i kontinentalni prapor koji znatno mijenja svojstva pod djelovanjem vode i smrzavanja.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Sondiranjem terena utvrđeno je da se na dubini od 2-4 m nalazi sporoprocjedna padina, koja gotovo uvijek slijedi vanjsku morfologiju terena. Razine podzemne vode prate površinu tla i isključivo su vertikalnih tendencija. Na razinu podzemnih voda u površinskom sloju zemljišta utjecaj vodotoka nema većeg značaja. Kada oborine procjeđivanjem dostignu sporoprocjednu padinu, nastaje procjeđivanje u niža područja gdje dolazi do dizanja razine podzemne vode, te se javlja prevlaživanje tla.</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r w:rsidRPr="00C15E61">
        <w:rPr>
          <w:rFonts w:ascii="Times New Roman" w:eastAsia="Times New Roman" w:hAnsi="Times New Roman" w:cs="Times New Roman"/>
          <w:b/>
          <w:sz w:val="24"/>
          <w:szCs w:val="24"/>
        </w:rPr>
        <w:t>Pedološka i biovegetacijska obilježja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Pedološke osobine prostora općine Antunovac dio su pedoloških osobina šireg prostora. Različite pedološke jedinice nastale su pod utjecajem reljefa i specifičnih vodnih prilika u određenim klimatskim uvjetima, koji su utjecali na postanak i rasprostranjenost pojedinih vrsta tala.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Pedološke jedinice rasprostranjene na području općine Antunovac izdvojene su na temelju Pedološke karte 1:200.000 (A. Škorić i suradnici: Tla Slavonije i Baranje, Zagreb 1977. god.), te prema Namjenskoj pedološkoj karti Republike Hrvatske 1:300.000, izrađene u Zavodu za pedologiju, Agronomskog fakulteta Sveučilišta u Zagrebu, 1996. godine.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Od ukupno 58 pedoloških jedinica na području Slavonije i Baranje (prema A. Škorić i suradnici), na području općine Antunovac zastupljeno je ukupno 5 pedoloških jedinica navedenih u sljedećoj tablici:</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Tablica br. 7. Pedološke jedinice i njihove karakteristike na području Općine Antunovac</w:t>
      </w:r>
    </w:p>
    <w:tbl>
      <w:tblPr>
        <w:tblStyle w:val="Tamnatablicareetke5-isticanje11"/>
        <w:tblW w:w="0" w:type="auto"/>
        <w:tblLook w:val="00A0" w:firstRow="1" w:lastRow="0" w:firstColumn="1" w:lastColumn="0" w:noHBand="0" w:noVBand="0"/>
      </w:tblPr>
      <w:tblGrid>
        <w:gridCol w:w="607"/>
        <w:gridCol w:w="2221"/>
        <w:gridCol w:w="1215"/>
        <w:gridCol w:w="808"/>
        <w:gridCol w:w="1207"/>
        <w:gridCol w:w="988"/>
        <w:gridCol w:w="2016"/>
      </w:tblGrid>
      <w:tr w:rsidR="00C15E61" w:rsidRPr="00C15E61" w:rsidTr="00C15E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1" w:type="dxa"/>
          </w:tcPr>
          <w:p w:rsidR="00C15E61" w:rsidRPr="00C15E61" w:rsidRDefault="00C15E61" w:rsidP="00C15E61">
            <w:pPr>
              <w:jc w:val="both"/>
              <w:rPr>
                <w:sz w:val="20"/>
                <w:szCs w:val="20"/>
              </w:rPr>
            </w:pPr>
            <w:r w:rsidRPr="00C15E61">
              <w:rPr>
                <w:sz w:val="20"/>
                <w:szCs w:val="20"/>
              </w:rPr>
              <w:t>Red. br.</w:t>
            </w:r>
          </w:p>
        </w:tc>
        <w:tc>
          <w:tcPr>
            <w:cnfStyle w:val="000010000000" w:firstRow="0" w:lastRow="0" w:firstColumn="0" w:lastColumn="0" w:oddVBand="1" w:evenVBand="0" w:oddHBand="0" w:evenHBand="0" w:firstRowFirstColumn="0" w:firstRowLastColumn="0" w:lastRowFirstColumn="0" w:lastRowLastColumn="0"/>
            <w:tcW w:w="2365" w:type="dxa"/>
          </w:tcPr>
          <w:p w:rsidR="00C15E61" w:rsidRPr="00C15E61" w:rsidRDefault="00C15E61" w:rsidP="00C15E61">
            <w:pPr>
              <w:jc w:val="both"/>
              <w:rPr>
                <w:sz w:val="20"/>
                <w:szCs w:val="20"/>
              </w:rPr>
            </w:pPr>
            <w:r w:rsidRPr="00C15E61">
              <w:rPr>
                <w:sz w:val="20"/>
                <w:szCs w:val="20"/>
              </w:rPr>
              <w:t>Naziv kartografske jedinice</w:t>
            </w:r>
          </w:p>
        </w:tc>
        <w:tc>
          <w:tcPr>
            <w:tcW w:w="1253" w:type="dxa"/>
          </w:tcPr>
          <w:p w:rsidR="00C15E61" w:rsidRPr="00C15E61" w:rsidRDefault="00C15E61" w:rsidP="00C15E61">
            <w:pPr>
              <w:jc w:val="both"/>
              <w:cnfStyle w:val="100000000000" w:firstRow="1" w:lastRow="0" w:firstColumn="0" w:lastColumn="0" w:oddVBand="0" w:evenVBand="0" w:oddHBand="0" w:evenHBand="0" w:firstRowFirstColumn="0" w:firstRowLastColumn="0" w:lastRowFirstColumn="0" w:lastRowLastColumn="0"/>
              <w:rPr>
                <w:sz w:val="20"/>
                <w:szCs w:val="20"/>
              </w:rPr>
            </w:pPr>
            <w:r w:rsidRPr="00C15E61">
              <w:rPr>
                <w:sz w:val="20"/>
                <w:szCs w:val="20"/>
              </w:rPr>
              <w:t>Matični supstrat</w:t>
            </w:r>
          </w:p>
        </w:tc>
        <w:tc>
          <w:tcPr>
            <w:cnfStyle w:val="000010000000" w:firstRow="0" w:lastRow="0" w:firstColumn="0" w:lastColumn="0" w:oddVBand="1" w:evenVBand="0" w:oddHBand="0" w:evenHBand="0" w:firstRowFirstColumn="0" w:firstRowLastColumn="0" w:lastRowFirstColumn="0" w:lastRowLastColumn="0"/>
            <w:tcW w:w="839" w:type="dxa"/>
          </w:tcPr>
          <w:p w:rsidR="00C15E61" w:rsidRPr="00C15E61" w:rsidRDefault="00C15E61" w:rsidP="00C15E61">
            <w:pPr>
              <w:jc w:val="both"/>
              <w:rPr>
                <w:sz w:val="20"/>
                <w:szCs w:val="20"/>
              </w:rPr>
            </w:pPr>
            <w:r w:rsidRPr="00C15E61">
              <w:rPr>
                <w:sz w:val="20"/>
                <w:szCs w:val="20"/>
              </w:rPr>
              <w:t>Nagib</w:t>
            </w:r>
          </w:p>
        </w:tc>
        <w:tc>
          <w:tcPr>
            <w:tcW w:w="1217" w:type="dxa"/>
          </w:tcPr>
          <w:p w:rsidR="00C15E61" w:rsidRPr="00C15E61" w:rsidRDefault="00C15E61" w:rsidP="00C15E61">
            <w:pPr>
              <w:jc w:val="both"/>
              <w:cnfStyle w:val="100000000000" w:firstRow="1" w:lastRow="0" w:firstColumn="0" w:lastColumn="0" w:oddVBand="0" w:evenVBand="0" w:oddHBand="0" w:evenHBand="0" w:firstRowFirstColumn="0" w:firstRowLastColumn="0" w:lastRowFirstColumn="0" w:lastRowLastColumn="0"/>
              <w:rPr>
                <w:sz w:val="20"/>
                <w:szCs w:val="20"/>
              </w:rPr>
            </w:pPr>
            <w:r w:rsidRPr="00C15E61">
              <w:rPr>
                <w:sz w:val="20"/>
                <w:szCs w:val="20"/>
              </w:rPr>
              <w:t>Nadmorska visina</w:t>
            </w:r>
          </w:p>
        </w:tc>
        <w:tc>
          <w:tcPr>
            <w:cnfStyle w:val="000010000000" w:firstRow="0" w:lastRow="0" w:firstColumn="0" w:lastColumn="0" w:oddVBand="1" w:evenVBand="0" w:oddHBand="0" w:evenHBand="0" w:firstRowFirstColumn="0" w:firstRowLastColumn="0" w:lastRowFirstColumn="0" w:lastRowLastColumn="0"/>
            <w:tcW w:w="941" w:type="dxa"/>
          </w:tcPr>
          <w:p w:rsidR="00C15E61" w:rsidRPr="00C15E61" w:rsidRDefault="00C15E61" w:rsidP="00C15E61">
            <w:pPr>
              <w:jc w:val="both"/>
              <w:rPr>
                <w:sz w:val="20"/>
                <w:szCs w:val="20"/>
              </w:rPr>
            </w:pPr>
            <w:r w:rsidRPr="00C15E61">
              <w:rPr>
                <w:sz w:val="20"/>
                <w:szCs w:val="20"/>
              </w:rPr>
              <w:t>Način upotrebe</w:t>
            </w:r>
          </w:p>
        </w:tc>
        <w:tc>
          <w:tcPr>
            <w:tcW w:w="2096" w:type="dxa"/>
          </w:tcPr>
          <w:p w:rsidR="00C15E61" w:rsidRPr="00C15E61" w:rsidRDefault="00C15E61" w:rsidP="00C15E61">
            <w:pPr>
              <w:jc w:val="both"/>
              <w:cnfStyle w:val="100000000000" w:firstRow="1" w:lastRow="0" w:firstColumn="0" w:lastColumn="0" w:oddVBand="0" w:evenVBand="0" w:oddHBand="0" w:evenHBand="0" w:firstRowFirstColumn="0" w:firstRowLastColumn="0" w:lastRowFirstColumn="0" w:lastRowLastColumn="0"/>
              <w:rPr>
                <w:sz w:val="20"/>
                <w:szCs w:val="20"/>
              </w:rPr>
            </w:pPr>
            <w:r w:rsidRPr="00C15E61">
              <w:rPr>
                <w:sz w:val="20"/>
                <w:szCs w:val="20"/>
              </w:rPr>
              <w:t>Rasprostranjenost</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930"/>
        </w:trPr>
        <w:tc>
          <w:tcPr>
            <w:cnfStyle w:val="001000000000" w:firstRow="0" w:lastRow="0" w:firstColumn="1" w:lastColumn="0" w:oddVBand="0" w:evenVBand="0" w:oddHBand="0" w:evenHBand="0" w:firstRowFirstColumn="0" w:firstRowLastColumn="0" w:lastRowFirstColumn="0" w:lastRowLastColumn="0"/>
            <w:tcW w:w="611" w:type="dxa"/>
          </w:tcPr>
          <w:p w:rsidR="00C15E61" w:rsidRPr="00C15E61" w:rsidRDefault="00C15E61" w:rsidP="00C15E61">
            <w:pPr>
              <w:jc w:val="both"/>
              <w:rPr>
                <w:sz w:val="20"/>
                <w:szCs w:val="20"/>
              </w:rPr>
            </w:pPr>
            <w:r w:rsidRPr="00C15E61">
              <w:rPr>
                <w:sz w:val="20"/>
                <w:szCs w:val="20"/>
              </w:rPr>
              <w:t>39</w:t>
            </w:r>
          </w:p>
        </w:tc>
        <w:tc>
          <w:tcPr>
            <w:cnfStyle w:val="000010000000" w:firstRow="0" w:lastRow="0" w:firstColumn="0" w:lastColumn="0" w:oddVBand="1" w:evenVBand="0" w:oddHBand="0" w:evenHBand="0" w:firstRowFirstColumn="0" w:firstRowLastColumn="0" w:lastRowFirstColumn="0" w:lastRowLastColumn="0"/>
            <w:tcW w:w="2365" w:type="dxa"/>
          </w:tcPr>
          <w:p w:rsidR="00C15E61" w:rsidRPr="00C15E61" w:rsidRDefault="00C15E61" w:rsidP="00C15E61">
            <w:pPr>
              <w:jc w:val="both"/>
              <w:rPr>
                <w:sz w:val="20"/>
                <w:szCs w:val="20"/>
              </w:rPr>
            </w:pPr>
            <w:r w:rsidRPr="00C15E61">
              <w:rPr>
                <w:sz w:val="20"/>
                <w:szCs w:val="20"/>
              </w:rPr>
              <w:t>EUTRIČNO SMEĐE SEMIGLEJNO TLO-pretežito antropogenizirano</w:t>
            </w:r>
          </w:p>
        </w:tc>
        <w:tc>
          <w:tcPr>
            <w:tcW w:w="1253"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sz w:val="20"/>
                <w:szCs w:val="20"/>
              </w:rPr>
            </w:pPr>
            <w:r w:rsidRPr="00C15E61">
              <w:rPr>
                <w:sz w:val="20"/>
                <w:szCs w:val="20"/>
              </w:rPr>
              <w:t>holocenski ilovasti i pjeskoviti nanosi i les</w:t>
            </w:r>
          </w:p>
        </w:tc>
        <w:tc>
          <w:tcPr>
            <w:cnfStyle w:val="000010000000" w:firstRow="0" w:lastRow="0" w:firstColumn="0" w:lastColumn="0" w:oddVBand="1" w:evenVBand="0" w:oddHBand="0" w:evenHBand="0" w:firstRowFirstColumn="0" w:firstRowLastColumn="0" w:lastRowFirstColumn="0" w:lastRowLastColumn="0"/>
            <w:tcW w:w="839" w:type="dxa"/>
          </w:tcPr>
          <w:p w:rsidR="00C15E61" w:rsidRPr="00C15E61" w:rsidRDefault="00C15E61" w:rsidP="00C15E61">
            <w:pPr>
              <w:jc w:val="both"/>
              <w:rPr>
                <w:sz w:val="20"/>
                <w:szCs w:val="20"/>
              </w:rPr>
            </w:pPr>
            <w:r w:rsidRPr="00C15E61">
              <w:rPr>
                <w:sz w:val="20"/>
                <w:szCs w:val="20"/>
              </w:rPr>
              <w:t>0-2</w:t>
            </w:r>
          </w:p>
        </w:tc>
        <w:tc>
          <w:tcPr>
            <w:tcW w:w="1217"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sz w:val="20"/>
                <w:szCs w:val="20"/>
              </w:rPr>
            </w:pPr>
            <w:r w:rsidRPr="00C15E61">
              <w:rPr>
                <w:sz w:val="20"/>
                <w:szCs w:val="20"/>
              </w:rPr>
              <w:t>85-95</w:t>
            </w:r>
          </w:p>
        </w:tc>
        <w:tc>
          <w:tcPr>
            <w:cnfStyle w:val="000010000000" w:firstRow="0" w:lastRow="0" w:firstColumn="0" w:lastColumn="0" w:oddVBand="1" w:evenVBand="0" w:oddHBand="0" w:evenHBand="0" w:firstRowFirstColumn="0" w:firstRowLastColumn="0" w:lastRowFirstColumn="0" w:lastRowLastColumn="0"/>
            <w:tcW w:w="941" w:type="dxa"/>
          </w:tcPr>
          <w:p w:rsidR="00C15E61" w:rsidRPr="00C15E61" w:rsidRDefault="00C15E61" w:rsidP="00C15E61">
            <w:pPr>
              <w:jc w:val="both"/>
              <w:rPr>
                <w:sz w:val="20"/>
                <w:szCs w:val="20"/>
              </w:rPr>
            </w:pPr>
            <w:r w:rsidRPr="00C15E61">
              <w:rPr>
                <w:sz w:val="20"/>
                <w:szCs w:val="20"/>
              </w:rPr>
              <w:t xml:space="preserve">oranice, livade, </w:t>
            </w:r>
          </w:p>
          <w:p w:rsidR="00C15E61" w:rsidRPr="00C15E61" w:rsidRDefault="00C15E61" w:rsidP="00C15E61">
            <w:pPr>
              <w:jc w:val="both"/>
              <w:rPr>
                <w:sz w:val="20"/>
                <w:szCs w:val="20"/>
              </w:rPr>
            </w:pPr>
            <w:r w:rsidRPr="00C15E61">
              <w:rPr>
                <w:sz w:val="20"/>
                <w:szCs w:val="20"/>
              </w:rPr>
              <w:t>šume</w:t>
            </w:r>
          </w:p>
        </w:tc>
        <w:tc>
          <w:tcPr>
            <w:tcW w:w="2096"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sz w:val="20"/>
                <w:szCs w:val="20"/>
              </w:rPr>
            </w:pPr>
            <w:r w:rsidRPr="00C15E61">
              <w:rPr>
                <w:sz w:val="20"/>
                <w:szCs w:val="20"/>
              </w:rPr>
              <w:t>Srednji i donji tok doline rijeke Save, središnji dio Općine</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611" w:type="dxa"/>
          </w:tcPr>
          <w:p w:rsidR="00C15E61" w:rsidRPr="00C15E61" w:rsidRDefault="00C15E61" w:rsidP="00C15E61">
            <w:pPr>
              <w:jc w:val="both"/>
              <w:rPr>
                <w:sz w:val="20"/>
                <w:szCs w:val="20"/>
              </w:rPr>
            </w:pPr>
            <w:r w:rsidRPr="00C15E61">
              <w:rPr>
                <w:sz w:val="20"/>
                <w:szCs w:val="20"/>
              </w:rPr>
              <w:t>40</w:t>
            </w:r>
          </w:p>
        </w:tc>
        <w:tc>
          <w:tcPr>
            <w:cnfStyle w:val="000010000000" w:firstRow="0" w:lastRow="0" w:firstColumn="0" w:lastColumn="0" w:oddVBand="1" w:evenVBand="0" w:oddHBand="0" w:evenHBand="0" w:firstRowFirstColumn="0" w:firstRowLastColumn="0" w:lastRowFirstColumn="0" w:lastRowLastColumn="0"/>
            <w:tcW w:w="2365" w:type="dxa"/>
          </w:tcPr>
          <w:p w:rsidR="00C15E61" w:rsidRPr="00C15E61" w:rsidRDefault="00C15E61" w:rsidP="00C15E61">
            <w:pPr>
              <w:jc w:val="both"/>
              <w:rPr>
                <w:sz w:val="20"/>
                <w:szCs w:val="20"/>
              </w:rPr>
            </w:pPr>
            <w:r w:rsidRPr="00C15E61">
              <w:rPr>
                <w:sz w:val="20"/>
                <w:szCs w:val="20"/>
              </w:rPr>
              <w:t xml:space="preserve">LESIVIRANO SEMIGLEJNO I </w:t>
            </w:r>
            <w:r w:rsidRPr="00C15E61">
              <w:rPr>
                <w:sz w:val="20"/>
                <w:szCs w:val="20"/>
              </w:rPr>
              <w:lastRenderedPageBreak/>
              <w:t>EUTRIČNO SMEĐE SEMIGLEJNO TLO-pretežno antropogenizirana tla</w:t>
            </w:r>
          </w:p>
        </w:tc>
        <w:tc>
          <w:tcPr>
            <w:tcW w:w="1253" w:type="dxa"/>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rPr>
                <w:sz w:val="20"/>
                <w:szCs w:val="20"/>
              </w:rPr>
            </w:pPr>
            <w:r w:rsidRPr="00C15E61">
              <w:rPr>
                <w:sz w:val="20"/>
                <w:szCs w:val="20"/>
              </w:rPr>
              <w:lastRenderedPageBreak/>
              <w:t>les</w:t>
            </w:r>
          </w:p>
        </w:tc>
        <w:tc>
          <w:tcPr>
            <w:cnfStyle w:val="000010000000" w:firstRow="0" w:lastRow="0" w:firstColumn="0" w:lastColumn="0" w:oddVBand="1" w:evenVBand="0" w:oddHBand="0" w:evenHBand="0" w:firstRowFirstColumn="0" w:firstRowLastColumn="0" w:lastRowFirstColumn="0" w:lastRowLastColumn="0"/>
            <w:tcW w:w="839" w:type="dxa"/>
          </w:tcPr>
          <w:p w:rsidR="00C15E61" w:rsidRPr="00C15E61" w:rsidRDefault="00C15E61" w:rsidP="00C15E61">
            <w:pPr>
              <w:jc w:val="both"/>
              <w:rPr>
                <w:sz w:val="20"/>
                <w:szCs w:val="20"/>
              </w:rPr>
            </w:pPr>
            <w:r w:rsidRPr="00C15E61">
              <w:rPr>
                <w:sz w:val="20"/>
                <w:szCs w:val="20"/>
              </w:rPr>
              <w:t>0-2</w:t>
            </w:r>
          </w:p>
        </w:tc>
        <w:tc>
          <w:tcPr>
            <w:tcW w:w="1217" w:type="dxa"/>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rPr>
                <w:sz w:val="20"/>
                <w:szCs w:val="20"/>
              </w:rPr>
            </w:pPr>
            <w:r w:rsidRPr="00C15E61">
              <w:rPr>
                <w:sz w:val="20"/>
                <w:szCs w:val="20"/>
              </w:rPr>
              <w:t>85-95</w:t>
            </w:r>
          </w:p>
        </w:tc>
        <w:tc>
          <w:tcPr>
            <w:cnfStyle w:val="000010000000" w:firstRow="0" w:lastRow="0" w:firstColumn="0" w:lastColumn="0" w:oddVBand="1" w:evenVBand="0" w:oddHBand="0" w:evenHBand="0" w:firstRowFirstColumn="0" w:firstRowLastColumn="0" w:lastRowFirstColumn="0" w:lastRowLastColumn="0"/>
            <w:tcW w:w="941" w:type="dxa"/>
          </w:tcPr>
          <w:p w:rsidR="00C15E61" w:rsidRPr="00C15E61" w:rsidRDefault="00C15E61" w:rsidP="00C15E61">
            <w:pPr>
              <w:jc w:val="both"/>
              <w:rPr>
                <w:sz w:val="20"/>
                <w:szCs w:val="20"/>
              </w:rPr>
            </w:pPr>
            <w:r w:rsidRPr="00C15E61">
              <w:rPr>
                <w:sz w:val="20"/>
                <w:szCs w:val="20"/>
              </w:rPr>
              <w:t>oranice, šume</w:t>
            </w:r>
          </w:p>
        </w:tc>
        <w:tc>
          <w:tcPr>
            <w:tcW w:w="2096" w:type="dxa"/>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rPr>
                <w:sz w:val="20"/>
                <w:szCs w:val="20"/>
              </w:rPr>
            </w:pPr>
            <w:r w:rsidRPr="00C15E61">
              <w:rPr>
                <w:sz w:val="20"/>
                <w:szCs w:val="20"/>
              </w:rPr>
              <w:t>Donja Posavina, sjeverni dio Općine</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1" w:type="dxa"/>
          </w:tcPr>
          <w:p w:rsidR="00C15E61" w:rsidRPr="00C15E61" w:rsidRDefault="00C15E61" w:rsidP="00C15E61">
            <w:pPr>
              <w:jc w:val="both"/>
              <w:rPr>
                <w:sz w:val="20"/>
                <w:szCs w:val="20"/>
              </w:rPr>
            </w:pPr>
            <w:r w:rsidRPr="00C15E61">
              <w:rPr>
                <w:sz w:val="20"/>
                <w:szCs w:val="20"/>
              </w:rPr>
              <w:lastRenderedPageBreak/>
              <w:t>43</w:t>
            </w:r>
          </w:p>
        </w:tc>
        <w:tc>
          <w:tcPr>
            <w:cnfStyle w:val="000010000000" w:firstRow="0" w:lastRow="0" w:firstColumn="0" w:lastColumn="0" w:oddVBand="1" w:evenVBand="0" w:oddHBand="0" w:evenHBand="0" w:firstRowFirstColumn="0" w:firstRowLastColumn="0" w:lastRowFirstColumn="0" w:lastRowLastColumn="0"/>
            <w:tcW w:w="2365" w:type="dxa"/>
          </w:tcPr>
          <w:p w:rsidR="00C15E61" w:rsidRPr="00C15E61" w:rsidRDefault="00C15E61" w:rsidP="00C15E61">
            <w:pPr>
              <w:jc w:val="both"/>
              <w:rPr>
                <w:sz w:val="20"/>
                <w:szCs w:val="20"/>
              </w:rPr>
            </w:pPr>
            <w:r w:rsidRPr="00C15E61">
              <w:rPr>
                <w:sz w:val="20"/>
                <w:szCs w:val="20"/>
              </w:rPr>
              <w:t>PSEUDOGLEJNO SEMIGLEJNO I EUTRIČNO SMEĐE-SEMIGLEJNO TLO-pretežno antropogenizirana tla</w:t>
            </w:r>
          </w:p>
        </w:tc>
        <w:tc>
          <w:tcPr>
            <w:tcW w:w="1253"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sz w:val="20"/>
                <w:szCs w:val="20"/>
              </w:rPr>
            </w:pPr>
            <w:r w:rsidRPr="00C15E61">
              <w:rPr>
                <w:sz w:val="20"/>
                <w:szCs w:val="20"/>
              </w:rPr>
              <w:t>les</w:t>
            </w:r>
          </w:p>
        </w:tc>
        <w:tc>
          <w:tcPr>
            <w:cnfStyle w:val="000010000000" w:firstRow="0" w:lastRow="0" w:firstColumn="0" w:lastColumn="0" w:oddVBand="1" w:evenVBand="0" w:oddHBand="0" w:evenHBand="0" w:firstRowFirstColumn="0" w:firstRowLastColumn="0" w:lastRowFirstColumn="0" w:lastRowLastColumn="0"/>
            <w:tcW w:w="839" w:type="dxa"/>
          </w:tcPr>
          <w:p w:rsidR="00C15E61" w:rsidRPr="00C15E61" w:rsidRDefault="00C15E61" w:rsidP="00C15E61">
            <w:pPr>
              <w:jc w:val="both"/>
              <w:rPr>
                <w:sz w:val="20"/>
                <w:szCs w:val="20"/>
              </w:rPr>
            </w:pPr>
            <w:r w:rsidRPr="00C15E61">
              <w:rPr>
                <w:sz w:val="20"/>
                <w:szCs w:val="20"/>
              </w:rPr>
              <w:t>0-3</w:t>
            </w:r>
          </w:p>
        </w:tc>
        <w:tc>
          <w:tcPr>
            <w:tcW w:w="1217"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sz w:val="20"/>
                <w:szCs w:val="20"/>
              </w:rPr>
            </w:pPr>
            <w:r w:rsidRPr="00C15E61">
              <w:rPr>
                <w:sz w:val="20"/>
                <w:szCs w:val="20"/>
              </w:rPr>
              <w:t>90-95</w:t>
            </w:r>
          </w:p>
        </w:tc>
        <w:tc>
          <w:tcPr>
            <w:cnfStyle w:val="000010000000" w:firstRow="0" w:lastRow="0" w:firstColumn="0" w:lastColumn="0" w:oddVBand="1" w:evenVBand="0" w:oddHBand="0" w:evenHBand="0" w:firstRowFirstColumn="0" w:firstRowLastColumn="0" w:lastRowFirstColumn="0" w:lastRowLastColumn="0"/>
            <w:tcW w:w="941" w:type="dxa"/>
          </w:tcPr>
          <w:p w:rsidR="00C15E61" w:rsidRPr="00C15E61" w:rsidRDefault="00C15E61" w:rsidP="00C15E61">
            <w:pPr>
              <w:jc w:val="both"/>
              <w:rPr>
                <w:sz w:val="20"/>
                <w:szCs w:val="20"/>
              </w:rPr>
            </w:pPr>
            <w:r w:rsidRPr="00C15E61">
              <w:rPr>
                <w:sz w:val="20"/>
                <w:szCs w:val="20"/>
              </w:rPr>
              <w:t>oranice, šume</w:t>
            </w:r>
          </w:p>
        </w:tc>
        <w:tc>
          <w:tcPr>
            <w:tcW w:w="2096"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sz w:val="20"/>
                <w:szCs w:val="20"/>
              </w:rPr>
            </w:pPr>
            <w:r w:rsidRPr="00C15E61">
              <w:rPr>
                <w:sz w:val="20"/>
                <w:szCs w:val="20"/>
              </w:rPr>
              <w:t>Povučje, mali dio na jugu Općine</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611" w:type="dxa"/>
          </w:tcPr>
          <w:p w:rsidR="00C15E61" w:rsidRPr="00C15E61" w:rsidRDefault="00C15E61" w:rsidP="00C15E61">
            <w:pPr>
              <w:jc w:val="both"/>
              <w:rPr>
                <w:sz w:val="20"/>
                <w:szCs w:val="20"/>
              </w:rPr>
            </w:pPr>
            <w:r w:rsidRPr="00C15E61">
              <w:rPr>
                <w:sz w:val="20"/>
                <w:szCs w:val="20"/>
              </w:rPr>
              <w:t>47</w:t>
            </w:r>
          </w:p>
        </w:tc>
        <w:tc>
          <w:tcPr>
            <w:cnfStyle w:val="000010000000" w:firstRow="0" w:lastRow="0" w:firstColumn="0" w:lastColumn="0" w:oddVBand="1" w:evenVBand="0" w:oddHBand="0" w:evenHBand="0" w:firstRowFirstColumn="0" w:firstRowLastColumn="0" w:lastRowFirstColumn="0" w:lastRowLastColumn="0"/>
            <w:tcW w:w="2365" w:type="dxa"/>
          </w:tcPr>
          <w:p w:rsidR="00C15E61" w:rsidRPr="00C15E61" w:rsidRDefault="00C15E61" w:rsidP="00C15E61">
            <w:pPr>
              <w:jc w:val="both"/>
              <w:rPr>
                <w:sz w:val="20"/>
                <w:szCs w:val="20"/>
              </w:rPr>
            </w:pPr>
            <w:r w:rsidRPr="00C15E61">
              <w:rPr>
                <w:sz w:val="20"/>
                <w:szCs w:val="20"/>
              </w:rPr>
              <w:t>MOČVARNO I HIPOGLEJNO (hipoglej) i MOČVARNO AMFIGLEJNO (amfiglej)-dijelom nepotpuno hidromeliorirana tla</w:t>
            </w:r>
          </w:p>
        </w:tc>
        <w:tc>
          <w:tcPr>
            <w:tcW w:w="1253" w:type="dxa"/>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rPr>
                <w:sz w:val="20"/>
                <w:szCs w:val="20"/>
              </w:rPr>
            </w:pPr>
            <w:r w:rsidRPr="00C15E61">
              <w:rPr>
                <w:sz w:val="20"/>
                <w:szCs w:val="20"/>
              </w:rPr>
              <w:t>les i holocenski sedimenti</w:t>
            </w:r>
          </w:p>
        </w:tc>
        <w:tc>
          <w:tcPr>
            <w:cnfStyle w:val="000010000000" w:firstRow="0" w:lastRow="0" w:firstColumn="0" w:lastColumn="0" w:oddVBand="1" w:evenVBand="0" w:oddHBand="0" w:evenHBand="0" w:firstRowFirstColumn="0" w:firstRowLastColumn="0" w:lastRowFirstColumn="0" w:lastRowLastColumn="0"/>
            <w:tcW w:w="839" w:type="dxa"/>
          </w:tcPr>
          <w:p w:rsidR="00C15E61" w:rsidRPr="00C15E61" w:rsidRDefault="00C15E61" w:rsidP="00C15E61">
            <w:pPr>
              <w:jc w:val="both"/>
              <w:rPr>
                <w:sz w:val="20"/>
                <w:szCs w:val="20"/>
              </w:rPr>
            </w:pPr>
            <w:r w:rsidRPr="00C15E61">
              <w:rPr>
                <w:sz w:val="20"/>
                <w:szCs w:val="20"/>
              </w:rPr>
              <w:t>0-2</w:t>
            </w:r>
          </w:p>
        </w:tc>
        <w:tc>
          <w:tcPr>
            <w:tcW w:w="1217" w:type="dxa"/>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rPr>
                <w:sz w:val="20"/>
                <w:szCs w:val="20"/>
              </w:rPr>
            </w:pPr>
            <w:r w:rsidRPr="00C15E61">
              <w:rPr>
                <w:sz w:val="20"/>
                <w:szCs w:val="20"/>
              </w:rPr>
              <w:t>80-90</w:t>
            </w:r>
          </w:p>
        </w:tc>
        <w:tc>
          <w:tcPr>
            <w:cnfStyle w:val="000010000000" w:firstRow="0" w:lastRow="0" w:firstColumn="0" w:lastColumn="0" w:oddVBand="1" w:evenVBand="0" w:oddHBand="0" w:evenHBand="0" w:firstRowFirstColumn="0" w:firstRowLastColumn="0" w:lastRowFirstColumn="0" w:lastRowLastColumn="0"/>
            <w:tcW w:w="941" w:type="dxa"/>
          </w:tcPr>
          <w:p w:rsidR="00C15E61" w:rsidRPr="00C15E61" w:rsidRDefault="00C15E61" w:rsidP="00C15E61">
            <w:pPr>
              <w:jc w:val="both"/>
              <w:rPr>
                <w:sz w:val="20"/>
                <w:szCs w:val="20"/>
              </w:rPr>
            </w:pPr>
            <w:r w:rsidRPr="00C15E61">
              <w:rPr>
                <w:sz w:val="20"/>
                <w:szCs w:val="20"/>
              </w:rPr>
              <w:t>šume, oranice, travnjaci</w:t>
            </w:r>
          </w:p>
        </w:tc>
        <w:tc>
          <w:tcPr>
            <w:tcW w:w="2096" w:type="dxa"/>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rPr>
                <w:sz w:val="20"/>
                <w:szCs w:val="20"/>
              </w:rPr>
            </w:pPr>
            <w:r w:rsidRPr="00C15E61">
              <w:rPr>
                <w:sz w:val="20"/>
                <w:szCs w:val="20"/>
              </w:rPr>
              <w:t>Posavina, središnji dio Općine</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1" w:type="dxa"/>
          </w:tcPr>
          <w:p w:rsidR="00C15E61" w:rsidRPr="00C15E61" w:rsidRDefault="00C15E61" w:rsidP="00C15E61">
            <w:pPr>
              <w:jc w:val="both"/>
              <w:rPr>
                <w:sz w:val="20"/>
                <w:szCs w:val="20"/>
              </w:rPr>
            </w:pPr>
            <w:r w:rsidRPr="00C15E61">
              <w:rPr>
                <w:sz w:val="20"/>
                <w:szCs w:val="20"/>
              </w:rPr>
              <w:t>54</w:t>
            </w:r>
          </w:p>
        </w:tc>
        <w:tc>
          <w:tcPr>
            <w:cnfStyle w:val="000010000000" w:firstRow="0" w:lastRow="0" w:firstColumn="0" w:lastColumn="0" w:oddVBand="1" w:evenVBand="0" w:oddHBand="0" w:evenHBand="0" w:firstRowFirstColumn="0" w:firstRowLastColumn="0" w:lastRowFirstColumn="0" w:lastRowLastColumn="0"/>
            <w:tcW w:w="2365" w:type="dxa"/>
          </w:tcPr>
          <w:p w:rsidR="00C15E61" w:rsidRPr="00C15E61" w:rsidRDefault="00C15E61" w:rsidP="00C15E61">
            <w:pPr>
              <w:jc w:val="both"/>
              <w:rPr>
                <w:sz w:val="20"/>
                <w:szCs w:val="20"/>
              </w:rPr>
            </w:pPr>
            <w:r w:rsidRPr="00C15E61">
              <w:rPr>
                <w:sz w:val="20"/>
                <w:szCs w:val="20"/>
              </w:rPr>
              <w:t>MOČVARNO AMFIGLEJNO I RITSKA CRNICA</w:t>
            </w:r>
          </w:p>
        </w:tc>
        <w:tc>
          <w:tcPr>
            <w:tcW w:w="1253"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sz w:val="20"/>
                <w:szCs w:val="20"/>
              </w:rPr>
            </w:pPr>
            <w:r w:rsidRPr="00C15E61">
              <w:rPr>
                <w:sz w:val="20"/>
                <w:szCs w:val="20"/>
              </w:rPr>
              <w:t>les, holocenski sedimenti</w:t>
            </w:r>
          </w:p>
        </w:tc>
        <w:tc>
          <w:tcPr>
            <w:cnfStyle w:val="000010000000" w:firstRow="0" w:lastRow="0" w:firstColumn="0" w:lastColumn="0" w:oddVBand="1" w:evenVBand="0" w:oddHBand="0" w:evenHBand="0" w:firstRowFirstColumn="0" w:firstRowLastColumn="0" w:lastRowFirstColumn="0" w:lastRowLastColumn="0"/>
            <w:tcW w:w="839" w:type="dxa"/>
          </w:tcPr>
          <w:p w:rsidR="00C15E61" w:rsidRPr="00C15E61" w:rsidRDefault="00C15E61" w:rsidP="00C15E61">
            <w:pPr>
              <w:jc w:val="both"/>
              <w:rPr>
                <w:sz w:val="20"/>
                <w:szCs w:val="20"/>
              </w:rPr>
            </w:pPr>
            <w:r w:rsidRPr="00C15E61">
              <w:rPr>
                <w:sz w:val="20"/>
                <w:szCs w:val="20"/>
              </w:rPr>
              <w:t>0-2</w:t>
            </w:r>
          </w:p>
        </w:tc>
        <w:tc>
          <w:tcPr>
            <w:tcW w:w="1217"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sz w:val="20"/>
                <w:szCs w:val="20"/>
              </w:rPr>
            </w:pPr>
            <w:r w:rsidRPr="00C15E61">
              <w:rPr>
                <w:sz w:val="20"/>
                <w:szCs w:val="20"/>
              </w:rPr>
              <w:t>80-88</w:t>
            </w:r>
          </w:p>
        </w:tc>
        <w:tc>
          <w:tcPr>
            <w:cnfStyle w:val="000010000000" w:firstRow="0" w:lastRow="0" w:firstColumn="0" w:lastColumn="0" w:oddVBand="1" w:evenVBand="0" w:oddHBand="0" w:evenHBand="0" w:firstRowFirstColumn="0" w:firstRowLastColumn="0" w:lastRowFirstColumn="0" w:lastRowLastColumn="0"/>
            <w:tcW w:w="941" w:type="dxa"/>
          </w:tcPr>
          <w:p w:rsidR="00C15E61" w:rsidRPr="00C15E61" w:rsidRDefault="00C15E61" w:rsidP="00C15E61">
            <w:pPr>
              <w:jc w:val="both"/>
              <w:rPr>
                <w:sz w:val="20"/>
                <w:szCs w:val="20"/>
              </w:rPr>
            </w:pPr>
            <w:r w:rsidRPr="00C15E61">
              <w:rPr>
                <w:sz w:val="20"/>
                <w:szCs w:val="20"/>
              </w:rPr>
              <w:t>šume, oranice pašnjaci</w:t>
            </w:r>
          </w:p>
        </w:tc>
        <w:tc>
          <w:tcPr>
            <w:tcW w:w="2096"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sz w:val="20"/>
                <w:szCs w:val="20"/>
              </w:rPr>
            </w:pPr>
            <w:r w:rsidRPr="00C15E61">
              <w:rPr>
                <w:sz w:val="20"/>
                <w:szCs w:val="20"/>
              </w:rPr>
              <w:t>Posavina-Bara Palača, zapadni dio Općine</w:t>
            </w:r>
          </w:p>
        </w:tc>
      </w:tr>
    </w:tbl>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Izvor: Prostorni plan Općine Antunovac</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Među navedenim pedološkim jedinicama zastupljene su pojedine vrste iz grupe automorfnih i hidromorfnih tala. Među antromorfnim tlima oranica posebno se mogu razlikovati one površine na kojima dominira livadski tip hidrogenizacije, pa su na njima izdvojena semiglejna tla, semiglejno lesivirano i eutrično smeđe tlo. Ova livadska tla na lesu, su prvenstveno u oraničnoj proizvodnji.</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Semiglejna i pseudoglejna tla se mogu naći i na prijelazu iz automorfnih u hidromorfna tla, ovisno o kriterijima klasifikacije, međutim u novijim klasifikacijama su u grupi hidromorfnih tala, s tim što semiglejna tla nemaju suvišne vode, niti hidrogenizacije do dubine 1,0 m ispod površine, dok kod pseudogleja postoji hidrogenizacija u mokroj fazi što uzrokuje stagnirajuća oborinska voda.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Među hidromorfnim tlima posebnu kartografsku jedinicu br. 47, čine močvarno glejna tla, uz rijeke, nastala na pretaloženom lesu i sličnim holocenskim sedimentima, i to podtipovi hipogleja i amfigleja. Na ovom prostoru se kao poseban raritet ističe pojava alkalizacije, koja se manifestira u pojavi većih ili manjih bijelih fleka, u zoni euglejnih tala s ritskim i semiglejnim tlima. Lokalitet je u blizini naselja Ivanovac gdje je indiciran solonjec, ali malih površina, te se nisu mogle označiti na karti.</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Prema Namjenskoj pedološkoj karti Republike Hrvatske 1:300.000 (Zavod za pedologiju Agronomskog fakulteta u Zagrebu) od ukupno 65 pedoloških jedinica na cjelokupnom prostoru Republike Hrvatske, na području Osječko-baranjske županije izdvojeno je ukupno 26 pedoloških jedinica, na prostoru općine Antunovac izdvojeno je ukupno 4 pedološke jedinice navedene u sljedećoj tablici:</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
          <w:sz w:val="24"/>
          <w:szCs w:val="24"/>
        </w:rPr>
        <w:t>Tablica br. 8. Popis sistemskih jedinica tala namjenske pedološke karte 1:300.000 zastupljenih</w:t>
      </w:r>
      <w:r w:rsidRPr="00C15E61">
        <w:rPr>
          <w:rFonts w:ascii="Times New Roman" w:eastAsia="Times New Roman" w:hAnsi="Times New Roman" w:cs="Times New Roman"/>
          <w:sz w:val="24"/>
          <w:szCs w:val="24"/>
        </w:rPr>
        <w:t xml:space="preserve"> </w:t>
      </w:r>
      <w:r w:rsidRPr="00C15E61">
        <w:rPr>
          <w:rFonts w:ascii="Times New Roman" w:eastAsia="Times New Roman" w:hAnsi="Times New Roman" w:cs="Times New Roman"/>
          <w:b/>
          <w:sz w:val="24"/>
          <w:szCs w:val="24"/>
        </w:rPr>
        <w:t>na području općine Antunovac</w:t>
      </w:r>
    </w:p>
    <w:tbl>
      <w:tblPr>
        <w:tblStyle w:val="Tamnatablicareetke5-isticanje11"/>
        <w:tblW w:w="0" w:type="auto"/>
        <w:tblLook w:val="00A0" w:firstRow="1" w:lastRow="0" w:firstColumn="1" w:lastColumn="0" w:noHBand="0" w:noVBand="0"/>
      </w:tblPr>
      <w:tblGrid>
        <w:gridCol w:w="1366"/>
        <w:gridCol w:w="4150"/>
        <w:gridCol w:w="1772"/>
        <w:gridCol w:w="1774"/>
      </w:tblGrid>
      <w:tr w:rsidR="00C15E61" w:rsidRPr="00C15E61" w:rsidTr="00C15E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dxa"/>
          </w:tcPr>
          <w:p w:rsidR="00C15E61" w:rsidRPr="00C15E61" w:rsidRDefault="00C15E61" w:rsidP="00C15E61">
            <w:pPr>
              <w:jc w:val="both"/>
              <w:rPr>
                <w:sz w:val="20"/>
                <w:szCs w:val="20"/>
              </w:rPr>
            </w:pPr>
            <w:r w:rsidRPr="00C15E61">
              <w:rPr>
                <w:sz w:val="20"/>
                <w:szCs w:val="20"/>
              </w:rPr>
              <w:t>Broj kartirane jedinice</w:t>
            </w:r>
          </w:p>
        </w:tc>
        <w:tc>
          <w:tcPr>
            <w:cnfStyle w:val="000010000000" w:firstRow="0" w:lastRow="0" w:firstColumn="0" w:lastColumn="0" w:oddVBand="1" w:evenVBand="0" w:oddHBand="0" w:evenHBand="0" w:firstRowFirstColumn="0" w:firstRowLastColumn="0" w:lastRowFirstColumn="0" w:lastRowLastColumn="0"/>
            <w:tcW w:w="4196" w:type="dxa"/>
          </w:tcPr>
          <w:p w:rsidR="00C15E61" w:rsidRPr="00C15E61" w:rsidRDefault="00C15E61" w:rsidP="00C15E61">
            <w:pPr>
              <w:jc w:val="both"/>
              <w:rPr>
                <w:sz w:val="20"/>
                <w:szCs w:val="20"/>
              </w:rPr>
            </w:pPr>
            <w:r w:rsidRPr="00C15E61">
              <w:rPr>
                <w:sz w:val="20"/>
                <w:szCs w:val="20"/>
              </w:rPr>
              <w:t>Sistemska jedinica tala</w:t>
            </w:r>
          </w:p>
        </w:tc>
        <w:tc>
          <w:tcPr>
            <w:tcW w:w="1783" w:type="dxa"/>
          </w:tcPr>
          <w:p w:rsidR="00C15E61" w:rsidRPr="00C15E61" w:rsidRDefault="00C15E61" w:rsidP="00C15E61">
            <w:pPr>
              <w:jc w:val="both"/>
              <w:cnfStyle w:val="100000000000" w:firstRow="1" w:lastRow="0" w:firstColumn="0" w:lastColumn="0" w:oddVBand="0" w:evenVBand="0" w:oddHBand="0" w:evenHBand="0" w:firstRowFirstColumn="0" w:firstRowLastColumn="0" w:lastRowFirstColumn="0" w:lastRowLastColumn="0"/>
              <w:rPr>
                <w:sz w:val="20"/>
                <w:szCs w:val="20"/>
              </w:rPr>
            </w:pPr>
            <w:r w:rsidRPr="00C15E61">
              <w:rPr>
                <w:sz w:val="20"/>
                <w:szCs w:val="20"/>
              </w:rPr>
              <w:t>Način korištenja</w:t>
            </w:r>
          </w:p>
        </w:tc>
        <w:tc>
          <w:tcPr>
            <w:cnfStyle w:val="000010000000" w:firstRow="0" w:lastRow="0" w:firstColumn="0" w:lastColumn="0" w:oddVBand="1" w:evenVBand="0" w:oddHBand="0" w:evenHBand="0" w:firstRowFirstColumn="0" w:firstRowLastColumn="0" w:lastRowFirstColumn="0" w:lastRowLastColumn="0"/>
            <w:tcW w:w="1784" w:type="dxa"/>
          </w:tcPr>
          <w:p w:rsidR="00C15E61" w:rsidRPr="00C15E61" w:rsidRDefault="00C15E61" w:rsidP="00C15E61">
            <w:pPr>
              <w:jc w:val="both"/>
              <w:rPr>
                <w:sz w:val="20"/>
                <w:szCs w:val="20"/>
              </w:rPr>
            </w:pPr>
            <w:r w:rsidRPr="00C15E61">
              <w:rPr>
                <w:sz w:val="20"/>
                <w:szCs w:val="20"/>
              </w:rPr>
              <w:t>Procjena pogodnosti za obradu</w:t>
            </w:r>
            <w:r w:rsidRPr="00C15E61">
              <w:rPr>
                <w:sz w:val="20"/>
                <w:szCs w:val="20"/>
                <w:vertAlign w:val="superscript"/>
              </w:rPr>
              <w:t>(</w:t>
            </w:r>
            <w:r w:rsidRPr="00C15E61">
              <w:rPr>
                <w:sz w:val="20"/>
                <w:szCs w:val="20"/>
              </w:rPr>
              <w:t>*</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dxa"/>
          </w:tcPr>
          <w:p w:rsidR="00C15E61" w:rsidRPr="00C15E61" w:rsidRDefault="00C15E61" w:rsidP="00C15E61">
            <w:pPr>
              <w:jc w:val="both"/>
              <w:rPr>
                <w:sz w:val="20"/>
                <w:szCs w:val="20"/>
              </w:rPr>
            </w:pPr>
            <w:r w:rsidRPr="00C15E61">
              <w:rPr>
                <w:sz w:val="20"/>
                <w:szCs w:val="20"/>
              </w:rPr>
              <w:t>9</w:t>
            </w:r>
          </w:p>
        </w:tc>
        <w:tc>
          <w:tcPr>
            <w:cnfStyle w:val="000010000000" w:firstRow="0" w:lastRow="0" w:firstColumn="0" w:lastColumn="0" w:oddVBand="1" w:evenVBand="0" w:oddHBand="0" w:evenHBand="0" w:firstRowFirstColumn="0" w:firstRowLastColumn="0" w:lastRowFirstColumn="0" w:lastRowLastColumn="0"/>
            <w:tcW w:w="4196" w:type="dxa"/>
          </w:tcPr>
          <w:p w:rsidR="00C15E61" w:rsidRPr="00C15E61" w:rsidRDefault="00C15E61" w:rsidP="00C15E61">
            <w:pPr>
              <w:jc w:val="both"/>
              <w:rPr>
                <w:sz w:val="20"/>
                <w:szCs w:val="20"/>
              </w:rPr>
            </w:pPr>
            <w:r w:rsidRPr="00C15E61">
              <w:rPr>
                <w:sz w:val="20"/>
                <w:szCs w:val="20"/>
              </w:rPr>
              <w:t>rendzina na laporu</w:t>
            </w:r>
          </w:p>
        </w:tc>
        <w:tc>
          <w:tcPr>
            <w:tcW w:w="1783"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sz w:val="20"/>
                <w:szCs w:val="20"/>
              </w:rPr>
            </w:pPr>
            <w:r w:rsidRPr="00C15E61">
              <w:rPr>
                <w:sz w:val="20"/>
                <w:szCs w:val="20"/>
              </w:rPr>
              <w:t>oranice i voćnjaci</w:t>
            </w:r>
          </w:p>
        </w:tc>
        <w:tc>
          <w:tcPr>
            <w:cnfStyle w:val="000010000000" w:firstRow="0" w:lastRow="0" w:firstColumn="0" w:lastColumn="0" w:oddVBand="1" w:evenVBand="0" w:oddHBand="0" w:evenHBand="0" w:firstRowFirstColumn="0" w:firstRowLastColumn="0" w:lastRowFirstColumn="0" w:lastRowLastColumn="0"/>
            <w:tcW w:w="1784" w:type="dxa"/>
          </w:tcPr>
          <w:p w:rsidR="00C15E61" w:rsidRPr="00C15E61" w:rsidRDefault="00C15E61" w:rsidP="00C15E61">
            <w:pPr>
              <w:jc w:val="both"/>
              <w:rPr>
                <w:sz w:val="20"/>
                <w:szCs w:val="20"/>
              </w:rPr>
            </w:pPr>
            <w:r w:rsidRPr="00C15E61">
              <w:rPr>
                <w:sz w:val="20"/>
                <w:szCs w:val="20"/>
              </w:rPr>
              <w:t>P-2</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372" w:type="dxa"/>
          </w:tcPr>
          <w:p w:rsidR="00C15E61" w:rsidRPr="00C15E61" w:rsidRDefault="00C15E61" w:rsidP="00C15E61">
            <w:pPr>
              <w:jc w:val="both"/>
              <w:rPr>
                <w:sz w:val="20"/>
                <w:szCs w:val="20"/>
              </w:rPr>
            </w:pPr>
            <w:r w:rsidRPr="00C15E61">
              <w:rPr>
                <w:sz w:val="20"/>
                <w:szCs w:val="20"/>
              </w:rPr>
              <w:t>39</w:t>
            </w:r>
          </w:p>
        </w:tc>
        <w:tc>
          <w:tcPr>
            <w:cnfStyle w:val="000010000000" w:firstRow="0" w:lastRow="0" w:firstColumn="0" w:lastColumn="0" w:oddVBand="1" w:evenVBand="0" w:oddHBand="0" w:evenHBand="0" w:firstRowFirstColumn="0" w:firstRowLastColumn="0" w:lastRowFirstColumn="0" w:lastRowLastColumn="0"/>
            <w:tcW w:w="4196" w:type="dxa"/>
          </w:tcPr>
          <w:p w:rsidR="00C15E61" w:rsidRPr="00C15E61" w:rsidRDefault="00C15E61" w:rsidP="00C15E61">
            <w:pPr>
              <w:jc w:val="both"/>
              <w:rPr>
                <w:sz w:val="20"/>
                <w:szCs w:val="20"/>
              </w:rPr>
            </w:pPr>
            <w:r w:rsidRPr="00C15E61">
              <w:rPr>
                <w:sz w:val="20"/>
                <w:szCs w:val="20"/>
              </w:rPr>
              <w:t>smeđe na vapnencu duboko</w:t>
            </w:r>
          </w:p>
        </w:tc>
        <w:tc>
          <w:tcPr>
            <w:tcW w:w="1783" w:type="dxa"/>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rPr>
                <w:sz w:val="20"/>
                <w:szCs w:val="20"/>
              </w:rPr>
            </w:pPr>
            <w:r w:rsidRPr="00C15E61">
              <w:rPr>
                <w:sz w:val="20"/>
                <w:szCs w:val="20"/>
              </w:rPr>
              <w:t>travnjaci</w:t>
            </w:r>
          </w:p>
        </w:tc>
        <w:tc>
          <w:tcPr>
            <w:cnfStyle w:val="000010000000" w:firstRow="0" w:lastRow="0" w:firstColumn="0" w:lastColumn="0" w:oddVBand="1" w:evenVBand="0" w:oddHBand="0" w:evenHBand="0" w:firstRowFirstColumn="0" w:firstRowLastColumn="0" w:lastRowFirstColumn="0" w:lastRowLastColumn="0"/>
            <w:tcW w:w="1784" w:type="dxa"/>
          </w:tcPr>
          <w:p w:rsidR="00C15E61" w:rsidRPr="00C15E61" w:rsidRDefault="00C15E61" w:rsidP="00C15E61">
            <w:pPr>
              <w:jc w:val="both"/>
              <w:rPr>
                <w:sz w:val="20"/>
                <w:szCs w:val="20"/>
              </w:rPr>
            </w:pPr>
            <w:r w:rsidRPr="00C15E61">
              <w:rPr>
                <w:sz w:val="20"/>
                <w:szCs w:val="20"/>
              </w:rPr>
              <w:t>N-1</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dxa"/>
          </w:tcPr>
          <w:p w:rsidR="00C15E61" w:rsidRPr="00C15E61" w:rsidRDefault="00C15E61" w:rsidP="00C15E61">
            <w:pPr>
              <w:jc w:val="both"/>
              <w:rPr>
                <w:sz w:val="20"/>
                <w:szCs w:val="20"/>
              </w:rPr>
            </w:pPr>
            <w:r w:rsidRPr="00C15E61">
              <w:rPr>
                <w:sz w:val="20"/>
                <w:szCs w:val="20"/>
              </w:rPr>
              <w:t>42</w:t>
            </w:r>
          </w:p>
        </w:tc>
        <w:tc>
          <w:tcPr>
            <w:cnfStyle w:val="000010000000" w:firstRow="0" w:lastRow="0" w:firstColumn="0" w:lastColumn="0" w:oddVBand="1" w:evenVBand="0" w:oddHBand="0" w:evenHBand="0" w:firstRowFirstColumn="0" w:firstRowLastColumn="0" w:lastRowFirstColumn="0" w:lastRowLastColumn="0"/>
            <w:tcW w:w="4196" w:type="dxa"/>
          </w:tcPr>
          <w:p w:rsidR="00C15E61" w:rsidRPr="00C15E61" w:rsidRDefault="00C15E61" w:rsidP="00C15E61">
            <w:pPr>
              <w:jc w:val="both"/>
              <w:rPr>
                <w:sz w:val="20"/>
                <w:szCs w:val="20"/>
              </w:rPr>
            </w:pPr>
            <w:r w:rsidRPr="00C15E61">
              <w:rPr>
                <w:sz w:val="20"/>
                <w:szCs w:val="20"/>
              </w:rPr>
              <w:t>lesivirano na rastresitim sedimentima</w:t>
            </w:r>
          </w:p>
        </w:tc>
        <w:tc>
          <w:tcPr>
            <w:tcW w:w="1783"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sz w:val="20"/>
                <w:szCs w:val="20"/>
              </w:rPr>
            </w:pPr>
            <w:r w:rsidRPr="00C15E61">
              <w:rPr>
                <w:sz w:val="20"/>
                <w:szCs w:val="20"/>
              </w:rPr>
              <w:t>šume i oranice</w:t>
            </w:r>
          </w:p>
        </w:tc>
        <w:tc>
          <w:tcPr>
            <w:cnfStyle w:val="000010000000" w:firstRow="0" w:lastRow="0" w:firstColumn="0" w:lastColumn="0" w:oddVBand="1" w:evenVBand="0" w:oddHBand="0" w:evenHBand="0" w:firstRowFirstColumn="0" w:firstRowLastColumn="0" w:lastRowFirstColumn="0" w:lastRowLastColumn="0"/>
            <w:tcW w:w="1784" w:type="dxa"/>
          </w:tcPr>
          <w:p w:rsidR="00C15E61" w:rsidRPr="00C15E61" w:rsidRDefault="00C15E61" w:rsidP="00C15E61">
            <w:pPr>
              <w:jc w:val="both"/>
              <w:rPr>
                <w:sz w:val="20"/>
                <w:szCs w:val="20"/>
              </w:rPr>
            </w:pPr>
            <w:r w:rsidRPr="00C15E61">
              <w:rPr>
                <w:sz w:val="20"/>
                <w:szCs w:val="20"/>
              </w:rPr>
              <w:t>N-1</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372" w:type="dxa"/>
          </w:tcPr>
          <w:p w:rsidR="00C15E61" w:rsidRPr="00C15E61" w:rsidRDefault="00C15E61" w:rsidP="00C15E61">
            <w:pPr>
              <w:jc w:val="both"/>
              <w:rPr>
                <w:sz w:val="20"/>
                <w:szCs w:val="20"/>
              </w:rPr>
            </w:pPr>
            <w:r w:rsidRPr="00C15E61">
              <w:rPr>
                <w:sz w:val="20"/>
                <w:szCs w:val="20"/>
              </w:rPr>
              <w:t>44</w:t>
            </w:r>
          </w:p>
        </w:tc>
        <w:tc>
          <w:tcPr>
            <w:cnfStyle w:val="000010000000" w:firstRow="0" w:lastRow="0" w:firstColumn="0" w:lastColumn="0" w:oddVBand="1" w:evenVBand="0" w:oddHBand="0" w:evenHBand="0" w:firstRowFirstColumn="0" w:firstRowLastColumn="0" w:lastRowFirstColumn="0" w:lastRowLastColumn="0"/>
            <w:tcW w:w="4196" w:type="dxa"/>
          </w:tcPr>
          <w:p w:rsidR="00C15E61" w:rsidRPr="00C15E61" w:rsidRDefault="00C15E61" w:rsidP="00C15E61">
            <w:pPr>
              <w:jc w:val="both"/>
              <w:rPr>
                <w:sz w:val="20"/>
                <w:szCs w:val="20"/>
              </w:rPr>
            </w:pPr>
            <w:r w:rsidRPr="00C15E61">
              <w:rPr>
                <w:sz w:val="20"/>
                <w:szCs w:val="20"/>
              </w:rPr>
              <w:t>lesivirano na vapnencu i dolomitu</w:t>
            </w:r>
          </w:p>
        </w:tc>
        <w:tc>
          <w:tcPr>
            <w:tcW w:w="1783" w:type="dxa"/>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rPr>
                <w:sz w:val="20"/>
                <w:szCs w:val="20"/>
              </w:rPr>
            </w:pPr>
            <w:r w:rsidRPr="00C15E61">
              <w:rPr>
                <w:sz w:val="20"/>
                <w:szCs w:val="20"/>
              </w:rPr>
              <w:t>šume, oranice i travnjaci</w:t>
            </w:r>
          </w:p>
        </w:tc>
        <w:tc>
          <w:tcPr>
            <w:cnfStyle w:val="000010000000" w:firstRow="0" w:lastRow="0" w:firstColumn="0" w:lastColumn="0" w:oddVBand="1" w:evenVBand="0" w:oddHBand="0" w:evenHBand="0" w:firstRowFirstColumn="0" w:firstRowLastColumn="0" w:lastRowFirstColumn="0" w:lastRowLastColumn="0"/>
            <w:tcW w:w="1784" w:type="dxa"/>
          </w:tcPr>
          <w:p w:rsidR="00C15E61" w:rsidRPr="00C15E61" w:rsidRDefault="00C15E61" w:rsidP="00C15E61">
            <w:pPr>
              <w:jc w:val="both"/>
              <w:rPr>
                <w:sz w:val="20"/>
                <w:szCs w:val="20"/>
              </w:rPr>
            </w:pPr>
            <w:r w:rsidRPr="00C15E61">
              <w:rPr>
                <w:sz w:val="20"/>
                <w:szCs w:val="20"/>
              </w:rPr>
              <w:t>N-1</w:t>
            </w:r>
          </w:p>
        </w:tc>
      </w:tr>
    </w:tbl>
    <w:p w:rsidR="00C15E61" w:rsidRPr="00C15E61" w:rsidRDefault="00C15E61" w:rsidP="00C15E61">
      <w:pPr>
        <w:spacing w:after="0" w:line="240" w:lineRule="auto"/>
        <w:jc w:val="both"/>
        <w:rPr>
          <w:rFonts w:ascii="Times New Roman" w:eastAsia="Times New Roman" w:hAnsi="Times New Roman" w:cs="Times New Roman"/>
        </w:rPr>
      </w:pPr>
      <w:r w:rsidRPr="00C15E61">
        <w:rPr>
          <w:rFonts w:ascii="Times New Roman" w:eastAsia="Times New Roman" w:hAnsi="Times New Roman" w:cs="Times New Roman"/>
        </w:rPr>
        <w:lastRenderedPageBreak/>
        <w:t xml:space="preserve">Izvor: Agronomski fakultet Sveučilišta u Zagrebu, Zavod za pedologiju-Namjenska pedološka karta 1:300.000, Zagreb, 1996. god. </w:t>
      </w:r>
      <w:r w:rsidRPr="00C15E61">
        <w:rPr>
          <w:rFonts w:ascii="Times New Roman" w:eastAsia="Times New Roman" w:hAnsi="Times New Roman" w:cs="Times New Roman"/>
          <w:vertAlign w:val="superscript"/>
        </w:rPr>
        <w:t xml:space="preserve">(* </w:t>
      </w:r>
      <w:r w:rsidRPr="00C15E61">
        <w:rPr>
          <w:rFonts w:ascii="Times New Roman" w:eastAsia="Times New Roman" w:hAnsi="Times New Roman" w:cs="Times New Roman"/>
        </w:rPr>
        <w:t>P-2 umjereno ograničeno obradiva tla, N-1 privremeno nepogodna tla za obradu)</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Ovakvo definirane pedološke jedinice prikazane su u složenim pedološkim kombinacijama (kartiranim jedinicama), sastavljene od više jedinica, dok je procjena pogodnosti za obradu izvršena na temelju dominantne jedinice.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Na području općine Antunovac od prirodne vegetacije zastupljena je tipična travna vegetacija dok je manji dio šumske vegetacije koja pripada nizinskim prirodnim šumama, ali i umjetno podignutim šumama.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Među prirodnim šumama izdvajaju se šume panjača bagrema, dok su umjetno podignute šume euroameričke topole i vrbe. Međutim, najveći dio Općine je obrađen i pod poljoprivrednim kulturama.</w:t>
      </w:r>
    </w:p>
    <w:p w:rsidR="00C15E61" w:rsidRPr="00C15E61" w:rsidRDefault="00C15E61" w:rsidP="00C15E61">
      <w:pPr>
        <w:keepNext/>
        <w:spacing w:before="240" w:after="60" w:line="240" w:lineRule="auto"/>
        <w:ind w:firstLine="709"/>
        <w:outlineLvl w:val="1"/>
        <w:rPr>
          <w:rFonts w:ascii="Times New Roman" w:eastAsia="Times New Roman" w:hAnsi="Times New Roman" w:cs="Times New Roman"/>
          <w:b/>
          <w:bCs/>
          <w:iCs/>
          <w:sz w:val="24"/>
          <w:szCs w:val="24"/>
        </w:rPr>
      </w:pPr>
      <w:bookmarkStart w:id="21" w:name="_Toc456260300"/>
      <w:r w:rsidRPr="00C15E61">
        <w:rPr>
          <w:rFonts w:ascii="Times New Roman" w:eastAsia="Times New Roman" w:hAnsi="Times New Roman" w:cs="Times New Roman"/>
          <w:b/>
          <w:bCs/>
          <w:iCs/>
          <w:sz w:val="24"/>
          <w:szCs w:val="24"/>
        </w:rPr>
        <w:t>3.6. Zaštićena kulturna dobra</w:t>
      </w:r>
      <w:bookmarkEnd w:id="21"/>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Kulturna baština na prostoru Općine Antunovac zastupljena je u naselju Ivanovac jednim registriranim arheološkim nalazištem i jednim zaštićenim kulturnim dobrom.</w:t>
      </w:r>
    </w:p>
    <w:p w:rsidR="00C15E61" w:rsidRPr="00C15E61" w:rsidRDefault="00C15E61" w:rsidP="00C15E61">
      <w:pPr>
        <w:spacing w:after="0" w:line="240" w:lineRule="auto"/>
        <w:rPr>
          <w:rFonts w:ascii="Times New Roman" w:eastAsia="SimSun" w:hAnsi="Times New Roman" w:cs="Times New Roman"/>
          <w:iCs/>
          <w:sz w:val="24"/>
          <w:szCs w:val="24"/>
          <w:lang w:eastAsia="hr-HR"/>
        </w:rPr>
      </w:pPr>
    </w:p>
    <w:p w:rsidR="00C15E61" w:rsidRPr="00C15E61" w:rsidRDefault="00C15E61" w:rsidP="00C15E61">
      <w:pPr>
        <w:spacing w:after="0" w:line="240" w:lineRule="auto"/>
        <w:rPr>
          <w:rFonts w:ascii="Times New Roman" w:eastAsia="SimSun" w:hAnsi="Times New Roman" w:cs="Times New Roman"/>
          <w:b/>
          <w:iCs/>
          <w:sz w:val="24"/>
          <w:szCs w:val="24"/>
          <w:lang w:eastAsia="hr-HR"/>
        </w:rPr>
      </w:pPr>
      <w:r w:rsidRPr="00C15E61">
        <w:rPr>
          <w:rFonts w:ascii="Times New Roman" w:eastAsia="SimSun" w:hAnsi="Times New Roman" w:cs="Times New Roman"/>
          <w:b/>
          <w:iCs/>
          <w:sz w:val="24"/>
          <w:szCs w:val="24"/>
          <w:lang w:eastAsia="hr-HR"/>
        </w:rPr>
        <w:t>Tablica br 9.  Zaštićena kulturna dobra</w:t>
      </w:r>
    </w:p>
    <w:tbl>
      <w:tblPr>
        <w:tblStyle w:val="Tamnatablicareetke5-isticanje13"/>
        <w:tblW w:w="5000" w:type="pct"/>
        <w:tblLook w:val="00A0" w:firstRow="1" w:lastRow="0" w:firstColumn="1" w:lastColumn="0" w:noHBand="0" w:noVBand="0"/>
      </w:tblPr>
      <w:tblGrid>
        <w:gridCol w:w="1644"/>
        <w:gridCol w:w="1064"/>
        <w:gridCol w:w="1747"/>
        <w:gridCol w:w="4607"/>
      </w:tblGrid>
      <w:tr w:rsidR="00C15E61" w:rsidRPr="00C15E61" w:rsidTr="00C15E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 w:type="pct"/>
            <w:noWrap/>
          </w:tcPr>
          <w:p w:rsidR="00C15E61" w:rsidRPr="00C15E61" w:rsidRDefault="00C15E61" w:rsidP="00C15E61">
            <w:pPr>
              <w:jc w:val="both"/>
              <w:rPr>
                <w:rFonts w:eastAsia="SimSun"/>
                <w:color w:val="auto"/>
                <w:sz w:val="22"/>
                <w:szCs w:val="22"/>
              </w:rPr>
            </w:pPr>
            <w:r w:rsidRPr="00C15E61">
              <w:rPr>
                <w:rFonts w:eastAsia="SimSun"/>
                <w:color w:val="auto"/>
                <w:sz w:val="22"/>
                <w:szCs w:val="22"/>
              </w:rPr>
              <w:t>Oznaka dobra</w:t>
            </w:r>
          </w:p>
        </w:tc>
        <w:tc>
          <w:tcPr>
            <w:cnfStyle w:val="000010000000" w:firstRow="0" w:lastRow="0" w:firstColumn="0" w:lastColumn="0" w:oddVBand="1" w:evenVBand="0" w:oddHBand="0" w:evenHBand="0" w:firstRowFirstColumn="0" w:firstRowLastColumn="0" w:lastRowFirstColumn="0" w:lastRowLastColumn="0"/>
            <w:tcW w:w="587" w:type="pct"/>
          </w:tcPr>
          <w:p w:rsidR="00C15E61" w:rsidRPr="00C15E61" w:rsidRDefault="00C15E61" w:rsidP="00C15E61">
            <w:pPr>
              <w:jc w:val="both"/>
              <w:rPr>
                <w:rFonts w:eastAsia="SimSun"/>
                <w:color w:val="auto"/>
                <w:sz w:val="22"/>
                <w:szCs w:val="22"/>
              </w:rPr>
            </w:pPr>
            <w:r w:rsidRPr="00C15E61">
              <w:rPr>
                <w:rFonts w:eastAsia="SimSun"/>
                <w:color w:val="auto"/>
                <w:sz w:val="22"/>
                <w:szCs w:val="22"/>
              </w:rPr>
              <w:t>Mjesto</w:t>
            </w:r>
          </w:p>
        </w:tc>
        <w:tc>
          <w:tcPr>
            <w:tcW w:w="964" w:type="pct"/>
          </w:tcPr>
          <w:p w:rsidR="00C15E61" w:rsidRPr="00C15E61" w:rsidRDefault="00C15E61" w:rsidP="00C15E61">
            <w:pPr>
              <w:jc w:val="both"/>
              <w:cnfStyle w:val="100000000000" w:firstRow="1" w:lastRow="0" w:firstColumn="0" w:lastColumn="0" w:oddVBand="0" w:evenVBand="0" w:oddHBand="0" w:evenHBand="0" w:firstRowFirstColumn="0" w:firstRowLastColumn="0" w:lastRowFirstColumn="0" w:lastRowLastColumn="0"/>
              <w:rPr>
                <w:rFonts w:eastAsia="SimSun"/>
                <w:color w:val="auto"/>
                <w:sz w:val="22"/>
                <w:szCs w:val="22"/>
              </w:rPr>
            </w:pPr>
            <w:r w:rsidRPr="00C15E61">
              <w:rPr>
                <w:rFonts w:eastAsia="SimSun"/>
                <w:color w:val="auto"/>
                <w:sz w:val="22"/>
                <w:szCs w:val="22"/>
              </w:rPr>
              <w:t>Naziv</w:t>
            </w:r>
          </w:p>
        </w:tc>
        <w:tc>
          <w:tcPr>
            <w:cnfStyle w:val="000010000000" w:firstRow="0" w:lastRow="0" w:firstColumn="0" w:lastColumn="0" w:oddVBand="1" w:evenVBand="0" w:oddHBand="0" w:evenHBand="0" w:firstRowFirstColumn="0" w:firstRowLastColumn="0" w:lastRowFirstColumn="0" w:lastRowLastColumn="0"/>
            <w:tcW w:w="2542" w:type="pct"/>
          </w:tcPr>
          <w:p w:rsidR="00C15E61" w:rsidRPr="00C15E61" w:rsidRDefault="00C15E61" w:rsidP="00C15E61">
            <w:pPr>
              <w:jc w:val="both"/>
              <w:rPr>
                <w:rFonts w:eastAsia="SimSun"/>
                <w:color w:val="auto"/>
                <w:sz w:val="22"/>
                <w:szCs w:val="22"/>
              </w:rPr>
            </w:pPr>
            <w:r w:rsidRPr="00C15E61">
              <w:rPr>
                <w:rFonts w:eastAsia="SimSun"/>
                <w:color w:val="auto"/>
                <w:sz w:val="22"/>
                <w:szCs w:val="22"/>
              </w:rPr>
              <w:t>Vrsta kulturnog dobra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 w:type="pct"/>
          </w:tcPr>
          <w:p w:rsidR="00C15E61" w:rsidRPr="00C15E61" w:rsidRDefault="00C15E61" w:rsidP="00C15E61">
            <w:pPr>
              <w:jc w:val="both"/>
              <w:rPr>
                <w:rFonts w:eastAsia="SimSun"/>
                <w:color w:val="auto"/>
                <w:sz w:val="22"/>
                <w:szCs w:val="22"/>
              </w:rPr>
            </w:pPr>
            <w:r w:rsidRPr="00C15E61">
              <w:rPr>
                <w:rFonts w:eastAsia="SimSun"/>
                <w:color w:val="auto"/>
                <w:sz w:val="22"/>
                <w:szCs w:val="22"/>
              </w:rPr>
              <w:t>ROS-0659</w:t>
            </w:r>
          </w:p>
        </w:tc>
        <w:tc>
          <w:tcPr>
            <w:cnfStyle w:val="000010000000" w:firstRow="0" w:lastRow="0" w:firstColumn="0" w:lastColumn="0" w:oddVBand="1" w:evenVBand="0" w:oddHBand="0" w:evenHBand="0" w:firstRowFirstColumn="0" w:firstRowLastColumn="0" w:lastRowFirstColumn="0" w:lastRowLastColumn="0"/>
            <w:tcW w:w="587" w:type="pct"/>
            <w:noWrap/>
          </w:tcPr>
          <w:p w:rsidR="00C15E61" w:rsidRPr="00C15E61" w:rsidRDefault="00221374" w:rsidP="00C15E61">
            <w:pPr>
              <w:jc w:val="both"/>
              <w:rPr>
                <w:rFonts w:eastAsia="SimSun"/>
                <w:sz w:val="22"/>
                <w:szCs w:val="22"/>
              </w:rPr>
            </w:pPr>
            <w:hyperlink r:id="rId35" w:history="1">
              <w:r w:rsidR="00C15E61" w:rsidRPr="00C15E61">
                <w:rPr>
                  <w:rFonts w:eastAsia="SimSun"/>
                  <w:sz w:val="22"/>
                  <w:szCs w:val="22"/>
                  <w:u w:val="single"/>
                </w:rPr>
                <w:t>Ivanovac</w:t>
              </w:r>
            </w:hyperlink>
          </w:p>
        </w:tc>
        <w:tc>
          <w:tcPr>
            <w:tcW w:w="964" w:type="pct"/>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rFonts w:eastAsia="SimSun"/>
                <w:sz w:val="22"/>
                <w:szCs w:val="22"/>
              </w:rPr>
            </w:pPr>
            <w:r w:rsidRPr="00C15E61">
              <w:rPr>
                <w:rFonts w:eastAsia="SimSun"/>
                <w:sz w:val="22"/>
                <w:szCs w:val="22"/>
              </w:rPr>
              <w:t>Arheološko nalazište "Kolođvar"</w:t>
            </w:r>
          </w:p>
        </w:tc>
        <w:tc>
          <w:tcPr>
            <w:cnfStyle w:val="000010000000" w:firstRow="0" w:lastRow="0" w:firstColumn="0" w:lastColumn="0" w:oddVBand="1" w:evenVBand="0" w:oddHBand="0" w:evenHBand="0" w:firstRowFirstColumn="0" w:firstRowLastColumn="0" w:lastRowFirstColumn="0" w:lastRowLastColumn="0"/>
            <w:tcW w:w="2542" w:type="pct"/>
          </w:tcPr>
          <w:p w:rsidR="00C15E61" w:rsidRPr="00C15E61" w:rsidRDefault="00221374" w:rsidP="00C15E61">
            <w:pPr>
              <w:jc w:val="both"/>
              <w:rPr>
                <w:rFonts w:eastAsia="SimSun"/>
                <w:sz w:val="22"/>
                <w:szCs w:val="22"/>
              </w:rPr>
            </w:pPr>
            <w:hyperlink r:id="rId36" w:history="1">
              <w:r w:rsidR="00C15E61" w:rsidRPr="00C15E61">
                <w:rPr>
                  <w:rFonts w:eastAsia="SimSun"/>
                  <w:sz w:val="22"/>
                  <w:szCs w:val="22"/>
                  <w:u w:val="single"/>
                </w:rPr>
                <w:t>Nepokretno kulturno dobro - pojedinačno</w:t>
              </w:r>
            </w:hyperlink>
            <w:r w:rsidR="00C15E61" w:rsidRPr="00C15E61">
              <w:rPr>
                <w:rFonts w:eastAsia="SimSun"/>
                <w:sz w:val="22"/>
                <w:szCs w:val="22"/>
              </w:rPr>
              <w:t xml:space="preserve"> – zaštićeno, arheološka baština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907" w:type="pct"/>
          </w:tcPr>
          <w:p w:rsidR="00C15E61" w:rsidRPr="00C15E61" w:rsidRDefault="00C15E61" w:rsidP="00C15E61">
            <w:pPr>
              <w:jc w:val="both"/>
              <w:rPr>
                <w:rFonts w:eastAsia="SimSun"/>
                <w:color w:val="auto"/>
                <w:sz w:val="22"/>
                <w:szCs w:val="22"/>
              </w:rPr>
            </w:pPr>
            <w:r w:rsidRPr="00C15E61">
              <w:rPr>
                <w:rFonts w:eastAsia="SimSun"/>
                <w:color w:val="auto"/>
                <w:sz w:val="22"/>
                <w:szCs w:val="22"/>
              </w:rPr>
              <w:t>Z-1646</w:t>
            </w:r>
          </w:p>
        </w:tc>
        <w:tc>
          <w:tcPr>
            <w:cnfStyle w:val="000010000000" w:firstRow="0" w:lastRow="0" w:firstColumn="0" w:lastColumn="0" w:oddVBand="1" w:evenVBand="0" w:oddHBand="0" w:evenHBand="0" w:firstRowFirstColumn="0" w:firstRowLastColumn="0" w:lastRowFirstColumn="0" w:lastRowLastColumn="0"/>
            <w:tcW w:w="587" w:type="pct"/>
            <w:noWrap/>
          </w:tcPr>
          <w:p w:rsidR="00C15E61" w:rsidRPr="00C15E61" w:rsidRDefault="00221374" w:rsidP="00C15E61">
            <w:pPr>
              <w:jc w:val="both"/>
              <w:rPr>
                <w:rFonts w:eastAsia="SimSun"/>
                <w:sz w:val="22"/>
                <w:szCs w:val="22"/>
              </w:rPr>
            </w:pPr>
            <w:hyperlink r:id="rId37" w:history="1">
              <w:r w:rsidR="00C15E61" w:rsidRPr="00C15E61">
                <w:rPr>
                  <w:rFonts w:eastAsia="SimSun"/>
                  <w:sz w:val="22"/>
                  <w:szCs w:val="22"/>
                  <w:u w:val="single"/>
                </w:rPr>
                <w:t>Ivanovac</w:t>
              </w:r>
            </w:hyperlink>
          </w:p>
        </w:tc>
        <w:tc>
          <w:tcPr>
            <w:tcW w:w="964" w:type="pct"/>
          </w:tcPr>
          <w:p w:rsidR="00C15E61" w:rsidRPr="00C15E61" w:rsidRDefault="00221374" w:rsidP="00C15E61">
            <w:pPr>
              <w:jc w:val="both"/>
              <w:cnfStyle w:val="000000000000" w:firstRow="0" w:lastRow="0" w:firstColumn="0" w:lastColumn="0" w:oddVBand="0" w:evenVBand="0" w:oddHBand="0" w:evenHBand="0" w:firstRowFirstColumn="0" w:firstRowLastColumn="0" w:lastRowFirstColumn="0" w:lastRowLastColumn="0"/>
              <w:rPr>
                <w:rFonts w:eastAsia="SimSun"/>
                <w:sz w:val="22"/>
                <w:szCs w:val="22"/>
              </w:rPr>
            </w:pPr>
            <w:hyperlink r:id="rId38" w:history="1">
              <w:r w:rsidR="00C15E61" w:rsidRPr="00C15E61">
                <w:rPr>
                  <w:rFonts w:eastAsia="SimSun"/>
                  <w:sz w:val="22"/>
                  <w:szCs w:val="22"/>
                  <w:u w:val="single"/>
                </w:rPr>
                <w:t>Srednjovjekovni grad Kolođvar</w:t>
              </w:r>
            </w:hyperlink>
          </w:p>
        </w:tc>
        <w:tc>
          <w:tcPr>
            <w:cnfStyle w:val="000010000000" w:firstRow="0" w:lastRow="0" w:firstColumn="0" w:lastColumn="0" w:oddVBand="1" w:evenVBand="0" w:oddHBand="0" w:evenHBand="0" w:firstRowFirstColumn="0" w:firstRowLastColumn="0" w:lastRowFirstColumn="0" w:lastRowLastColumn="0"/>
            <w:tcW w:w="2542" w:type="pct"/>
          </w:tcPr>
          <w:p w:rsidR="00C15E61" w:rsidRPr="00C15E61" w:rsidRDefault="00221374" w:rsidP="00C15E61">
            <w:pPr>
              <w:jc w:val="both"/>
              <w:rPr>
                <w:rFonts w:eastAsia="SimSun"/>
                <w:sz w:val="22"/>
                <w:szCs w:val="22"/>
              </w:rPr>
            </w:pPr>
            <w:hyperlink r:id="rId39" w:history="1">
              <w:r w:rsidR="00C15E61" w:rsidRPr="00C15E61">
                <w:rPr>
                  <w:rFonts w:eastAsia="SimSun"/>
                  <w:sz w:val="22"/>
                  <w:szCs w:val="22"/>
                  <w:u w:val="single"/>
                </w:rPr>
                <w:t>Nepokretno kulturno dobro - pojedinačno</w:t>
              </w:r>
            </w:hyperlink>
            <w:r w:rsidR="00C15E61" w:rsidRPr="00C15E61">
              <w:rPr>
                <w:rFonts w:eastAsia="SimSun"/>
                <w:sz w:val="22"/>
                <w:szCs w:val="22"/>
              </w:rPr>
              <w:t xml:space="preserve"> – zaštićeno kulturno dobro, profana graditeljska baština</w:t>
            </w:r>
          </w:p>
        </w:tc>
      </w:tr>
    </w:tbl>
    <w:p w:rsidR="00C15E61" w:rsidRPr="00C15E61" w:rsidRDefault="00C15E61" w:rsidP="00C15E61">
      <w:pPr>
        <w:spacing w:after="0" w:line="240" w:lineRule="auto"/>
        <w:jc w:val="both"/>
        <w:rPr>
          <w:rFonts w:ascii="Times New Roman" w:eastAsia="SimSun" w:hAnsi="Times New Roman" w:cs="Times New Roman"/>
          <w:sz w:val="24"/>
          <w:szCs w:val="24"/>
          <w:lang w:eastAsia="hr-HR"/>
        </w:rPr>
      </w:pPr>
      <w:r w:rsidRPr="00C15E61">
        <w:rPr>
          <w:rFonts w:ascii="Times New Roman" w:eastAsia="SimSun" w:hAnsi="Times New Roman" w:cs="Times New Roman"/>
          <w:sz w:val="24"/>
          <w:szCs w:val="24"/>
          <w:lang w:eastAsia="hr-HR"/>
        </w:rPr>
        <w:t xml:space="preserve">Izvor: Ministarstvo kulture, Registar kulturnih dobara RH, </w:t>
      </w:r>
      <w:hyperlink r:id="rId40" w:history="1">
        <w:r w:rsidRPr="00C15E61">
          <w:rPr>
            <w:rFonts w:ascii="Times New Roman" w:eastAsia="SimSun" w:hAnsi="Times New Roman" w:cs="Times New Roman"/>
            <w:color w:val="6B9F25"/>
            <w:sz w:val="24"/>
            <w:szCs w:val="24"/>
            <w:u w:val="single"/>
            <w:lang w:eastAsia="hr-HR"/>
          </w:rPr>
          <w:t>http://www.min-kulture.hr</w:t>
        </w:r>
      </w:hyperlink>
    </w:p>
    <w:p w:rsidR="00C15E61" w:rsidRPr="00C15E61" w:rsidRDefault="00C15E61" w:rsidP="00C15E61">
      <w:pPr>
        <w:spacing w:after="0" w:line="240" w:lineRule="auto"/>
        <w:jc w:val="both"/>
        <w:rPr>
          <w:rFonts w:ascii="Times New Roman" w:eastAsia="SimSun" w:hAnsi="Times New Roman" w:cs="Times New Roman"/>
          <w:sz w:val="24"/>
          <w:szCs w:val="24"/>
          <w:lang w:eastAsia="hr-HR"/>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Na samoj granici s općinom Čepin, ali na području općine Čepin, nalazi se srednjovjekovni utvrđeni grad "Kolođvar". </w:t>
      </w:r>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p>
    <w:p w:rsidR="00C15E61" w:rsidRPr="00C15E61" w:rsidRDefault="00C15E61" w:rsidP="00C15E61">
      <w:pPr>
        <w:spacing w:after="0" w:line="240" w:lineRule="auto"/>
        <w:ind w:left="720"/>
        <w:contextualSpacing/>
        <w:jc w:val="both"/>
        <w:outlineLvl w:val="1"/>
        <w:rPr>
          <w:rFonts w:ascii="Times New Roman" w:eastAsia="Times New Roman" w:hAnsi="Times New Roman" w:cs="Times New Roman"/>
          <w:b/>
          <w:sz w:val="24"/>
          <w:szCs w:val="24"/>
        </w:rPr>
      </w:pPr>
      <w:bookmarkStart w:id="22" w:name="_Toc456260301"/>
      <w:r w:rsidRPr="00C15E61">
        <w:rPr>
          <w:rFonts w:ascii="Times New Roman" w:eastAsia="Times New Roman" w:hAnsi="Times New Roman" w:cs="Times New Roman"/>
          <w:b/>
          <w:sz w:val="24"/>
          <w:szCs w:val="24"/>
        </w:rPr>
        <w:t>3.7. Prirodni potencijali i korištenje resursa</w:t>
      </w:r>
      <w:bookmarkEnd w:id="22"/>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Poljoprivredne površine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Poljoprivredne površine su obnovljivi prirodni resursi i kao takve predstavljaju prirodno bogatstvo, koje stoga uživa i osobitu zaštitu Države.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Poljoprivredne površine na području općine Antunovac zastupljene su sa 5.305 ha, što čini 92,6% ukupnog teritorija Općine, što je daleko više od udjela poljoprivrednih površina na nivou Županije, koji iznosi 64%. Obradive površine čine 5.277 ha, što je 92,2% ukupnog teritorija Općine, a što je u odnosu na Županijski prosjek, koji iznosi 58%, daleko više. Obradive površine čine 99% ukupnih poljoprivrednih površina Općine.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 strukturi obradivih površina 99,5% čine oranice, a ostalih 0,5% obradivih površina otpada na voćnjake (0,3%) i livade (0,2%).</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 okviru ostalih poljoprivrednih površina na području općine Antunovac 28 ha je pod pašnjacima, što je 0,5% ukupnih poljoprivrednih površina.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Ukupne poljoprivredne površine općine Antunovac čine udio od oko 2% ukupnih poljoprivrednih površine Županije, dok je udio obradivih poljoprivrednih površina Općine 2,2% ukupnih obradivih površina Županije.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Ovi udjeli su u skladu i s ukupnom površinom Općine, koja čini tek 1,4% Županijskog teritorija.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lastRenderedPageBreak/>
        <w:t>U strukturi zemljišta, u okviru ostalih površina zastupljeni su trstici i bare s 2 ha površine, odnosno s 0,03% ukupnog teritorija Općine. Šume na području općine Antunovac, a prema podacima Katastra, čine ukupno 113 ha, što čini oko 2% ukupnog Općinskog teritorija.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Sve prethodno navedene kategorije zemljišta predstavljaju, u strukturi zemljišta, plodna tla, dok dio čine neplodna tla (vodotoci, kanali, ostala neplodna tla). U okviru kategorije neplodnog tla ono iznosi 627 ha, odnosno 10,9% ukupnog teritorija Općine.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Prema navedenim iskazima površina na području općine Antunovac, najzastupljenija kategorija zemljišta su poljoprivredne površine s 85,57% ukupnog teritorija, te neplodno tlo s 10,9% i šume s 2% udjela Općinskog prostora.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 sljedećoj tablici navedena je struktura zemljišta po kategorijama korištenja. U okviru navedene tablice iskazane površine zemljišta obuhvaćaju područja katastarskih općina Antunovac, Ivanovac i Orlovnjak. Međutim, kako granica općine Antunovac ne ide i po granicama katastarskih općina, to je ukupna površina općine Antunovac dobivena na temelju izračuna s državne karte 1:25.000, te je utvrđeno da ona iznosi 5.726,42 ha, dok površina iskazana po katastarskim općinama iznosi 6.047 ha. Razlika od 320,58 ha nalazi se na području k.o. Orlovnjak, gdje granica Općine ne prati granicu k.o.</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r w:rsidRPr="00C15E61">
        <w:rPr>
          <w:rFonts w:ascii="Times New Roman" w:eastAsia="Times New Roman" w:hAnsi="Times New Roman" w:cs="Times New Roman"/>
          <w:b/>
          <w:sz w:val="24"/>
          <w:szCs w:val="24"/>
        </w:rPr>
        <w:t>Tablica br. 10. Struktura zemljišta po kategorijama korištenja na području Općine Antunovac</w:t>
      </w:r>
    </w:p>
    <w:tbl>
      <w:tblPr>
        <w:tblStyle w:val="Tamnatablicareetke5-isticanje11"/>
        <w:tblW w:w="0" w:type="auto"/>
        <w:tblLook w:val="00A0" w:firstRow="1" w:lastRow="0" w:firstColumn="1" w:lastColumn="0" w:noHBand="0" w:noVBand="0"/>
      </w:tblPr>
      <w:tblGrid>
        <w:gridCol w:w="2906"/>
        <w:gridCol w:w="1734"/>
        <w:gridCol w:w="1409"/>
        <w:gridCol w:w="1610"/>
        <w:gridCol w:w="1403"/>
      </w:tblGrid>
      <w:tr w:rsidR="00C15E61" w:rsidRPr="00C15E61" w:rsidTr="00C15E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39" w:type="dxa"/>
            <w:vMerge w:val="restart"/>
          </w:tcPr>
          <w:p w:rsidR="00C15E61" w:rsidRPr="00C15E61" w:rsidRDefault="00C15E61" w:rsidP="00C15E61">
            <w:pPr>
              <w:jc w:val="both"/>
            </w:pPr>
            <w:r w:rsidRPr="00C15E61">
              <w:t>Struktura površina</w:t>
            </w:r>
          </w:p>
        </w:tc>
        <w:tc>
          <w:tcPr>
            <w:cnfStyle w:val="000010000000" w:firstRow="0" w:lastRow="0" w:firstColumn="0" w:lastColumn="0" w:oddVBand="1" w:evenVBand="0" w:oddHBand="0" w:evenHBand="0" w:firstRowFirstColumn="0" w:firstRowLastColumn="0" w:lastRowFirstColumn="0" w:lastRowLastColumn="0"/>
            <w:tcW w:w="1753" w:type="dxa"/>
            <w:vMerge w:val="restart"/>
          </w:tcPr>
          <w:p w:rsidR="00C15E61" w:rsidRPr="00C15E61" w:rsidRDefault="00C15E61" w:rsidP="00C15E61">
            <w:pPr>
              <w:jc w:val="both"/>
            </w:pPr>
            <w:r w:rsidRPr="00C15E61">
              <w:t>Ukupno</w:t>
            </w:r>
          </w:p>
          <w:p w:rsidR="00C15E61" w:rsidRPr="00C15E61" w:rsidRDefault="00C15E61" w:rsidP="00C15E61">
            <w:pPr>
              <w:jc w:val="both"/>
            </w:pPr>
            <w:r w:rsidRPr="00C15E61">
              <w:t>(ha)</w:t>
            </w:r>
          </w:p>
        </w:tc>
        <w:tc>
          <w:tcPr>
            <w:tcW w:w="4443" w:type="dxa"/>
            <w:gridSpan w:val="3"/>
          </w:tcPr>
          <w:p w:rsidR="00C15E61" w:rsidRPr="00C15E61" w:rsidRDefault="00C15E61" w:rsidP="00C15E61">
            <w:pPr>
              <w:jc w:val="both"/>
              <w:cnfStyle w:val="100000000000" w:firstRow="1" w:lastRow="0" w:firstColumn="0" w:lastColumn="0" w:oddVBand="0" w:evenVBand="0" w:oddHBand="0" w:evenHBand="0" w:firstRowFirstColumn="0" w:firstRowLastColumn="0" w:lastRowFirstColumn="0" w:lastRowLastColumn="0"/>
            </w:pPr>
            <w:r w:rsidRPr="00C15E61">
              <w:t>Udio u površini (%)</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39" w:type="dxa"/>
            <w:vMerge/>
          </w:tcPr>
          <w:p w:rsidR="00C15E61" w:rsidRPr="00C15E61" w:rsidRDefault="00C15E61" w:rsidP="00C15E61">
            <w:pPr>
              <w:jc w:val="both"/>
            </w:pPr>
          </w:p>
        </w:tc>
        <w:tc>
          <w:tcPr>
            <w:cnfStyle w:val="000010000000" w:firstRow="0" w:lastRow="0" w:firstColumn="0" w:lastColumn="0" w:oddVBand="1" w:evenVBand="0" w:oddHBand="0" w:evenHBand="0" w:firstRowFirstColumn="0" w:firstRowLastColumn="0" w:lastRowFirstColumn="0" w:lastRowLastColumn="0"/>
            <w:tcW w:w="1753" w:type="dxa"/>
            <w:vMerge/>
          </w:tcPr>
          <w:p w:rsidR="00C15E61" w:rsidRPr="00C15E61" w:rsidRDefault="00C15E61" w:rsidP="00C15E61">
            <w:pPr>
              <w:jc w:val="both"/>
            </w:pPr>
          </w:p>
        </w:tc>
        <w:tc>
          <w:tcPr>
            <w:tcW w:w="1418"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pPr>
            <w:r w:rsidRPr="00C15E61">
              <w:t>Obradiva površina</w:t>
            </w:r>
          </w:p>
        </w:tc>
        <w:tc>
          <w:tcPr>
            <w:cnfStyle w:val="000010000000" w:firstRow="0" w:lastRow="0" w:firstColumn="0" w:lastColumn="0" w:oddVBand="1" w:evenVBand="0" w:oddHBand="0" w:evenHBand="0" w:firstRowFirstColumn="0" w:firstRowLastColumn="0" w:lastRowFirstColumn="0" w:lastRowLastColumn="0"/>
            <w:tcW w:w="1612" w:type="dxa"/>
          </w:tcPr>
          <w:p w:rsidR="00C15E61" w:rsidRPr="00C15E61" w:rsidRDefault="00C15E61" w:rsidP="00C15E61">
            <w:pPr>
              <w:jc w:val="both"/>
            </w:pPr>
            <w:r w:rsidRPr="00C15E61">
              <w:t>Ukupna poljoprivredna površina</w:t>
            </w:r>
          </w:p>
        </w:tc>
        <w:tc>
          <w:tcPr>
            <w:tcW w:w="1413"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pPr>
            <w:r w:rsidRPr="00C15E61">
              <w:t>Ukupna površina Općine</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2939" w:type="dxa"/>
          </w:tcPr>
          <w:p w:rsidR="00C15E61" w:rsidRPr="00C15E61" w:rsidRDefault="00C15E61" w:rsidP="00C15E61">
            <w:pPr>
              <w:jc w:val="both"/>
            </w:pPr>
            <w:r w:rsidRPr="00C15E61">
              <w:t>Oranice</w:t>
            </w:r>
          </w:p>
          <w:p w:rsidR="00C15E61" w:rsidRPr="00C15E61" w:rsidRDefault="00C15E61" w:rsidP="00C15E61">
            <w:pPr>
              <w:jc w:val="both"/>
            </w:pPr>
            <w:r w:rsidRPr="00C15E61">
              <w:t>Voćnjaci</w:t>
            </w:r>
          </w:p>
          <w:p w:rsidR="00C15E61" w:rsidRPr="00C15E61" w:rsidRDefault="00C15E61" w:rsidP="00C15E61">
            <w:pPr>
              <w:jc w:val="both"/>
            </w:pPr>
            <w:r w:rsidRPr="00C15E61">
              <w:t xml:space="preserve">Vinogradi </w:t>
            </w:r>
          </w:p>
          <w:p w:rsidR="00C15E61" w:rsidRPr="00C15E61" w:rsidRDefault="00C15E61" w:rsidP="00C15E61">
            <w:pPr>
              <w:jc w:val="both"/>
            </w:pPr>
            <w:r w:rsidRPr="00C15E61">
              <w:t xml:space="preserve">Livade </w:t>
            </w:r>
          </w:p>
        </w:tc>
        <w:tc>
          <w:tcPr>
            <w:cnfStyle w:val="000010000000" w:firstRow="0" w:lastRow="0" w:firstColumn="0" w:lastColumn="0" w:oddVBand="1" w:evenVBand="0" w:oddHBand="0" w:evenHBand="0" w:firstRowFirstColumn="0" w:firstRowLastColumn="0" w:lastRowFirstColumn="0" w:lastRowLastColumn="0"/>
            <w:tcW w:w="1753" w:type="dxa"/>
          </w:tcPr>
          <w:p w:rsidR="00C15E61" w:rsidRPr="00C15E61" w:rsidRDefault="00C15E61" w:rsidP="00C15E61">
            <w:pPr>
              <w:jc w:val="both"/>
            </w:pPr>
            <w:r w:rsidRPr="00C15E61">
              <w:t>5.252</w:t>
            </w:r>
          </w:p>
          <w:p w:rsidR="00C15E61" w:rsidRPr="00C15E61" w:rsidRDefault="00C15E61" w:rsidP="00C15E61">
            <w:pPr>
              <w:jc w:val="both"/>
            </w:pPr>
            <w:r w:rsidRPr="00C15E61">
              <w:t>15</w:t>
            </w:r>
          </w:p>
          <w:p w:rsidR="00C15E61" w:rsidRPr="00C15E61" w:rsidRDefault="00C15E61" w:rsidP="00C15E61">
            <w:pPr>
              <w:jc w:val="both"/>
            </w:pPr>
            <w:r w:rsidRPr="00C15E61">
              <w:t>-</w:t>
            </w:r>
          </w:p>
          <w:p w:rsidR="00C15E61" w:rsidRPr="00C15E61" w:rsidRDefault="00C15E61" w:rsidP="00C15E61">
            <w:pPr>
              <w:jc w:val="both"/>
            </w:pPr>
            <w:r w:rsidRPr="00C15E61">
              <w:t>10</w:t>
            </w:r>
          </w:p>
        </w:tc>
        <w:tc>
          <w:tcPr>
            <w:tcW w:w="1418" w:type="dxa"/>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r w:rsidRPr="00C15E61">
              <w:t>99,5</w:t>
            </w:r>
          </w:p>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r w:rsidRPr="00C15E61">
              <w:t>0,3</w:t>
            </w:r>
          </w:p>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r w:rsidRPr="00C15E61">
              <w:t>-</w:t>
            </w:r>
          </w:p>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r w:rsidRPr="00C15E61">
              <w:t>0,2</w:t>
            </w:r>
          </w:p>
        </w:tc>
        <w:tc>
          <w:tcPr>
            <w:cnfStyle w:val="000010000000" w:firstRow="0" w:lastRow="0" w:firstColumn="0" w:lastColumn="0" w:oddVBand="1" w:evenVBand="0" w:oddHBand="0" w:evenHBand="0" w:firstRowFirstColumn="0" w:firstRowLastColumn="0" w:lastRowFirstColumn="0" w:lastRowLastColumn="0"/>
            <w:tcW w:w="1612" w:type="dxa"/>
          </w:tcPr>
          <w:p w:rsidR="00C15E61" w:rsidRPr="00C15E61" w:rsidRDefault="00C15E61" w:rsidP="00C15E61">
            <w:pPr>
              <w:jc w:val="both"/>
            </w:pPr>
            <w:r w:rsidRPr="00C15E61">
              <w:t>99,0</w:t>
            </w:r>
          </w:p>
          <w:p w:rsidR="00C15E61" w:rsidRPr="00C15E61" w:rsidRDefault="00C15E61" w:rsidP="00C15E61">
            <w:pPr>
              <w:jc w:val="both"/>
            </w:pPr>
            <w:r w:rsidRPr="00C15E61">
              <w:t>0,3</w:t>
            </w:r>
          </w:p>
          <w:p w:rsidR="00C15E61" w:rsidRPr="00C15E61" w:rsidRDefault="00C15E61" w:rsidP="00C15E61">
            <w:pPr>
              <w:jc w:val="both"/>
            </w:pPr>
            <w:r w:rsidRPr="00C15E61">
              <w:t>-</w:t>
            </w:r>
          </w:p>
          <w:p w:rsidR="00C15E61" w:rsidRPr="00C15E61" w:rsidRDefault="00C15E61" w:rsidP="00C15E61">
            <w:pPr>
              <w:jc w:val="both"/>
            </w:pPr>
            <w:r w:rsidRPr="00C15E61">
              <w:t>0,2</w:t>
            </w:r>
          </w:p>
        </w:tc>
        <w:tc>
          <w:tcPr>
            <w:tcW w:w="1413" w:type="dxa"/>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r w:rsidRPr="00C15E61">
              <w:t>86,9</w:t>
            </w:r>
          </w:p>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r w:rsidRPr="00C15E61">
              <w:t>0,2</w:t>
            </w:r>
          </w:p>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r w:rsidRPr="00C15E61">
              <w:t>-</w:t>
            </w:r>
          </w:p>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r w:rsidRPr="00C15E61">
              <w:t>0,2</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39" w:type="dxa"/>
          </w:tcPr>
          <w:p w:rsidR="00C15E61" w:rsidRPr="00C15E61" w:rsidRDefault="00C15E61" w:rsidP="00C15E61">
            <w:pPr>
              <w:jc w:val="both"/>
            </w:pPr>
            <w:r w:rsidRPr="00C15E61">
              <w:t>Ukupno obradive površine</w:t>
            </w:r>
          </w:p>
        </w:tc>
        <w:tc>
          <w:tcPr>
            <w:cnfStyle w:val="000010000000" w:firstRow="0" w:lastRow="0" w:firstColumn="0" w:lastColumn="0" w:oddVBand="1" w:evenVBand="0" w:oddHBand="0" w:evenHBand="0" w:firstRowFirstColumn="0" w:firstRowLastColumn="0" w:lastRowFirstColumn="0" w:lastRowLastColumn="0"/>
            <w:tcW w:w="1753" w:type="dxa"/>
          </w:tcPr>
          <w:p w:rsidR="00C15E61" w:rsidRPr="00C15E61" w:rsidRDefault="00C15E61" w:rsidP="00C15E61">
            <w:pPr>
              <w:jc w:val="both"/>
            </w:pPr>
            <w:r w:rsidRPr="00C15E61">
              <w:t>5.277</w:t>
            </w:r>
          </w:p>
        </w:tc>
        <w:tc>
          <w:tcPr>
            <w:tcW w:w="1418"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pPr>
            <w:r w:rsidRPr="00C15E61">
              <w:t>100,0</w:t>
            </w:r>
          </w:p>
        </w:tc>
        <w:tc>
          <w:tcPr>
            <w:cnfStyle w:val="000010000000" w:firstRow="0" w:lastRow="0" w:firstColumn="0" w:lastColumn="0" w:oddVBand="1" w:evenVBand="0" w:oddHBand="0" w:evenHBand="0" w:firstRowFirstColumn="0" w:firstRowLastColumn="0" w:lastRowFirstColumn="0" w:lastRowLastColumn="0"/>
            <w:tcW w:w="1612" w:type="dxa"/>
          </w:tcPr>
          <w:p w:rsidR="00C15E61" w:rsidRPr="00C15E61" w:rsidRDefault="00C15E61" w:rsidP="00C15E61">
            <w:pPr>
              <w:jc w:val="both"/>
            </w:pPr>
            <w:r w:rsidRPr="00C15E61">
              <w:t>99,5</w:t>
            </w:r>
          </w:p>
        </w:tc>
        <w:tc>
          <w:tcPr>
            <w:tcW w:w="1413"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pPr>
            <w:r w:rsidRPr="00C15E61">
              <w:t>87,3</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2939" w:type="dxa"/>
          </w:tcPr>
          <w:p w:rsidR="00C15E61" w:rsidRPr="00C15E61" w:rsidRDefault="00C15E61" w:rsidP="00C15E61">
            <w:pPr>
              <w:jc w:val="both"/>
            </w:pPr>
            <w:r w:rsidRPr="00C15E61">
              <w:t>Pašnjaci</w:t>
            </w:r>
          </w:p>
          <w:p w:rsidR="00C15E61" w:rsidRPr="00C15E61" w:rsidRDefault="00C15E61" w:rsidP="00C15E61">
            <w:pPr>
              <w:jc w:val="both"/>
            </w:pPr>
            <w:r w:rsidRPr="00C15E61">
              <w:t xml:space="preserve">Ribnjaci </w:t>
            </w:r>
          </w:p>
        </w:tc>
        <w:tc>
          <w:tcPr>
            <w:cnfStyle w:val="000010000000" w:firstRow="0" w:lastRow="0" w:firstColumn="0" w:lastColumn="0" w:oddVBand="1" w:evenVBand="0" w:oddHBand="0" w:evenHBand="0" w:firstRowFirstColumn="0" w:firstRowLastColumn="0" w:lastRowFirstColumn="0" w:lastRowLastColumn="0"/>
            <w:tcW w:w="1753" w:type="dxa"/>
          </w:tcPr>
          <w:p w:rsidR="00C15E61" w:rsidRPr="00C15E61" w:rsidRDefault="00C15E61" w:rsidP="00C15E61">
            <w:pPr>
              <w:jc w:val="both"/>
            </w:pPr>
            <w:r w:rsidRPr="00C15E61">
              <w:t>28</w:t>
            </w:r>
          </w:p>
          <w:p w:rsidR="00C15E61" w:rsidRPr="00C15E61" w:rsidRDefault="00C15E61" w:rsidP="00C15E61">
            <w:pPr>
              <w:jc w:val="both"/>
            </w:pPr>
            <w:r w:rsidRPr="00C15E61">
              <w:t>-</w:t>
            </w:r>
          </w:p>
        </w:tc>
        <w:tc>
          <w:tcPr>
            <w:tcW w:w="1418" w:type="dxa"/>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1612" w:type="dxa"/>
          </w:tcPr>
          <w:p w:rsidR="00C15E61" w:rsidRPr="00C15E61" w:rsidRDefault="00C15E61" w:rsidP="00C15E61">
            <w:pPr>
              <w:jc w:val="both"/>
            </w:pPr>
            <w:r w:rsidRPr="00C15E61">
              <w:t>0,5</w:t>
            </w:r>
          </w:p>
          <w:p w:rsidR="00C15E61" w:rsidRPr="00C15E61" w:rsidRDefault="00C15E61" w:rsidP="00C15E61">
            <w:pPr>
              <w:jc w:val="both"/>
            </w:pPr>
            <w:r w:rsidRPr="00C15E61">
              <w:t>-</w:t>
            </w:r>
          </w:p>
        </w:tc>
        <w:tc>
          <w:tcPr>
            <w:tcW w:w="1413" w:type="dxa"/>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r w:rsidRPr="00C15E61">
              <w:t>0,4</w:t>
            </w:r>
          </w:p>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r w:rsidRPr="00C15E61">
              <w:t>-</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91"/>
        </w:trPr>
        <w:tc>
          <w:tcPr>
            <w:cnfStyle w:val="001000000000" w:firstRow="0" w:lastRow="0" w:firstColumn="1" w:lastColumn="0" w:oddVBand="0" w:evenVBand="0" w:oddHBand="0" w:evenHBand="0" w:firstRowFirstColumn="0" w:firstRowLastColumn="0" w:lastRowFirstColumn="0" w:lastRowLastColumn="0"/>
            <w:tcW w:w="2939" w:type="dxa"/>
          </w:tcPr>
          <w:p w:rsidR="00C15E61" w:rsidRPr="00C15E61" w:rsidRDefault="00C15E61" w:rsidP="00C15E61">
            <w:pPr>
              <w:jc w:val="both"/>
            </w:pPr>
            <w:r w:rsidRPr="00C15E61">
              <w:t>Ukupno poljoprivredne površine</w:t>
            </w:r>
          </w:p>
        </w:tc>
        <w:tc>
          <w:tcPr>
            <w:cnfStyle w:val="000010000000" w:firstRow="0" w:lastRow="0" w:firstColumn="0" w:lastColumn="0" w:oddVBand="1" w:evenVBand="0" w:oddHBand="0" w:evenHBand="0" w:firstRowFirstColumn="0" w:firstRowLastColumn="0" w:lastRowFirstColumn="0" w:lastRowLastColumn="0"/>
            <w:tcW w:w="1753" w:type="dxa"/>
          </w:tcPr>
          <w:p w:rsidR="00C15E61" w:rsidRPr="00C15E61" w:rsidRDefault="00C15E61" w:rsidP="00C15E61">
            <w:pPr>
              <w:jc w:val="both"/>
            </w:pPr>
            <w:r w:rsidRPr="00C15E61">
              <w:t>5.305</w:t>
            </w:r>
          </w:p>
        </w:tc>
        <w:tc>
          <w:tcPr>
            <w:tcW w:w="1418"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1612" w:type="dxa"/>
          </w:tcPr>
          <w:p w:rsidR="00C15E61" w:rsidRPr="00C15E61" w:rsidRDefault="00C15E61" w:rsidP="00C15E61">
            <w:pPr>
              <w:jc w:val="both"/>
            </w:pPr>
            <w:r w:rsidRPr="00C15E61">
              <w:t>100,0</w:t>
            </w:r>
          </w:p>
        </w:tc>
        <w:tc>
          <w:tcPr>
            <w:tcW w:w="1413"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pPr>
            <w:r w:rsidRPr="00C15E61">
              <w:t>87,7</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2939" w:type="dxa"/>
          </w:tcPr>
          <w:p w:rsidR="00C15E61" w:rsidRPr="00C15E61" w:rsidRDefault="00C15E61" w:rsidP="00C15E61">
            <w:pPr>
              <w:jc w:val="both"/>
            </w:pPr>
            <w:r w:rsidRPr="00C15E61">
              <w:t>Trstici i bare</w:t>
            </w:r>
          </w:p>
          <w:p w:rsidR="00C15E61" w:rsidRPr="00C15E61" w:rsidRDefault="00C15E61" w:rsidP="00C15E61">
            <w:pPr>
              <w:jc w:val="both"/>
            </w:pPr>
            <w:r w:rsidRPr="00C15E61">
              <w:t>Šume</w:t>
            </w:r>
          </w:p>
          <w:p w:rsidR="00C15E61" w:rsidRPr="00C15E61" w:rsidRDefault="00C15E61" w:rsidP="00C15E61">
            <w:pPr>
              <w:jc w:val="both"/>
            </w:pPr>
            <w:r w:rsidRPr="00C15E61">
              <w:t>Neplodno tlo</w:t>
            </w:r>
          </w:p>
        </w:tc>
        <w:tc>
          <w:tcPr>
            <w:cnfStyle w:val="000010000000" w:firstRow="0" w:lastRow="0" w:firstColumn="0" w:lastColumn="0" w:oddVBand="1" w:evenVBand="0" w:oddHBand="0" w:evenHBand="0" w:firstRowFirstColumn="0" w:firstRowLastColumn="0" w:lastRowFirstColumn="0" w:lastRowLastColumn="0"/>
            <w:tcW w:w="1753" w:type="dxa"/>
          </w:tcPr>
          <w:p w:rsidR="00C15E61" w:rsidRPr="00C15E61" w:rsidRDefault="00C15E61" w:rsidP="00C15E61">
            <w:pPr>
              <w:jc w:val="both"/>
            </w:pPr>
            <w:r w:rsidRPr="00C15E61">
              <w:t>2</w:t>
            </w:r>
          </w:p>
          <w:p w:rsidR="00C15E61" w:rsidRPr="00C15E61" w:rsidRDefault="00C15E61" w:rsidP="00C15E61">
            <w:pPr>
              <w:jc w:val="both"/>
            </w:pPr>
            <w:r w:rsidRPr="00C15E61">
              <w:t>113</w:t>
            </w:r>
          </w:p>
          <w:p w:rsidR="00C15E61" w:rsidRPr="00C15E61" w:rsidRDefault="00C15E61" w:rsidP="00C15E61">
            <w:pPr>
              <w:jc w:val="both"/>
            </w:pPr>
            <w:r w:rsidRPr="00C15E61">
              <w:t>627</w:t>
            </w:r>
          </w:p>
        </w:tc>
        <w:tc>
          <w:tcPr>
            <w:tcW w:w="1418" w:type="dxa"/>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1612" w:type="dxa"/>
          </w:tcPr>
          <w:p w:rsidR="00C15E61" w:rsidRPr="00C15E61" w:rsidRDefault="00C15E61" w:rsidP="00C15E61">
            <w:pPr>
              <w:jc w:val="both"/>
            </w:pPr>
          </w:p>
        </w:tc>
        <w:tc>
          <w:tcPr>
            <w:tcW w:w="1413" w:type="dxa"/>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r w:rsidRPr="00C15E61">
              <w:t>0,0</w:t>
            </w:r>
          </w:p>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r w:rsidRPr="00C15E61">
              <w:t>1,9</w:t>
            </w:r>
          </w:p>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r w:rsidRPr="00C15E61">
              <w:t>10,4</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39" w:type="dxa"/>
          </w:tcPr>
          <w:p w:rsidR="00C15E61" w:rsidRPr="00C15E61" w:rsidRDefault="00C15E61" w:rsidP="00C15E61">
            <w:pPr>
              <w:jc w:val="both"/>
            </w:pPr>
            <w:r w:rsidRPr="00C15E61">
              <w:t>Ukupna površina općine</w:t>
            </w:r>
          </w:p>
        </w:tc>
        <w:tc>
          <w:tcPr>
            <w:cnfStyle w:val="000010000000" w:firstRow="0" w:lastRow="0" w:firstColumn="0" w:lastColumn="0" w:oddVBand="1" w:evenVBand="0" w:oddHBand="0" w:evenHBand="0" w:firstRowFirstColumn="0" w:firstRowLastColumn="0" w:lastRowFirstColumn="0" w:lastRowLastColumn="0"/>
            <w:tcW w:w="1753" w:type="dxa"/>
          </w:tcPr>
          <w:p w:rsidR="00C15E61" w:rsidRPr="00C15E61" w:rsidRDefault="00C15E61" w:rsidP="00C15E61">
            <w:pPr>
              <w:jc w:val="both"/>
            </w:pPr>
            <w:r w:rsidRPr="00C15E61">
              <w:t>6.047</w:t>
            </w:r>
          </w:p>
        </w:tc>
        <w:tc>
          <w:tcPr>
            <w:tcW w:w="1418"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1612" w:type="dxa"/>
          </w:tcPr>
          <w:p w:rsidR="00C15E61" w:rsidRPr="00C15E61" w:rsidRDefault="00C15E61" w:rsidP="00C15E61">
            <w:pPr>
              <w:jc w:val="both"/>
            </w:pPr>
          </w:p>
        </w:tc>
        <w:tc>
          <w:tcPr>
            <w:tcW w:w="1413"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pPr>
            <w:r w:rsidRPr="00C15E61">
              <w:t>100,0</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r w:rsidRPr="00C15E61">
        <w:rPr>
          <w:rFonts w:ascii="Times New Roman" w:eastAsia="Times New Roman" w:hAnsi="Times New Roman" w:cs="Times New Roman"/>
          <w:color w:val="FF0000"/>
          <w:sz w:val="24"/>
          <w:szCs w:val="24"/>
        </w:rPr>
        <w:t xml:space="preserve"> </w:t>
      </w:r>
      <w:r w:rsidRPr="00C15E61">
        <w:rPr>
          <w:rFonts w:ascii="Times New Roman" w:eastAsia="Times New Roman" w:hAnsi="Times New Roman" w:cs="Times New Roman"/>
          <w:sz w:val="24"/>
          <w:szCs w:val="24"/>
        </w:rPr>
        <w:t>Izvor: Prostorni plan Općine Antunovac</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Šumske površine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Šume i šumska zemljišta su vrijedno prirodno bogatstvo i obnovljiv prirodni resurs, koji predstavlja dobro od općeg interesa, kojim je potrebno racionalno gospodariti.</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Šume, osim gospodarske funkcije, imaju i druge općekorisne funkcije (zaštita zemljišta, utjecaj na vodni režim, klimu), ali je veoma značajan i ekološki utjecaj šuma. Šume su također prirodni resurs i osnova i za razvitak turizma, u smislu odmora i rekreacije, ali su i prirodna osnova za razvitak lovstva.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Šume na području općine Antunovac, prema podacima Katastra, zauzimaju 113 ha, što čini udio od oko 2% ukupnog teritorija Općine.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Udio šuma i šumskog zemljišta na području Županije iznosi 27%, što znači da je općina Antunovac daleko ispod prosjeka Županije po zastupljenosti šuma i šumskog zemljišta u ukupnom teritoriju.</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lastRenderedPageBreak/>
        <w:t>U odnosu na strukturu vlasništva, šume na području općine Antunovac najvećim dijelom su u državnom vlasništvu (104,87 ha, odnosno 99,1%), a 8,13 ha šume je u privatnom vlasništvu.</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Gospodarenje šumama, kao dobru od nacionalnog interesa, povjereno je Poduzeću "Hrvatske šume" p.o. Zagreb, koje u svom sastavu imaju uprave šuma, a što je za područje Osječko-baranjske županije Uprava šuma Osijek, a koja je nadležna i za područje općine Antunovac.</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Šume i šumsko zemljište kojima upravljaju "Hrvatske šume"-Uprava šuma Osijek, zauzimaju ukupno 104,87 ha, što čini 1,73% udjela u prostoru Općine. To znači da je udio šuma na području Općine ispod 2% njena teritorija, a što znači da je ostatak područja pod poljoprivrednim zemljištem.</w:t>
      </w: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Lovišta i divljač</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Prostor općine Antunovac, po svojim prirodnim osobinama dobar je za lov i lovno gospodarstvo. U njemu su dijelovi četiri zajednička lovišta. </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
          <w:bCs/>
          <w:sz w:val="24"/>
          <w:szCs w:val="24"/>
        </w:rPr>
        <w:t>Zajedničko otvoreno lovište br. 28</w:t>
      </w:r>
      <w:r w:rsidRPr="00C15E61">
        <w:rPr>
          <w:rFonts w:ascii="Times New Roman" w:eastAsia="Times New Roman" w:hAnsi="Times New Roman" w:cs="Times New Roman"/>
          <w:sz w:val="24"/>
          <w:szCs w:val="24"/>
        </w:rPr>
        <w:t xml:space="preserve"> ustanovljeno je Odlukom Skupštine Osječko-baranjske županije (Županijski glasnik br. 5/96.) i to na ukupnoj površini od 4.367 ha koje se gotovo u potpunosti nalaze na području Općine Antunovac. Lovište zauzima središnji i zapadni dio Općine i pripada panonskom tipu lovišta. Državno vlasništvo je na 3.652 ha (84%) a privatno vlasništvo na 715 ha (16%). Šume i šumsko zemljište su na 43 ha, poljoprivredno zemljište na 4.057 ha a močvare i bare su na 267 ha. </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U lovištu prirodno obitavaju ili se prvenstveno uzgajaju slijedeće vrste divljači, srna obična, zec obični, fazan i trčka,divlja svinja, jazavac, lisica. </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r w:rsidRPr="00C15E61">
        <w:rPr>
          <w:rFonts w:ascii="Times New Roman" w:eastAsia="Times New Roman" w:hAnsi="Times New Roman" w:cs="Times New Roman"/>
          <w:b/>
          <w:bCs/>
          <w:sz w:val="24"/>
          <w:szCs w:val="24"/>
        </w:rPr>
        <w:t xml:space="preserve">Zajedničko otvoreno lovište br. 32. </w:t>
      </w:r>
      <w:r w:rsidRPr="00C15E61">
        <w:rPr>
          <w:rFonts w:ascii="Times New Roman" w:eastAsia="Times New Roman" w:hAnsi="Times New Roman" w:cs="Times New Roman"/>
          <w:sz w:val="24"/>
          <w:szCs w:val="24"/>
        </w:rPr>
        <w:t>zauzima sjeveroistočni, mali, dio Općine a ustanovljeno je Odlukom Skupštine Osječko-baranjske županije (Županijski glasnik 5/96.). Ukupna površina lovišta iznosi 4.050 ha. Ovoj površini treba pridodati još 2.200 ha da bi se dobila površina koja je obuhvaćena opisanom granicom lovišta. Navedeni podatak ukazuje da je više od 1/3 površine opisane granicom lovišta nelovna površina, a odnosi se pretežito na građevinsko zemljište Od ukupne je površine lovišta na prostoru Općine je samo 130,24 ha. Šumsko zemljište je zastupljeno svega na 163 ha što čini samo 4% od površine lovišta. Poljoprivredno zemljište ima najveću zastupljenost, a zauzima 3.847 ha. Najmanje su zastupljene vode i to 40 ha (močvare i bare).Vrste divljači koje obitavaju u lovištu su: srna obična, zec, fazan, trčka, divlja svinja, jazavac, lisica i dr.</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
          <w:bCs/>
          <w:sz w:val="24"/>
          <w:szCs w:val="24"/>
        </w:rPr>
        <w:t>Zajedničko otvoreno lovište br. 33</w:t>
      </w:r>
      <w:r w:rsidRPr="00C15E61">
        <w:rPr>
          <w:rFonts w:ascii="Times New Roman" w:eastAsia="Times New Roman" w:hAnsi="Times New Roman" w:cs="Times New Roman"/>
          <w:sz w:val="24"/>
          <w:szCs w:val="24"/>
        </w:rPr>
        <w:t>. Teren u lovištu je pretežito ravničarski-nizinski. Visinske kote se kreću u granicama 85-89 m. Vegetacija u ovom lovištu je pretežito poljoprivrednog karaktera. Poljoprivredno zemljište zauzima 4.735 ha, odnosno ima udjel od 99,0% u ukupnim površinama lovišta. Šume i šumsko zemljište prostiru se na 50 ha (udjel od 0.01%). Rijeke, močvare i bare prema aktu o ustanovljenju lovišta nisu prisutni. Općini Antunovac pripada 1.129,12 ha ovog lovišta.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Vrste divljači koja prirodno obitavaju u lovištu su srna obična, zec obični, fazan, trčka skvržulja, divlja svinja, jazavac, lisica i dr. </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
          <w:bCs/>
          <w:sz w:val="24"/>
          <w:szCs w:val="24"/>
        </w:rPr>
        <w:t>Zajedničko otvoreno lovište br. 29</w:t>
      </w:r>
      <w:r w:rsidRPr="00C15E61">
        <w:rPr>
          <w:rFonts w:ascii="Times New Roman" w:eastAsia="Times New Roman" w:hAnsi="Times New Roman" w:cs="Times New Roman"/>
          <w:sz w:val="24"/>
          <w:szCs w:val="24"/>
        </w:rPr>
        <w:t xml:space="preserve"> ustanovljeno je Odlukom Skupštine Osječko-baranjske županije (Županijski glasnik br. 5/96.) na ukupnoj površini od 3.222 ha koje se samo svojim malim sjevernim dijelom nalazi na području Općine Antunovac. Lovište zauzima južni dio Općine i pripada panonskom tipu lovišta. Od ukupne površine (3.222 ha) 2.622 ha je državno vlasništvo a 600 ha privatno vlasništvo. Šume i šumsko zemljište su zastupljeni sa samo 38 ha, poljoprivredno zemljište je na 3.184 ha a 74 ha zauzimaju vode u obliku močvara i bara. Općini Antunovac pripada 4.399,34 ha ovog lovišta.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U lovištu prirodno obitavaju ili se prvenstveno uzgajaju slijedeće vrste divljači: srna obična, zec obični, fazan i trčka. </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r w:rsidRPr="00C15E61">
        <w:rPr>
          <w:rFonts w:ascii="Times New Roman" w:eastAsia="Times New Roman" w:hAnsi="Times New Roman" w:cs="Times New Roman"/>
          <w:b/>
          <w:sz w:val="24"/>
          <w:szCs w:val="24"/>
        </w:rPr>
        <w:lastRenderedPageBreak/>
        <w:t>Tablica br.11.  Podaci o šumskom fondu Općine Anutnovac kojim gospodare "Hrvatske šume"</w:t>
      </w:r>
    </w:p>
    <w:tbl>
      <w:tblPr>
        <w:tblStyle w:val="Tamnatablicareetke5-isticanje11"/>
        <w:tblW w:w="0" w:type="auto"/>
        <w:tblLook w:val="00A0" w:firstRow="1" w:lastRow="0" w:firstColumn="1" w:lastColumn="0" w:noHBand="0" w:noVBand="0"/>
      </w:tblPr>
      <w:tblGrid>
        <w:gridCol w:w="2529"/>
        <w:gridCol w:w="1768"/>
        <w:gridCol w:w="1602"/>
        <w:gridCol w:w="1586"/>
        <w:gridCol w:w="1577"/>
      </w:tblGrid>
      <w:tr w:rsidR="00C15E61" w:rsidRPr="00C15E61" w:rsidTr="00C15E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60" w:type="dxa"/>
          </w:tcPr>
          <w:p w:rsidR="00C15E61" w:rsidRPr="00C15E61" w:rsidRDefault="00C15E61" w:rsidP="00C15E61">
            <w:pPr>
              <w:jc w:val="both"/>
            </w:pPr>
            <w:r w:rsidRPr="00C15E61">
              <w:t>UKUPNA POVRŠINA ŠUMA I ŠUMSKOG ZEMLJIŠTA</w:t>
            </w:r>
          </w:p>
        </w:tc>
        <w:tc>
          <w:tcPr>
            <w:cnfStyle w:val="000010000000" w:firstRow="0" w:lastRow="0" w:firstColumn="0" w:lastColumn="0" w:oddVBand="1" w:evenVBand="0" w:oddHBand="0" w:evenHBand="0" w:firstRowFirstColumn="0" w:firstRowLastColumn="0" w:lastRowFirstColumn="0" w:lastRowLastColumn="0"/>
            <w:tcW w:w="1780" w:type="dxa"/>
          </w:tcPr>
          <w:p w:rsidR="00C15E61" w:rsidRPr="00C15E61" w:rsidRDefault="00C15E61" w:rsidP="00C15E61">
            <w:pPr>
              <w:jc w:val="both"/>
            </w:pPr>
            <w:r w:rsidRPr="00C15E61">
              <w:t>POVRŠINA ŠUMA</w:t>
            </w:r>
          </w:p>
          <w:p w:rsidR="00C15E61" w:rsidRPr="00C15E61" w:rsidRDefault="00C15E61" w:rsidP="00C15E61">
            <w:pPr>
              <w:jc w:val="both"/>
            </w:pPr>
            <w:r w:rsidRPr="00C15E61">
              <w:t>(OBRASLA POVRŠINA)</w:t>
            </w:r>
          </w:p>
        </w:tc>
        <w:tc>
          <w:tcPr>
            <w:tcW w:w="1610" w:type="dxa"/>
          </w:tcPr>
          <w:p w:rsidR="00C15E61" w:rsidRPr="00C15E61" w:rsidRDefault="00C15E61" w:rsidP="00C15E61">
            <w:pPr>
              <w:jc w:val="both"/>
              <w:cnfStyle w:val="100000000000" w:firstRow="1" w:lastRow="0" w:firstColumn="0" w:lastColumn="0" w:oddVBand="0" w:evenVBand="0" w:oddHBand="0" w:evenHBand="0" w:firstRowFirstColumn="0" w:firstRowLastColumn="0" w:lastRowFirstColumn="0" w:lastRowLastColumn="0"/>
            </w:pPr>
            <w:r w:rsidRPr="00C15E61">
              <w:t>POSOTJEĆA DRVNA ZALIHA</w:t>
            </w:r>
          </w:p>
        </w:tc>
        <w:tc>
          <w:tcPr>
            <w:cnfStyle w:val="000010000000" w:firstRow="0" w:lastRow="0" w:firstColumn="0" w:lastColumn="0" w:oddVBand="1" w:evenVBand="0" w:oddHBand="0" w:evenHBand="0" w:firstRowFirstColumn="0" w:firstRowLastColumn="0" w:lastRowFirstColumn="0" w:lastRowLastColumn="0"/>
            <w:tcW w:w="1597" w:type="dxa"/>
          </w:tcPr>
          <w:p w:rsidR="00C15E61" w:rsidRPr="00C15E61" w:rsidRDefault="00C15E61" w:rsidP="00C15E61">
            <w:pPr>
              <w:jc w:val="both"/>
            </w:pPr>
            <w:r w:rsidRPr="00C15E61">
              <w:t>GODIŠNJI PRIRAST</w:t>
            </w:r>
          </w:p>
        </w:tc>
        <w:tc>
          <w:tcPr>
            <w:tcW w:w="1588" w:type="dxa"/>
          </w:tcPr>
          <w:p w:rsidR="00C15E61" w:rsidRPr="00C15E61" w:rsidRDefault="00C15E61" w:rsidP="00C15E61">
            <w:pPr>
              <w:jc w:val="both"/>
              <w:cnfStyle w:val="100000000000" w:firstRow="1" w:lastRow="0" w:firstColumn="0" w:lastColumn="0" w:oddVBand="0" w:evenVBand="0" w:oddHBand="0" w:evenHBand="0" w:firstRowFirstColumn="0" w:firstRowLastColumn="0" w:lastRowFirstColumn="0" w:lastRowLastColumn="0"/>
            </w:pPr>
            <w:r w:rsidRPr="00C15E61">
              <w:t>ETAT-DRVNA ZALIHA ZA SJEČU</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60" w:type="dxa"/>
          </w:tcPr>
          <w:p w:rsidR="00C15E61" w:rsidRPr="00C15E61" w:rsidRDefault="00C15E61" w:rsidP="00C15E61">
            <w:pPr>
              <w:jc w:val="both"/>
            </w:pPr>
            <w:r w:rsidRPr="00C15E61">
              <w:t>(ha)</w:t>
            </w:r>
          </w:p>
        </w:tc>
        <w:tc>
          <w:tcPr>
            <w:cnfStyle w:val="000010000000" w:firstRow="0" w:lastRow="0" w:firstColumn="0" w:lastColumn="0" w:oddVBand="1" w:evenVBand="0" w:oddHBand="0" w:evenHBand="0" w:firstRowFirstColumn="0" w:firstRowLastColumn="0" w:lastRowFirstColumn="0" w:lastRowLastColumn="0"/>
            <w:tcW w:w="1780" w:type="dxa"/>
          </w:tcPr>
          <w:p w:rsidR="00C15E61" w:rsidRPr="00C15E61" w:rsidRDefault="00C15E61" w:rsidP="00C15E61">
            <w:pPr>
              <w:jc w:val="both"/>
            </w:pPr>
            <w:r w:rsidRPr="00C15E61">
              <w:t>(ha)</w:t>
            </w:r>
          </w:p>
        </w:tc>
        <w:tc>
          <w:tcPr>
            <w:tcW w:w="1610"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pPr>
            <w:r w:rsidRPr="00C15E61">
              <w:t>(m³)</w:t>
            </w:r>
          </w:p>
        </w:tc>
        <w:tc>
          <w:tcPr>
            <w:cnfStyle w:val="000010000000" w:firstRow="0" w:lastRow="0" w:firstColumn="0" w:lastColumn="0" w:oddVBand="1" w:evenVBand="0" w:oddHBand="0" w:evenHBand="0" w:firstRowFirstColumn="0" w:firstRowLastColumn="0" w:lastRowFirstColumn="0" w:lastRowLastColumn="0"/>
            <w:tcW w:w="1597" w:type="dxa"/>
          </w:tcPr>
          <w:p w:rsidR="00C15E61" w:rsidRPr="00C15E61" w:rsidRDefault="00C15E61" w:rsidP="00C15E61">
            <w:pPr>
              <w:jc w:val="both"/>
            </w:pPr>
            <w:r w:rsidRPr="00C15E61">
              <w:t>(m³)</w:t>
            </w:r>
          </w:p>
        </w:tc>
        <w:tc>
          <w:tcPr>
            <w:tcW w:w="1588"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pPr>
            <w:r w:rsidRPr="00C15E61">
              <w:t>(m³/god.)</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2560" w:type="dxa"/>
          </w:tcPr>
          <w:p w:rsidR="00C15E61" w:rsidRPr="00C15E61" w:rsidRDefault="00C15E61" w:rsidP="00C15E61">
            <w:pPr>
              <w:jc w:val="both"/>
            </w:pPr>
            <w:r w:rsidRPr="00C15E61">
              <w:t>104,87</w:t>
            </w:r>
          </w:p>
        </w:tc>
        <w:tc>
          <w:tcPr>
            <w:cnfStyle w:val="000010000000" w:firstRow="0" w:lastRow="0" w:firstColumn="0" w:lastColumn="0" w:oddVBand="1" w:evenVBand="0" w:oddHBand="0" w:evenHBand="0" w:firstRowFirstColumn="0" w:firstRowLastColumn="0" w:lastRowFirstColumn="0" w:lastRowLastColumn="0"/>
            <w:tcW w:w="1780" w:type="dxa"/>
          </w:tcPr>
          <w:p w:rsidR="00C15E61" w:rsidRPr="00C15E61" w:rsidRDefault="00C15E61" w:rsidP="00C15E61">
            <w:pPr>
              <w:jc w:val="both"/>
            </w:pPr>
            <w:r w:rsidRPr="00C15E61">
              <w:t>92,26</w:t>
            </w:r>
          </w:p>
        </w:tc>
        <w:tc>
          <w:tcPr>
            <w:tcW w:w="1610" w:type="dxa"/>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r w:rsidRPr="00C15E61">
              <w:t>4.345</w:t>
            </w:r>
          </w:p>
        </w:tc>
        <w:tc>
          <w:tcPr>
            <w:cnfStyle w:val="000010000000" w:firstRow="0" w:lastRow="0" w:firstColumn="0" w:lastColumn="0" w:oddVBand="1" w:evenVBand="0" w:oddHBand="0" w:evenHBand="0" w:firstRowFirstColumn="0" w:firstRowLastColumn="0" w:lastRowFirstColumn="0" w:lastRowLastColumn="0"/>
            <w:tcW w:w="1597" w:type="dxa"/>
          </w:tcPr>
          <w:p w:rsidR="00C15E61" w:rsidRPr="00C15E61" w:rsidRDefault="00C15E61" w:rsidP="00C15E61">
            <w:pPr>
              <w:jc w:val="both"/>
            </w:pPr>
            <w:r w:rsidRPr="00C15E61">
              <w:t>317</w:t>
            </w:r>
          </w:p>
        </w:tc>
        <w:tc>
          <w:tcPr>
            <w:tcW w:w="1588" w:type="dxa"/>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r w:rsidRPr="00C15E61">
              <w:t>380,8</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r w:rsidRPr="00C15E61">
        <w:rPr>
          <w:rFonts w:ascii="Times New Roman" w:eastAsia="Times New Roman" w:hAnsi="Times New Roman" w:cs="Times New Roman"/>
          <w:color w:val="FF0000"/>
          <w:sz w:val="24"/>
          <w:szCs w:val="24"/>
        </w:rPr>
        <w:t xml:space="preserve">  </w:t>
      </w:r>
      <w:r w:rsidRPr="00C15E61">
        <w:rPr>
          <w:rFonts w:ascii="Times New Roman" w:eastAsia="Times New Roman" w:hAnsi="Times New Roman" w:cs="Times New Roman"/>
          <w:sz w:val="24"/>
          <w:szCs w:val="24"/>
        </w:rPr>
        <w:t>Izvor: Prostorni plan Općine Antunovac</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Šume na području općine Antunovac se nalaze u okviru gospodarske jedinice Osječke nizinske šume.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To su prirodne šume panjača bagrema i umjetno podignutih šuma euroameričke topole, te nešto vrbe.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Prema drvnoj zalihi najviše je zastupljen bagrem sa 41,6%, euroamerička topola sa 53,1%, vrba 5% i OMB 0,2%.</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Prostorno su šumske površine na području Općine zastupljene fragmentarno na području Josipin Dvora, Orlovnjak, na lokaciji jugozapadno od Seleša, jugoistočno od naselja Ivanovac na lokaciji Rudine, te na području jugoistočnog dijela Općine na lokacijama Mali rit, Kudeljara, te na još nekoliko manjih površina na tom području.</w:t>
      </w:r>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p>
    <w:p w:rsidR="00C15E61" w:rsidRPr="00C15E61" w:rsidRDefault="00C15E61" w:rsidP="00B96C8E">
      <w:pPr>
        <w:numPr>
          <w:ilvl w:val="0"/>
          <w:numId w:val="48"/>
        </w:numPr>
        <w:spacing w:after="0" w:line="240" w:lineRule="auto"/>
        <w:contextualSpacing/>
        <w:jc w:val="both"/>
        <w:outlineLvl w:val="0"/>
        <w:rPr>
          <w:rFonts w:ascii="Times New Roman" w:eastAsia="Times New Roman" w:hAnsi="Times New Roman" w:cs="Times New Roman"/>
          <w:b/>
          <w:sz w:val="24"/>
          <w:szCs w:val="24"/>
        </w:rPr>
      </w:pPr>
      <w:bookmarkStart w:id="23" w:name="_Toc456260302"/>
      <w:r w:rsidRPr="00C15E61">
        <w:rPr>
          <w:rFonts w:ascii="Times New Roman" w:eastAsia="Times New Roman" w:hAnsi="Times New Roman" w:cs="Times New Roman"/>
          <w:b/>
          <w:sz w:val="24"/>
          <w:szCs w:val="24"/>
        </w:rPr>
        <w:t>GOSPODARSTVO</w:t>
      </w:r>
      <w:bookmarkEnd w:id="23"/>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 gospodarskoj strukturi Općine po broju poslovnih subjekata je zastupljena je trgovina na malo u kojoj je poslovalo ukupno 49 poslovnih subjekata u 2014. godini.</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Tablica br. 12. Broj i poslovanje poduzetnika na području Općine</w:t>
      </w:r>
    </w:p>
    <w:p w:rsidR="00C15E61" w:rsidRPr="00C15E61" w:rsidRDefault="00C15E61" w:rsidP="00C15E61">
      <w:pPr>
        <w:spacing w:after="0" w:line="240" w:lineRule="auto"/>
        <w:jc w:val="both"/>
        <w:rPr>
          <w:rFonts w:ascii="Times New Roman" w:eastAsia="Times New Roman" w:hAnsi="Times New Roman" w:cs="Times New Roman"/>
          <w:b/>
          <w:sz w:val="24"/>
          <w:szCs w:val="24"/>
        </w:rPr>
      </w:pPr>
    </w:p>
    <w:tbl>
      <w:tblPr>
        <w:tblStyle w:val="Tamnatablicareetke5-isticanje11"/>
        <w:tblW w:w="9352" w:type="dxa"/>
        <w:tblLayout w:type="fixed"/>
        <w:tblLook w:val="04A0" w:firstRow="1" w:lastRow="0" w:firstColumn="1" w:lastColumn="0" w:noHBand="0" w:noVBand="1"/>
      </w:tblPr>
      <w:tblGrid>
        <w:gridCol w:w="1268"/>
        <w:gridCol w:w="851"/>
        <w:gridCol w:w="1138"/>
        <w:gridCol w:w="1134"/>
        <w:gridCol w:w="1275"/>
        <w:gridCol w:w="1418"/>
        <w:gridCol w:w="1134"/>
        <w:gridCol w:w="1134"/>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82"/>
        </w:trPr>
        <w:tc>
          <w:tcPr>
            <w:cnfStyle w:val="001000000000" w:firstRow="0" w:lastRow="0" w:firstColumn="1" w:lastColumn="0" w:oddVBand="0" w:evenVBand="0" w:oddHBand="0" w:evenHBand="0" w:firstRowFirstColumn="0" w:firstRowLastColumn="0" w:lastRowFirstColumn="0" w:lastRowLastColumn="0"/>
            <w:tcW w:w="1268" w:type="dxa"/>
          </w:tcPr>
          <w:p w:rsidR="00C15E61" w:rsidRPr="00C15E61" w:rsidRDefault="00C15E61" w:rsidP="00C15E61">
            <w:pPr>
              <w:rPr>
                <w:sz w:val="21"/>
                <w:szCs w:val="21"/>
              </w:rPr>
            </w:pPr>
            <w:r w:rsidRPr="00C15E61">
              <w:rPr>
                <w:sz w:val="21"/>
                <w:szCs w:val="21"/>
              </w:rPr>
              <w:t>Antunovac</w:t>
            </w:r>
          </w:p>
        </w:tc>
        <w:tc>
          <w:tcPr>
            <w:tcW w:w="851" w:type="dxa"/>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21"/>
                <w:szCs w:val="21"/>
              </w:rPr>
            </w:pPr>
            <w:r w:rsidRPr="00C15E61">
              <w:rPr>
                <w:sz w:val="21"/>
                <w:szCs w:val="21"/>
              </w:rPr>
              <w:t xml:space="preserve"> Godina</w:t>
            </w:r>
          </w:p>
        </w:tc>
        <w:tc>
          <w:tcPr>
            <w:tcW w:w="1138" w:type="dxa"/>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21"/>
                <w:szCs w:val="21"/>
              </w:rPr>
            </w:pPr>
            <w:r w:rsidRPr="00C15E61">
              <w:rPr>
                <w:sz w:val="21"/>
                <w:szCs w:val="21"/>
              </w:rPr>
              <w:t>Broj poduzetn.</w:t>
            </w:r>
          </w:p>
        </w:tc>
        <w:tc>
          <w:tcPr>
            <w:tcW w:w="1134" w:type="dxa"/>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21"/>
                <w:szCs w:val="21"/>
              </w:rPr>
            </w:pPr>
            <w:r w:rsidRPr="00C15E61">
              <w:rPr>
                <w:sz w:val="21"/>
                <w:szCs w:val="21"/>
              </w:rPr>
              <w:t>Broj zaposlenih</w:t>
            </w:r>
          </w:p>
        </w:tc>
        <w:tc>
          <w:tcPr>
            <w:tcW w:w="1275" w:type="dxa"/>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21"/>
                <w:szCs w:val="21"/>
              </w:rPr>
            </w:pPr>
            <w:r w:rsidRPr="00C15E61">
              <w:rPr>
                <w:sz w:val="21"/>
                <w:szCs w:val="21"/>
              </w:rPr>
              <w:t>Ukupni prihod</w:t>
            </w:r>
          </w:p>
        </w:tc>
        <w:tc>
          <w:tcPr>
            <w:tcW w:w="1418" w:type="dxa"/>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21"/>
                <w:szCs w:val="21"/>
              </w:rPr>
            </w:pPr>
            <w:r w:rsidRPr="00C15E61">
              <w:rPr>
                <w:sz w:val="21"/>
                <w:szCs w:val="21"/>
              </w:rPr>
              <w:t>Dobit razdoblja</w:t>
            </w:r>
          </w:p>
        </w:tc>
        <w:tc>
          <w:tcPr>
            <w:tcW w:w="1134" w:type="dxa"/>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21"/>
                <w:szCs w:val="21"/>
              </w:rPr>
            </w:pPr>
            <w:r w:rsidRPr="00C15E61">
              <w:rPr>
                <w:sz w:val="21"/>
                <w:szCs w:val="21"/>
              </w:rPr>
              <w:t>Gubitak razdoblja</w:t>
            </w:r>
          </w:p>
        </w:tc>
        <w:tc>
          <w:tcPr>
            <w:tcW w:w="1134" w:type="dxa"/>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21"/>
                <w:szCs w:val="21"/>
              </w:rPr>
            </w:pPr>
            <w:r w:rsidRPr="00C15E61">
              <w:rPr>
                <w:sz w:val="21"/>
                <w:szCs w:val="21"/>
              </w:rPr>
              <w:t>Neto dobit</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268" w:type="dxa"/>
          </w:tcPr>
          <w:p w:rsidR="00C15E61" w:rsidRPr="00C15E61" w:rsidRDefault="00C15E61" w:rsidP="00C15E61">
            <w:pPr>
              <w:rPr>
                <w:sz w:val="21"/>
                <w:szCs w:val="21"/>
              </w:rPr>
            </w:pPr>
            <w:r w:rsidRPr="00C15E61">
              <w:rPr>
                <w:sz w:val="21"/>
                <w:szCs w:val="21"/>
              </w:rPr>
              <w:t>1.</w:t>
            </w:r>
          </w:p>
        </w:tc>
        <w:tc>
          <w:tcPr>
            <w:tcW w:w="851" w:type="dxa"/>
            <w:noWrap/>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bCs/>
                <w:sz w:val="21"/>
                <w:szCs w:val="21"/>
              </w:rPr>
            </w:pPr>
            <w:r w:rsidRPr="00C15E61">
              <w:rPr>
                <w:bCs/>
                <w:sz w:val="21"/>
                <w:szCs w:val="21"/>
              </w:rPr>
              <w:t>2014</w:t>
            </w:r>
          </w:p>
        </w:tc>
        <w:tc>
          <w:tcPr>
            <w:tcW w:w="1138" w:type="dxa"/>
            <w:noWrap/>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sz w:val="21"/>
                <w:szCs w:val="21"/>
              </w:rPr>
            </w:pPr>
            <w:r w:rsidRPr="00C15E61">
              <w:rPr>
                <w:sz w:val="21"/>
                <w:szCs w:val="21"/>
              </w:rPr>
              <w:t>49</w:t>
            </w:r>
          </w:p>
        </w:tc>
        <w:tc>
          <w:tcPr>
            <w:tcW w:w="1134" w:type="dxa"/>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sz w:val="21"/>
                <w:szCs w:val="21"/>
              </w:rPr>
            </w:pPr>
            <w:r w:rsidRPr="00C15E61">
              <w:rPr>
                <w:sz w:val="21"/>
                <w:szCs w:val="21"/>
              </w:rPr>
              <w:t>187</w:t>
            </w:r>
          </w:p>
        </w:tc>
        <w:tc>
          <w:tcPr>
            <w:tcW w:w="1275" w:type="dxa"/>
            <w:noWrap/>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sz w:val="21"/>
                <w:szCs w:val="21"/>
              </w:rPr>
            </w:pPr>
            <w:r w:rsidRPr="00C15E61">
              <w:rPr>
                <w:sz w:val="21"/>
                <w:szCs w:val="21"/>
              </w:rPr>
              <w:t>101.835</w:t>
            </w:r>
          </w:p>
        </w:tc>
        <w:tc>
          <w:tcPr>
            <w:tcW w:w="1418" w:type="dxa"/>
            <w:noWrap/>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sz w:val="21"/>
                <w:szCs w:val="21"/>
              </w:rPr>
            </w:pPr>
            <w:r w:rsidRPr="00C15E61">
              <w:rPr>
                <w:sz w:val="21"/>
                <w:szCs w:val="21"/>
              </w:rPr>
              <w:t>5.694</w:t>
            </w:r>
          </w:p>
        </w:tc>
        <w:tc>
          <w:tcPr>
            <w:tcW w:w="1134" w:type="dxa"/>
            <w:noWrap/>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sz w:val="21"/>
                <w:szCs w:val="21"/>
              </w:rPr>
            </w:pPr>
            <w:r w:rsidRPr="00C15E61">
              <w:rPr>
                <w:sz w:val="21"/>
                <w:szCs w:val="21"/>
              </w:rPr>
              <w:t>1.120</w:t>
            </w:r>
          </w:p>
        </w:tc>
        <w:tc>
          <w:tcPr>
            <w:tcW w:w="1134" w:type="dxa"/>
            <w:noWrap/>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sz w:val="21"/>
                <w:szCs w:val="21"/>
              </w:rPr>
            </w:pPr>
            <w:r w:rsidRPr="00C15E61">
              <w:rPr>
                <w:sz w:val="21"/>
                <w:szCs w:val="21"/>
              </w:rPr>
              <w:t>4.575</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r w:rsidRPr="00C15E61">
        <w:rPr>
          <w:rFonts w:ascii="Times New Roman" w:eastAsia="SimSun" w:hAnsi="Times New Roman" w:cs="Times New Roman"/>
          <w:lang w:eastAsia="hr-HR"/>
        </w:rPr>
        <w:t>Izvor: Strategija LAG-a Vuka-Dunav, FINA</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Prema svim gospodarskim djelatnostima najzastupljenije su poljoprivreda i građevinarstvo. Od ukupnog broja tvrtki u poljoprivredi je bilo 12 registriranih gospodarstvenika, a u građevinarstvu 11.</w:t>
      </w: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Tablica br. 13. Broj gospodarstvenika prema djelatnostima u 2014. godini</w:t>
      </w:r>
    </w:p>
    <w:tbl>
      <w:tblPr>
        <w:tblStyle w:val="Tamnatablicareetke5-isticanje13"/>
        <w:tblW w:w="4100" w:type="pct"/>
        <w:tblLook w:val="00A0" w:firstRow="1" w:lastRow="0" w:firstColumn="1" w:lastColumn="0" w:noHBand="0" w:noVBand="0"/>
      </w:tblPr>
      <w:tblGrid>
        <w:gridCol w:w="574"/>
        <w:gridCol w:w="5075"/>
        <w:gridCol w:w="1782"/>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386" w:type="pct"/>
            <w:vMerge w:val="restart"/>
          </w:tcPr>
          <w:p w:rsidR="00C15E61" w:rsidRPr="00C15E61" w:rsidRDefault="00C15E61" w:rsidP="00C15E61">
            <w:pPr>
              <w:rPr>
                <w:rFonts w:eastAsia="SimSun"/>
                <w:color w:val="auto"/>
              </w:rPr>
            </w:pPr>
            <w:r w:rsidRPr="00C15E61">
              <w:rPr>
                <w:rFonts w:eastAsia="SimSun"/>
                <w:color w:val="auto"/>
              </w:rPr>
              <w:t> </w:t>
            </w:r>
          </w:p>
        </w:tc>
        <w:tc>
          <w:tcPr>
            <w:cnfStyle w:val="000010000000" w:firstRow="0" w:lastRow="0" w:firstColumn="0" w:lastColumn="0" w:oddVBand="1" w:evenVBand="0" w:oddHBand="0" w:evenHBand="0" w:firstRowFirstColumn="0" w:firstRowLastColumn="0" w:lastRowFirstColumn="0" w:lastRowLastColumn="0"/>
            <w:tcW w:w="3415" w:type="pct"/>
            <w:vMerge w:val="restart"/>
          </w:tcPr>
          <w:p w:rsidR="00C15E61" w:rsidRPr="00C15E61" w:rsidRDefault="00C15E61" w:rsidP="00C15E61">
            <w:pPr>
              <w:rPr>
                <w:rFonts w:eastAsia="SimSun"/>
                <w:color w:val="auto"/>
              </w:rPr>
            </w:pPr>
            <w:r w:rsidRPr="00C15E61">
              <w:rPr>
                <w:rFonts w:eastAsia="SimSun"/>
                <w:color w:val="auto"/>
              </w:rPr>
              <w:t>Djelatnost</w:t>
            </w:r>
          </w:p>
        </w:tc>
        <w:tc>
          <w:tcPr>
            <w:tcW w:w="1199" w:type="pct"/>
            <w:vMerge w:val="restart"/>
            <w:noWrap/>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rFonts w:eastAsia="SimSun"/>
                <w:color w:val="auto"/>
              </w:rPr>
            </w:pPr>
            <w:r w:rsidRPr="00C15E61">
              <w:rPr>
                <w:rFonts w:eastAsia="SimSun"/>
                <w:color w:val="auto"/>
              </w:rPr>
              <w:t>Broj tvrtki</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76"/>
        </w:trPr>
        <w:tc>
          <w:tcPr>
            <w:cnfStyle w:val="001000000000" w:firstRow="0" w:lastRow="0" w:firstColumn="1" w:lastColumn="0" w:oddVBand="0" w:evenVBand="0" w:oddHBand="0" w:evenHBand="0" w:firstRowFirstColumn="0" w:firstRowLastColumn="0" w:lastRowFirstColumn="0" w:lastRowLastColumn="0"/>
            <w:tcW w:w="386" w:type="pct"/>
            <w:vMerge/>
          </w:tcPr>
          <w:p w:rsidR="00C15E61" w:rsidRPr="00C15E61" w:rsidRDefault="00C15E61" w:rsidP="00C15E61">
            <w:pPr>
              <w:rPr>
                <w:rFonts w:eastAsia="SimSun"/>
                <w:color w:val="auto"/>
              </w:rPr>
            </w:pPr>
          </w:p>
        </w:tc>
        <w:tc>
          <w:tcPr>
            <w:cnfStyle w:val="000010000000" w:firstRow="0" w:lastRow="0" w:firstColumn="0" w:lastColumn="0" w:oddVBand="1" w:evenVBand="0" w:oddHBand="0" w:evenHBand="0" w:firstRowFirstColumn="0" w:firstRowLastColumn="0" w:lastRowFirstColumn="0" w:lastRowLastColumn="0"/>
            <w:tcW w:w="3415" w:type="pct"/>
            <w:vMerge/>
          </w:tcPr>
          <w:p w:rsidR="00C15E61" w:rsidRPr="00C15E61" w:rsidRDefault="00C15E61" w:rsidP="00C15E61">
            <w:pPr>
              <w:rPr>
                <w:rFonts w:eastAsia="SimSun"/>
              </w:rPr>
            </w:pPr>
          </w:p>
        </w:tc>
        <w:tc>
          <w:tcPr>
            <w:tcW w:w="1199" w:type="pct"/>
            <w:vMerge/>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rFonts w:eastAsia="SimSun"/>
              </w:rPr>
            </w:pPr>
          </w:p>
        </w:tc>
      </w:tr>
      <w:tr w:rsidR="00C15E61" w:rsidRPr="00C15E61" w:rsidTr="00C15E61">
        <w:trPr>
          <w:trHeight w:val="280"/>
        </w:trPr>
        <w:tc>
          <w:tcPr>
            <w:cnfStyle w:val="001000000000" w:firstRow="0" w:lastRow="0" w:firstColumn="1" w:lastColumn="0" w:oddVBand="0" w:evenVBand="0" w:oddHBand="0" w:evenHBand="0" w:firstRowFirstColumn="0" w:firstRowLastColumn="0" w:lastRowFirstColumn="0" w:lastRowLastColumn="0"/>
            <w:tcW w:w="386" w:type="pct"/>
          </w:tcPr>
          <w:p w:rsidR="00C15E61" w:rsidRPr="00C15E61" w:rsidRDefault="00C15E61" w:rsidP="00C15E61">
            <w:pPr>
              <w:rPr>
                <w:rFonts w:eastAsia="SimSun"/>
                <w:color w:val="auto"/>
              </w:rPr>
            </w:pPr>
            <w:r w:rsidRPr="00C15E61">
              <w:rPr>
                <w:rFonts w:eastAsia="SimSun"/>
                <w:color w:val="auto"/>
              </w:rPr>
              <w:t>A</w:t>
            </w:r>
          </w:p>
        </w:tc>
        <w:tc>
          <w:tcPr>
            <w:cnfStyle w:val="000010000000" w:firstRow="0" w:lastRow="0" w:firstColumn="0" w:lastColumn="0" w:oddVBand="1" w:evenVBand="0" w:oddHBand="0" w:evenHBand="0" w:firstRowFirstColumn="0" w:firstRowLastColumn="0" w:lastRowFirstColumn="0" w:lastRowLastColumn="0"/>
            <w:tcW w:w="3415" w:type="pct"/>
          </w:tcPr>
          <w:p w:rsidR="00C15E61" w:rsidRPr="00C15E61" w:rsidRDefault="00C15E61" w:rsidP="00C15E61">
            <w:pPr>
              <w:rPr>
                <w:rFonts w:eastAsia="SimSun"/>
              </w:rPr>
            </w:pPr>
            <w:r w:rsidRPr="00C15E61">
              <w:rPr>
                <w:rFonts w:eastAsia="SimSun"/>
              </w:rPr>
              <w:t>Poljoprivreda, šumarstvo i ribarstvo</w:t>
            </w:r>
          </w:p>
        </w:tc>
        <w:tc>
          <w:tcPr>
            <w:tcW w:w="1199" w:type="pct"/>
            <w:noWrap/>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rFonts w:eastAsia="SimSun"/>
              </w:rPr>
            </w:pPr>
            <w:r w:rsidRPr="00C15E61">
              <w:rPr>
                <w:rFonts w:eastAsia="SimSun"/>
              </w:rPr>
              <w:t>12</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386" w:type="pct"/>
          </w:tcPr>
          <w:p w:rsidR="00C15E61" w:rsidRPr="00C15E61" w:rsidRDefault="00C15E61" w:rsidP="00C15E61">
            <w:pPr>
              <w:rPr>
                <w:rFonts w:eastAsia="SimSun"/>
                <w:color w:val="auto"/>
              </w:rPr>
            </w:pPr>
            <w:r w:rsidRPr="00C15E61">
              <w:rPr>
                <w:rFonts w:eastAsia="SimSun"/>
                <w:color w:val="auto"/>
              </w:rPr>
              <w:t>B</w:t>
            </w:r>
          </w:p>
        </w:tc>
        <w:tc>
          <w:tcPr>
            <w:cnfStyle w:val="000010000000" w:firstRow="0" w:lastRow="0" w:firstColumn="0" w:lastColumn="0" w:oddVBand="1" w:evenVBand="0" w:oddHBand="0" w:evenHBand="0" w:firstRowFirstColumn="0" w:firstRowLastColumn="0" w:lastRowFirstColumn="0" w:lastRowLastColumn="0"/>
            <w:tcW w:w="3415" w:type="pct"/>
          </w:tcPr>
          <w:p w:rsidR="00C15E61" w:rsidRPr="00C15E61" w:rsidRDefault="00C15E61" w:rsidP="00C15E61">
            <w:pPr>
              <w:rPr>
                <w:rFonts w:eastAsia="SimSun"/>
              </w:rPr>
            </w:pPr>
            <w:r w:rsidRPr="00C15E61">
              <w:rPr>
                <w:rFonts w:eastAsia="SimSun"/>
              </w:rPr>
              <w:t>Rudarstvo i vađenje</w:t>
            </w:r>
          </w:p>
        </w:tc>
        <w:tc>
          <w:tcPr>
            <w:tcW w:w="1199" w:type="pct"/>
            <w:noWrap/>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rFonts w:eastAsia="SimSun"/>
              </w:rPr>
            </w:pPr>
            <w:r w:rsidRPr="00C15E61">
              <w:rPr>
                <w:rFonts w:eastAsia="SimSun"/>
              </w:rPr>
              <w:t>0</w:t>
            </w:r>
          </w:p>
        </w:tc>
      </w:tr>
      <w:tr w:rsidR="00C15E61" w:rsidRPr="00C15E61" w:rsidTr="00C15E61">
        <w:trPr>
          <w:trHeight w:val="280"/>
        </w:trPr>
        <w:tc>
          <w:tcPr>
            <w:cnfStyle w:val="001000000000" w:firstRow="0" w:lastRow="0" w:firstColumn="1" w:lastColumn="0" w:oddVBand="0" w:evenVBand="0" w:oddHBand="0" w:evenHBand="0" w:firstRowFirstColumn="0" w:firstRowLastColumn="0" w:lastRowFirstColumn="0" w:lastRowLastColumn="0"/>
            <w:tcW w:w="386" w:type="pct"/>
          </w:tcPr>
          <w:p w:rsidR="00C15E61" w:rsidRPr="00C15E61" w:rsidRDefault="00C15E61" w:rsidP="00C15E61">
            <w:pPr>
              <w:rPr>
                <w:rFonts w:eastAsia="SimSun"/>
                <w:color w:val="auto"/>
              </w:rPr>
            </w:pPr>
            <w:r w:rsidRPr="00C15E61">
              <w:rPr>
                <w:rFonts w:eastAsia="SimSun"/>
                <w:color w:val="auto"/>
              </w:rPr>
              <w:t>C</w:t>
            </w:r>
          </w:p>
        </w:tc>
        <w:tc>
          <w:tcPr>
            <w:cnfStyle w:val="000010000000" w:firstRow="0" w:lastRow="0" w:firstColumn="0" w:lastColumn="0" w:oddVBand="1" w:evenVBand="0" w:oddHBand="0" w:evenHBand="0" w:firstRowFirstColumn="0" w:firstRowLastColumn="0" w:lastRowFirstColumn="0" w:lastRowLastColumn="0"/>
            <w:tcW w:w="3415" w:type="pct"/>
          </w:tcPr>
          <w:p w:rsidR="00C15E61" w:rsidRPr="00C15E61" w:rsidRDefault="00C15E61" w:rsidP="00C15E61">
            <w:pPr>
              <w:rPr>
                <w:rFonts w:eastAsia="SimSun"/>
              </w:rPr>
            </w:pPr>
            <w:r w:rsidRPr="00C15E61">
              <w:rPr>
                <w:rFonts w:eastAsia="SimSun"/>
              </w:rPr>
              <w:t>Prerađivačka industrija</w:t>
            </w:r>
          </w:p>
        </w:tc>
        <w:tc>
          <w:tcPr>
            <w:tcW w:w="1199" w:type="pct"/>
            <w:noWrap/>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rFonts w:eastAsia="SimSun"/>
              </w:rPr>
            </w:pPr>
            <w:r w:rsidRPr="00C15E61">
              <w:rPr>
                <w:rFonts w:eastAsia="SimSun"/>
              </w:rPr>
              <w:t>5</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386" w:type="pct"/>
          </w:tcPr>
          <w:p w:rsidR="00C15E61" w:rsidRPr="00C15E61" w:rsidRDefault="00C15E61" w:rsidP="00C15E61">
            <w:pPr>
              <w:rPr>
                <w:rFonts w:eastAsia="SimSun"/>
                <w:color w:val="auto"/>
              </w:rPr>
            </w:pPr>
            <w:r w:rsidRPr="00C15E61">
              <w:rPr>
                <w:rFonts w:eastAsia="SimSun"/>
                <w:color w:val="auto"/>
              </w:rPr>
              <w:t>D</w:t>
            </w:r>
          </w:p>
        </w:tc>
        <w:tc>
          <w:tcPr>
            <w:cnfStyle w:val="000010000000" w:firstRow="0" w:lastRow="0" w:firstColumn="0" w:lastColumn="0" w:oddVBand="1" w:evenVBand="0" w:oddHBand="0" w:evenHBand="0" w:firstRowFirstColumn="0" w:firstRowLastColumn="0" w:lastRowFirstColumn="0" w:lastRowLastColumn="0"/>
            <w:tcW w:w="3415" w:type="pct"/>
          </w:tcPr>
          <w:p w:rsidR="00C15E61" w:rsidRPr="00C15E61" w:rsidRDefault="00C15E61" w:rsidP="00C15E61">
            <w:pPr>
              <w:rPr>
                <w:rFonts w:eastAsia="SimSun"/>
              </w:rPr>
            </w:pPr>
            <w:r w:rsidRPr="00C15E61">
              <w:rPr>
                <w:rFonts w:eastAsia="SimSun"/>
              </w:rPr>
              <w:t>Opskrba električnom energijom, plinom, parom i klimatizacija</w:t>
            </w:r>
          </w:p>
        </w:tc>
        <w:tc>
          <w:tcPr>
            <w:tcW w:w="1199" w:type="pct"/>
            <w:noWrap/>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rFonts w:eastAsia="SimSun"/>
              </w:rPr>
            </w:pPr>
            <w:r w:rsidRPr="00C15E61">
              <w:rPr>
                <w:rFonts w:eastAsia="SimSun"/>
              </w:rPr>
              <w:t>0</w:t>
            </w:r>
          </w:p>
        </w:tc>
      </w:tr>
      <w:tr w:rsidR="00C15E61" w:rsidRPr="00C15E61" w:rsidTr="00C15E61">
        <w:trPr>
          <w:trHeight w:val="560"/>
        </w:trPr>
        <w:tc>
          <w:tcPr>
            <w:cnfStyle w:val="001000000000" w:firstRow="0" w:lastRow="0" w:firstColumn="1" w:lastColumn="0" w:oddVBand="0" w:evenVBand="0" w:oddHBand="0" w:evenHBand="0" w:firstRowFirstColumn="0" w:firstRowLastColumn="0" w:lastRowFirstColumn="0" w:lastRowLastColumn="0"/>
            <w:tcW w:w="386" w:type="pct"/>
          </w:tcPr>
          <w:p w:rsidR="00C15E61" w:rsidRPr="00C15E61" w:rsidRDefault="00C15E61" w:rsidP="00C15E61">
            <w:pPr>
              <w:rPr>
                <w:rFonts w:eastAsia="SimSun"/>
                <w:color w:val="auto"/>
              </w:rPr>
            </w:pPr>
            <w:r w:rsidRPr="00C15E61">
              <w:rPr>
                <w:rFonts w:eastAsia="SimSun"/>
                <w:color w:val="auto"/>
              </w:rPr>
              <w:t>E</w:t>
            </w:r>
          </w:p>
        </w:tc>
        <w:tc>
          <w:tcPr>
            <w:cnfStyle w:val="000010000000" w:firstRow="0" w:lastRow="0" w:firstColumn="0" w:lastColumn="0" w:oddVBand="1" w:evenVBand="0" w:oddHBand="0" w:evenHBand="0" w:firstRowFirstColumn="0" w:firstRowLastColumn="0" w:lastRowFirstColumn="0" w:lastRowLastColumn="0"/>
            <w:tcW w:w="3415" w:type="pct"/>
          </w:tcPr>
          <w:p w:rsidR="00C15E61" w:rsidRPr="00C15E61" w:rsidRDefault="00C15E61" w:rsidP="00C15E61">
            <w:pPr>
              <w:rPr>
                <w:rFonts w:eastAsia="SimSun"/>
              </w:rPr>
            </w:pPr>
            <w:r w:rsidRPr="00C15E61">
              <w:rPr>
                <w:rFonts w:eastAsia="SimSun"/>
              </w:rPr>
              <w:t xml:space="preserve">Opskrba vodom; uklanjanje otpadnih voda, gospodarenje otpadom te djelatnosti sanacije okoliša </w:t>
            </w:r>
          </w:p>
        </w:tc>
        <w:tc>
          <w:tcPr>
            <w:tcW w:w="1199" w:type="pct"/>
            <w:noWrap/>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rFonts w:eastAsia="SimSun"/>
              </w:rPr>
            </w:pPr>
            <w:r w:rsidRPr="00C15E61">
              <w:rPr>
                <w:rFonts w:eastAsia="SimSun"/>
              </w:rPr>
              <w:t>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386" w:type="pct"/>
          </w:tcPr>
          <w:p w:rsidR="00C15E61" w:rsidRPr="00C15E61" w:rsidRDefault="00C15E61" w:rsidP="00C15E61">
            <w:pPr>
              <w:rPr>
                <w:rFonts w:eastAsia="SimSun"/>
                <w:color w:val="auto"/>
              </w:rPr>
            </w:pPr>
            <w:r w:rsidRPr="00C15E61">
              <w:rPr>
                <w:rFonts w:eastAsia="SimSun"/>
                <w:color w:val="auto"/>
              </w:rPr>
              <w:lastRenderedPageBreak/>
              <w:t>F</w:t>
            </w:r>
          </w:p>
        </w:tc>
        <w:tc>
          <w:tcPr>
            <w:cnfStyle w:val="000010000000" w:firstRow="0" w:lastRow="0" w:firstColumn="0" w:lastColumn="0" w:oddVBand="1" w:evenVBand="0" w:oddHBand="0" w:evenHBand="0" w:firstRowFirstColumn="0" w:firstRowLastColumn="0" w:lastRowFirstColumn="0" w:lastRowLastColumn="0"/>
            <w:tcW w:w="3415" w:type="pct"/>
          </w:tcPr>
          <w:p w:rsidR="00C15E61" w:rsidRPr="00C15E61" w:rsidRDefault="00C15E61" w:rsidP="00C15E61">
            <w:pPr>
              <w:rPr>
                <w:rFonts w:eastAsia="SimSun"/>
              </w:rPr>
            </w:pPr>
            <w:r w:rsidRPr="00C15E61">
              <w:rPr>
                <w:rFonts w:eastAsia="SimSun"/>
              </w:rPr>
              <w:t>Građevinarstvo</w:t>
            </w:r>
          </w:p>
        </w:tc>
        <w:tc>
          <w:tcPr>
            <w:tcW w:w="1199" w:type="pct"/>
            <w:noWrap/>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rFonts w:eastAsia="SimSun"/>
              </w:rPr>
            </w:pPr>
            <w:r w:rsidRPr="00C15E61">
              <w:rPr>
                <w:rFonts w:eastAsia="SimSun"/>
              </w:rPr>
              <w:t>11</w:t>
            </w:r>
          </w:p>
        </w:tc>
      </w:tr>
      <w:tr w:rsidR="00C15E61" w:rsidRPr="00C15E61" w:rsidTr="00C15E61">
        <w:trPr>
          <w:trHeight w:val="560"/>
        </w:trPr>
        <w:tc>
          <w:tcPr>
            <w:cnfStyle w:val="001000000000" w:firstRow="0" w:lastRow="0" w:firstColumn="1" w:lastColumn="0" w:oddVBand="0" w:evenVBand="0" w:oddHBand="0" w:evenHBand="0" w:firstRowFirstColumn="0" w:firstRowLastColumn="0" w:lastRowFirstColumn="0" w:lastRowLastColumn="0"/>
            <w:tcW w:w="386" w:type="pct"/>
          </w:tcPr>
          <w:p w:rsidR="00C15E61" w:rsidRPr="00C15E61" w:rsidRDefault="00C15E61" w:rsidP="00C15E61">
            <w:pPr>
              <w:rPr>
                <w:rFonts w:eastAsia="SimSun"/>
                <w:color w:val="auto"/>
              </w:rPr>
            </w:pPr>
            <w:r w:rsidRPr="00C15E61">
              <w:rPr>
                <w:rFonts w:eastAsia="SimSun"/>
                <w:color w:val="auto"/>
              </w:rPr>
              <w:t>G</w:t>
            </w:r>
          </w:p>
        </w:tc>
        <w:tc>
          <w:tcPr>
            <w:cnfStyle w:val="000010000000" w:firstRow="0" w:lastRow="0" w:firstColumn="0" w:lastColumn="0" w:oddVBand="1" w:evenVBand="0" w:oddHBand="0" w:evenHBand="0" w:firstRowFirstColumn="0" w:firstRowLastColumn="0" w:lastRowFirstColumn="0" w:lastRowLastColumn="0"/>
            <w:tcW w:w="3415" w:type="pct"/>
          </w:tcPr>
          <w:p w:rsidR="00C15E61" w:rsidRPr="00C15E61" w:rsidRDefault="00C15E61" w:rsidP="00C15E61">
            <w:pPr>
              <w:rPr>
                <w:rFonts w:eastAsia="SimSun"/>
              </w:rPr>
            </w:pPr>
            <w:r w:rsidRPr="00C15E61">
              <w:rPr>
                <w:rFonts w:eastAsia="SimSun"/>
              </w:rPr>
              <w:t>Trgovina na veliko i na malo; popravak motornih vozila i motocikala</w:t>
            </w:r>
          </w:p>
        </w:tc>
        <w:tc>
          <w:tcPr>
            <w:tcW w:w="1199" w:type="pct"/>
            <w:noWrap/>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rFonts w:eastAsia="SimSun"/>
              </w:rPr>
            </w:pPr>
            <w:r w:rsidRPr="00C15E61">
              <w:rPr>
                <w:rFonts w:eastAsia="SimSun"/>
              </w:rPr>
              <w:t>5</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386" w:type="pct"/>
          </w:tcPr>
          <w:p w:rsidR="00C15E61" w:rsidRPr="00C15E61" w:rsidRDefault="00C15E61" w:rsidP="00C15E61">
            <w:pPr>
              <w:rPr>
                <w:rFonts w:eastAsia="SimSun"/>
                <w:color w:val="auto"/>
              </w:rPr>
            </w:pPr>
            <w:r w:rsidRPr="00C15E61">
              <w:rPr>
                <w:rFonts w:eastAsia="SimSun"/>
                <w:color w:val="auto"/>
              </w:rPr>
              <w:t>H</w:t>
            </w:r>
          </w:p>
        </w:tc>
        <w:tc>
          <w:tcPr>
            <w:cnfStyle w:val="000010000000" w:firstRow="0" w:lastRow="0" w:firstColumn="0" w:lastColumn="0" w:oddVBand="1" w:evenVBand="0" w:oddHBand="0" w:evenHBand="0" w:firstRowFirstColumn="0" w:firstRowLastColumn="0" w:lastRowFirstColumn="0" w:lastRowLastColumn="0"/>
            <w:tcW w:w="3415" w:type="pct"/>
          </w:tcPr>
          <w:p w:rsidR="00C15E61" w:rsidRPr="00C15E61" w:rsidRDefault="00C15E61" w:rsidP="00C15E61">
            <w:pPr>
              <w:rPr>
                <w:rFonts w:eastAsia="SimSun"/>
              </w:rPr>
            </w:pPr>
            <w:r w:rsidRPr="00C15E61">
              <w:rPr>
                <w:rFonts w:eastAsia="SimSun"/>
              </w:rPr>
              <w:t>Prijevoz i skladištenje</w:t>
            </w:r>
          </w:p>
        </w:tc>
        <w:tc>
          <w:tcPr>
            <w:tcW w:w="1199" w:type="pct"/>
            <w:noWrap/>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rFonts w:eastAsia="SimSun"/>
              </w:rPr>
            </w:pPr>
            <w:r w:rsidRPr="00C15E61">
              <w:rPr>
                <w:rFonts w:eastAsia="SimSun"/>
              </w:rPr>
              <w:t>1</w:t>
            </w:r>
          </w:p>
        </w:tc>
      </w:tr>
      <w:tr w:rsidR="00C15E61" w:rsidRPr="00C15E61" w:rsidTr="00C15E61">
        <w:trPr>
          <w:trHeight w:val="280"/>
        </w:trPr>
        <w:tc>
          <w:tcPr>
            <w:cnfStyle w:val="001000000000" w:firstRow="0" w:lastRow="0" w:firstColumn="1" w:lastColumn="0" w:oddVBand="0" w:evenVBand="0" w:oddHBand="0" w:evenHBand="0" w:firstRowFirstColumn="0" w:firstRowLastColumn="0" w:lastRowFirstColumn="0" w:lastRowLastColumn="0"/>
            <w:tcW w:w="386" w:type="pct"/>
          </w:tcPr>
          <w:p w:rsidR="00C15E61" w:rsidRPr="00C15E61" w:rsidRDefault="00C15E61" w:rsidP="00C15E61">
            <w:pPr>
              <w:rPr>
                <w:rFonts w:eastAsia="SimSun"/>
                <w:color w:val="auto"/>
              </w:rPr>
            </w:pPr>
            <w:r w:rsidRPr="00C15E61">
              <w:rPr>
                <w:rFonts w:eastAsia="SimSun"/>
                <w:color w:val="auto"/>
              </w:rPr>
              <w:t>I</w:t>
            </w:r>
          </w:p>
        </w:tc>
        <w:tc>
          <w:tcPr>
            <w:cnfStyle w:val="000010000000" w:firstRow="0" w:lastRow="0" w:firstColumn="0" w:lastColumn="0" w:oddVBand="1" w:evenVBand="0" w:oddHBand="0" w:evenHBand="0" w:firstRowFirstColumn="0" w:firstRowLastColumn="0" w:lastRowFirstColumn="0" w:lastRowLastColumn="0"/>
            <w:tcW w:w="3415" w:type="pct"/>
          </w:tcPr>
          <w:p w:rsidR="00C15E61" w:rsidRPr="00C15E61" w:rsidRDefault="00C15E61" w:rsidP="00C15E61">
            <w:pPr>
              <w:rPr>
                <w:rFonts w:eastAsia="SimSun"/>
              </w:rPr>
            </w:pPr>
            <w:r w:rsidRPr="00C15E61">
              <w:rPr>
                <w:rFonts w:eastAsia="SimSun"/>
              </w:rPr>
              <w:t>Djelatnosti pružanja smještaja te pripreme i usluživanja hrane</w:t>
            </w:r>
          </w:p>
        </w:tc>
        <w:tc>
          <w:tcPr>
            <w:tcW w:w="1199" w:type="pct"/>
            <w:noWrap/>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rFonts w:eastAsia="SimSun"/>
              </w:rPr>
            </w:pPr>
            <w:r w:rsidRPr="00C15E61">
              <w:rPr>
                <w:rFonts w:eastAsia="SimSun"/>
              </w:rPr>
              <w:t>4</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386" w:type="pct"/>
          </w:tcPr>
          <w:p w:rsidR="00C15E61" w:rsidRPr="00C15E61" w:rsidRDefault="00C15E61" w:rsidP="00C15E61">
            <w:pPr>
              <w:rPr>
                <w:rFonts w:eastAsia="SimSun"/>
                <w:color w:val="auto"/>
              </w:rPr>
            </w:pPr>
            <w:r w:rsidRPr="00C15E61">
              <w:rPr>
                <w:rFonts w:eastAsia="SimSun"/>
                <w:color w:val="auto"/>
              </w:rPr>
              <w:t>J</w:t>
            </w:r>
          </w:p>
        </w:tc>
        <w:tc>
          <w:tcPr>
            <w:cnfStyle w:val="000010000000" w:firstRow="0" w:lastRow="0" w:firstColumn="0" w:lastColumn="0" w:oddVBand="1" w:evenVBand="0" w:oddHBand="0" w:evenHBand="0" w:firstRowFirstColumn="0" w:firstRowLastColumn="0" w:lastRowFirstColumn="0" w:lastRowLastColumn="0"/>
            <w:tcW w:w="3415" w:type="pct"/>
          </w:tcPr>
          <w:p w:rsidR="00C15E61" w:rsidRPr="00C15E61" w:rsidRDefault="00C15E61" w:rsidP="00C15E61">
            <w:pPr>
              <w:rPr>
                <w:rFonts w:eastAsia="SimSun"/>
              </w:rPr>
            </w:pPr>
            <w:r w:rsidRPr="00C15E61">
              <w:rPr>
                <w:rFonts w:eastAsia="SimSun"/>
              </w:rPr>
              <w:t>Informacije i komunikacije</w:t>
            </w:r>
          </w:p>
        </w:tc>
        <w:tc>
          <w:tcPr>
            <w:tcW w:w="1199" w:type="pct"/>
            <w:noWrap/>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rFonts w:eastAsia="SimSun"/>
              </w:rPr>
            </w:pPr>
            <w:r w:rsidRPr="00C15E61">
              <w:rPr>
                <w:rFonts w:eastAsia="SimSun"/>
              </w:rPr>
              <w:t>1</w:t>
            </w:r>
          </w:p>
        </w:tc>
      </w:tr>
      <w:tr w:rsidR="00C15E61" w:rsidRPr="00C15E61" w:rsidTr="00C15E61">
        <w:trPr>
          <w:trHeight w:val="280"/>
        </w:trPr>
        <w:tc>
          <w:tcPr>
            <w:cnfStyle w:val="001000000000" w:firstRow="0" w:lastRow="0" w:firstColumn="1" w:lastColumn="0" w:oddVBand="0" w:evenVBand="0" w:oddHBand="0" w:evenHBand="0" w:firstRowFirstColumn="0" w:firstRowLastColumn="0" w:lastRowFirstColumn="0" w:lastRowLastColumn="0"/>
            <w:tcW w:w="386" w:type="pct"/>
          </w:tcPr>
          <w:p w:rsidR="00C15E61" w:rsidRPr="00C15E61" w:rsidRDefault="00C15E61" w:rsidP="00C15E61">
            <w:pPr>
              <w:rPr>
                <w:rFonts w:eastAsia="SimSun"/>
                <w:color w:val="auto"/>
              </w:rPr>
            </w:pPr>
            <w:r w:rsidRPr="00C15E61">
              <w:rPr>
                <w:rFonts w:eastAsia="SimSun"/>
                <w:color w:val="auto"/>
              </w:rPr>
              <w:t>K</w:t>
            </w:r>
          </w:p>
        </w:tc>
        <w:tc>
          <w:tcPr>
            <w:cnfStyle w:val="000010000000" w:firstRow="0" w:lastRow="0" w:firstColumn="0" w:lastColumn="0" w:oddVBand="1" w:evenVBand="0" w:oddHBand="0" w:evenHBand="0" w:firstRowFirstColumn="0" w:firstRowLastColumn="0" w:lastRowFirstColumn="0" w:lastRowLastColumn="0"/>
            <w:tcW w:w="3415" w:type="pct"/>
          </w:tcPr>
          <w:p w:rsidR="00C15E61" w:rsidRPr="00C15E61" w:rsidRDefault="00C15E61" w:rsidP="00C15E61">
            <w:pPr>
              <w:rPr>
                <w:rFonts w:eastAsia="SimSun"/>
              </w:rPr>
            </w:pPr>
            <w:r w:rsidRPr="00C15E61">
              <w:rPr>
                <w:rFonts w:eastAsia="SimSun"/>
              </w:rPr>
              <w:t>Financijske djelatnosti i djelatnosti osiguranja</w:t>
            </w:r>
          </w:p>
        </w:tc>
        <w:tc>
          <w:tcPr>
            <w:tcW w:w="1199" w:type="pct"/>
            <w:noWrap/>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rFonts w:eastAsia="SimSun"/>
              </w:rPr>
            </w:pPr>
            <w:r w:rsidRPr="00C15E61">
              <w:rPr>
                <w:rFonts w:eastAsia="SimSun"/>
              </w:rPr>
              <w:t>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386" w:type="pct"/>
          </w:tcPr>
          <w:p w:rsidR="00C15E61" w:rsidRPr="00C15E61" w:rsidRDefault="00C15E61" w:rsidP="00C15E61">
            <w:pPr>
              <w:rPr>
                <w:rFonts w:eastAsia="SimSun"/>
                <w:color w:val="auto"/>
              </w:rPr>
            </w:pPr>
            <w:r w:rsidRPr="00C15E61">
              <w:rPr>
                <w:rFonts w:eastAsia="SimSun"/>
                <w:color w:val="auto"/>
              </w:rPr>
              <w:t>L</w:t>
            </w:r>
          </w:p>
        </w:tc>
        <w:tc>
          <w:tcPr>
            <w:cnfStyle w:val="000010000000" w:firstRow="0" w:lastRow="0" w:firstColumn="0" w:lastColumn="0" w:oddVBand="1" w:evenVBand="0" w:oddHBand="0" w:evenHBand="0" w:firstRowFirstColumn="0" w:firstRowLastColumn="0" w:lastRowFirstColumn="0" w:lastRowLastColumn="0"/>
            <w:tcW w:w="3415" w:type="pct"/>
          </w:tcPr>
          <w:p w:rsidR="00C15E61" w:rsidRPr="00C15E61" w:rsidRDefault="00C15E61" w:rsidP="00C15E61">
            <w:pPr>
              <w:rPr>
                <w:rFonts w:eastAsia="SimSun"/>
              </w:rPr>
            </w:pPr>
            <w:r w:rsidRPr="00C15E61">
              <w:rPr>
                <w:rFonts w:eastAsia="SimSun"/>
              </w:rPr>
              <w:t>Poslovanje nekretninama</w:t>
            </w:r>
          </w:p>
        </w:tc>
        <w:tc>
          <w:tcPr>
            <w:tcW w:w="1199" w:type="pct"/>
            <w:noWrap/>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rFonts w:eastAsia="SimSun"/>
              </w:rPr>
            </w:pPr>
            <w:r w:rsidRPr="00C15E61">
              <w:rPr>
                <w:rFonts w:eastAsia="SimSun"/>
              </w:rPr>
              <w:t>0</w:t>
            </w:r>
          </w:p>
        </w:tc>
      </w:tr>
      <w:tr w:rsidR="00C15E61" w:rsidRPr="00C15E61" w:rsidTr="00C15E61">
        <w:trPr>
          <w:trHeight w:val="280"/>
        </w:trPr>
        <w:tc>
          <w:tcPr>
            <w:cnfStyle w:val="001000000000" w:firstRow="0" w:lastRow="0" w:firstColumn="1" w:lastColumn="0" w:oddVBand="0" w:evenVBand="0" w:oddHBand="0" w:evenHBand="0" w:firstRowFirstColumn="0" w:firstRowLastColumn="0" w:lastRowFirstColumn="0" w:lastRowLastColumn="0"/>
            <w:tcW w:w="386" w:type="pct"/>
          </w:tcPr>
          <w:p w:rsidR="00C15E61" w:rsidRPr="00C15E61" w:rsidRDefault="00C15E61" w:rsidP="00C15E61">
            <w:pPr>
              <w:rPr>
                <w:rFonts w:eastAsia="SimSun"/>
                <w:color w:val="auto"/>
              </w:rPr>
            </w:pPr>
            <w:r w:rsidRPr="00C15E61">
              <w:rPr>
                <w:rFonts w:eastAsia="SimSun"/>
                <w:color w:val="auto"/>
              </w:rPr>
              <w:t>M</w:t>
            </w:r>
          </w:p>
        </w:tc>
        <w:tc>
          <w:tcPr>
            <w:cnfStyle w:val="000010000000" w:firstRow="0" w:lastRow="0" w:firstColumn="0" w:lastColumn="0" w:oddVBand="1" w:evenVBand="0" w:oddHBand="0" w:evenHBand="0" w:firstRowFirstColumn="0" w:firstRowLastColumn="0" w:lastRowFirstColumn="0" w:lastRowLastColumn="0"/>
            <w:tcW w:w="3415" w:type="pct"/>
          </w:tcPr>
          <w:p w:rsidR="00C15E61" w:rsidRPr="00C15E61" w:rsidRDefault="00C15E61" w:rsidP="00C15E61">
            <w:pPr>
              <w:rPr>
                <w:rFonts w:eastAsia="SimSun"/>
              </w:rPr>
            </w:pPr>
            <w:r w:rsidRPr="00C15E61">
              <w:rPr>
                <w:rFonts w:eastAsia="SimSun"/>
              </w:rPr>
              <w:t>Stručne, znanstvene i tehničke djelatnosti</w:t>
            </w:r>
          </w:p>
        </w:tc>
        <w:tc>
          <w:tcPr>
            <w:tcW w:w="1199" w:type="pct"/>
            <w:noWrap/>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rFonts w:eastAsia="SimSun"/>
              </w:rPr>
            </w:pPr>
            <w:r w:rsidRPr="00C15E61">
              <w:rPr>
                <w:rFonts w:eastAsia="SimSun"/>
              </w:rPr>
              <w:t>7</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386" w:type="pct"/>
          </w:tcPr>
          <w:p w:rsidR="00C15E61" w:rsidRPr="00C15E61" w:rsidRDefault="00C15E61" w:rsidP="00C15E61">
            <w:pPr>
              <w:rPr>
                <w:rFonts w:eastAsia="SimSun"/>
                <w:color w:val="auto"/>
              </w:rPr>
            </w:pPr>
            <w:r w:rsidRPr="00C15E61">
              <w:rPr>
                <w:rFonts w:eastAsia="SimSun"/>
                <w:color w:val="auto"/>
              </w:rPr>
              <w:t>N</w:t>
            </w:r>
          </w:p>
        </w:tc>
        <w:tc>
          <w:tcPr>
            <w:cnfStyle w:val="000010000000" w:firstRow="0" w:lastRow="0" w:firstColumn="0" w:lastColumn="0" w:oddVBand="1" w:evenVBand="0" w:oddHBand="0" w:evenHBand="0" w:firstRowFirstColumn="0" w:firstRowLastColumn="0" w:lastRowFirstColumn="0" w:lastRowLastColumn="0"/>
            <w:tcW w:w="3415" w:type="pct"/>
          </w:tcPr>
          <w:p w:rsidR="00C15E61" w:rsidRPr="00C15E61" w:rsidRDefault="00C15E61" w:rsidP="00C15E61">
            <w:pPr>
              <w:rPr>
                <w:rFonts w:eastAsia="SimSun"/>
              </w:rPr>
            </w:pPr>
            <w:r w:rsidRPr="00C15E61">
              <w:rPr>
                <w:rFonts w:eastAsia="SimSun"/>
              </w:rPr>
              <w:t>Administrativne i pomoćne uslužne djelatnosti</w:t>
            </w:r>
          </w:p>
        </w:tc>
        <w:tc>
          <w:tcPr>
            <w:tcW w:w="1199" w:type="pct"/>
            <w:noWrap/>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rFonts w:eastAsia="SimSun"/>
              </w:rPr>
            </w:pPr>
            <w:r w:rsidRPr="00C15E61">
              <w:rPr>
                <w:rFonts w:eastAsia="SimSun"/>
              </w:rPr>
              <w:t>0</w:t>
            </w:r>
          </w:p>
        </w:tc>
      </w:tr>
      <w:tr w:rsidR="00C15E61" w:rsidRPr="00C15E61" w:rsidTr="00C15E61">
        <w:trPr>
          <w:trHeight w:val="280"/>
        </w:trPr>
        <w:tc>
          <w:tcPr>
            <w:cnfStyle w:val="001000000000" w:firstRow="0" w:lastRow="0" w:firstColumn="1" w:lastColumn="0" w:oddVBand="0" w:evenVBand="0" w:oddHBand="0" w:evenHBand="0" w:firstRowFirstColumn="0" w:firstRowLastColumn="0" w:lastRowFirstColumn="0" w:lastRowLastColumn="0"/>
            <w:tcW w:w="386" w:type="pct"/>
          </w:tcPr>
          <w:p w:rsidR="00C15E61" w:rsidRPr="00C15E61" w:rsidRDefault="00C15E61" w:rsidP="00C15E61">
            <w:pPr>
              <w:rPr>
                <w:rFonts w:eastAsia="SimSun"/>
                <w:color w:val="auto"/>
              </w:rPr>
            </w:pPr>
            <w:r w:rsidRPr="00C15E61">
              <w:rPr>
                <w:rFonts w:eastAsia="SimSun"/>
                <w:color w:val="auto"/>
              </w:rPr>
              <w:t>O</w:t>
            </w:r>
          </w:p>
        </w:tc>
        <w:tc>
          <w:tcPr>
            <w:cnfStyle w:val="000010000000" w:firstRow="0" w:lastRow="0" w:firstColumn="0" w:lastColumn="0" w:oddVBand="1" w:evenVBand="0" w:oddHBand="0" w:evenHBand="0" w:firstRowFirstColumn="0" w:firstRowLastColumn="0" w:lastRowFirstColumn="0" w:lastRowLastColumn="0"/>
            <w:tcW w:w="3415" w:type="pct"/>
          </w:tcPr>
          <w:p w:rsidR="00C15E61" w:rsidRPr="00C15E61" w:rsidRDefault="00C15E61" w:rsidP="00C15E61">
            <w:pPr>
              <w:rPr>
                <w:rFonts w:eastAsia="SimSun"/>
              </w:rPr>
            </w:pPr>
            <w:r w:rsidRPr="00C15E61">
              <w:rPr>
                <w:rFonts w:eastAsia="SimSun"/>
              </w:rPr>
              <w:t>Javna uprava i obrana; obvezno socijalno osiguranje</w:t>
            </w:r>
          </w:p>
        </w:tc>
        <w:tc>
          <w:tcPr>
            <w:tcW w:w="1199" w:type="pct"/>
            <w:noWrap/>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rFonts w:eastAsia="SimSun"/>
              </w:rPr>
            </w:pPr>
            <w:r w:rsidRPr="00C15E61">
              <w:rPr>
                <w:rFonts w:eastAsia="SimSun"/>
              </w:rPr>
              <w:t>1</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386" w:type="pct"/>
          </w:tcPr>
          <w:p w:rsidR="00C15E61" w:rsidRPr="00C15E61" w:rsidRDefault="00C15E61" w:rsidP="00C15E61">
            <w:pPr>
              <w:rPr>
                <w:rFonts w:eastAsia="SimSun"/>
                <w:color w:val="auto"/>
              </w:rPr>
            </w:pPr>
            <w:r w:rsidRPr="00C15E61">
              <w:rPr>
                <w:rFonts w:eastAsia="SimSun"/>
                <w:color w:val="auto"/>
              </w:rPr>
              <w:t>P</w:t>
            </w:r>
          </w:p>
        </w:tc>
        <w:tc>
          <w:tcPr>
            <w:cnfStyle w:val="000010000000" w:firstRow="0" w:lastRow="0" w:firstColumn="0" w:lastColumn="0" w:oddVBand="1" w:evenVBand="0" w:oddHBand="0" w:evenHBand="0" w:firstRowFirstColumn="0" w:firstRowLastColumn="0" w:lastRowFirstColumn="0" w:lastRowLastColumn="0"/>
            <w:tcW w:w="3415" w:type="pct"/>
          </w:tcPr>
          <w:p w:rsidR="00C15E61" w:rsidRPr="00C15E61" w:rsidRDefault="00C15E61" w:rsidP="00C15E61">
            <w:pPr>
              <w:rPr>
                <w:rFonts w:eastAsia="SimSun"/>
              </w:rPr>
            </w:pPr>
            <w:r w:rsidRPr="00C15E61">
              <w:rPr>
                <w:rFonts w:eastAsia="SimSun"/>
              </w:rPr>
              <w:t>Obrazovanje</w:t>
            </w:r>
          </w:p>
        </w:tc>
        <w:tc>
          <w:tcPr>
            <w:tcW w:w="1199" w:type="pct"/>
            <w:noWrap/>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rFonts w:eastAsia="SimSun"/>
              </w:rPr>
            </w:pPr>
            <w:r w:rsidRPr="00C15E61">
              <w:rPr>
                <w:rFonts w:eastAsia="SimSun"/>
              </w:rPr>
              <w:t>0</w:t>
            </w:r>
          </w:p>
        </w:tc>
      </w:tr>
      <w:tr w:rsidR="00C15E61" w:rsidRPr="00C15E61" w:rsidTr="00C15E61">
        <w:trPr>
          <w:trHeight w:val="280"/>
        </w:trPr>
        <w:tc>
          <w:tcPr>
            <w:cnfStyle w:val="001000000000" w:firstRow="0" w:lastRow="0" w:firstColumn="1" w:lastColumn="0" w:oddVBand="0" w:evenVBand="0" w:oddHBand="0" w:evenHBand="0" w:firstRowFirstColumn="0" w:firstRowLastColumn="0" w:lastRowFirstColumn="0" w:lastRowLastColumn="0"/>
            <w:tcW w:w="386" w:type="pct"/>
          </w:tcPr>
          <w:p w:rsidR="00C15E61" w:rsidRPr="00C15E61" w:rsidRDefault="00C15E61" w:rsidP="00C15E61">
            <w:pPr>
              <w:rPr>
                <w:rFonts w:eastAsia="SimSun"/>
                <w:color w:val="auto"/>
              </w:rPr>
            </w:pPr>
            <w:r w:rsidRPr="00C15E61">
              <w:rPr>
                <w:rFonts w:eastAsia="SimSun"/>
                <w:color w:val="auto"/>
              </w:rPr>
              <w:t>R</w:t>
            </w:r>
          </w:p>
        </w:tc>
        <w:tc>
          <w:tcPr>
            <w:cnfStyle w:val="000010000000" w:firstRow="0" w:lastRow="0" w:firstColumn="0" w:lastColumn="0" w:oddVBand="1" w:evenVBand="0" w:oddHBand="0" w:evenHBand="0" w:firstRowFirstColumn="0" w:firstRowLastColumn="0" w:lastRowFirstColumn="0" w:lastRowLastColumn="0"/>
            <w:tcW w:w="3415" w:type="pct"/>
          </w:tcPr>
          <w:p w:rsidR="00C15E61" w:rsidRPr="00C15E61" w:rsidRDefault="00C15E61" w:rsidP="00C15E61">
            <w:pPr>
              <w:rPr>
                <w:rFonts w:eastAsia="SimSun"/>
              </w:rPr>
            </w:pPr>
            <w:r w:rsidRPr="00C15E61">
              <w:rPr>
                <w:rFonts w:eastAsia="SimSun"/>
              </w:rPr>
              <w:t>Umjetnost, zabava i rekreacija</w:t>
            </w:r>
          </w:p>
        </w:tc>
        <w:tc>
          <w:tcPr>
            <w:tcW w:w="1199" w:type="pct"/>
            <w:noWrap/>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rFonts w:eastAsia="SimSun"/>
              </w:rPr>
            </w:pPr>
            <w:r w:rsidRPr="00C15E61">
              <w:rPr>
                <w:rFonts w:eastAsia="SimSun"/>
              </w:rPr>
              <w:t>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386" w:type="pct"/>
          </w:tcPr>
          <w:p w:rsidR="00C15E61" w:rsidRPr="00C15E61" w:rsidRDefault="00C15E61" w:rsidP="00C15E61">
            <w:pPr>
              <w:rPr>
                <w:rFonts w:eastAsia="SimSun"/>
                <w:color w:val="auto"/>
              </w:rPr>
            </w:pPr>
            <w:r w:rsidRPr="00C15E61">
              <w:rPr>
                <w:rFonts w:eastAsia="SimSun"/>
                <w:color w:val="auto"/>
              </w:rPr>
              <w:t>Q</w:t>
            </w:r>
          </w:p>
        </w:tc>
        <w:tc>
          <w:tcPr>
            <w:cnfStyle w:val="000010000000" w:firstRow="0" w:lastRow="0" w:firstColumn="0" w:lastColumn="0" w:oddVBand="1" w:evenVBand="0" w:oddHBand="0" w:evenHBand="0" w:firstRowFirstColumn="0" w:firstRowLastColumn="0" w:lastRowFirstColumn="0" w:lastRowLastColumn="0"/>
            <w:tcW w:w="3415" w:type="pct"/>
          </w:tcPr>
          <w:p w:rsidR="00C15E61" w:rsidRPr="00C15E61" w:rsidRDefault="00C15E61" w:rsidP="00C15E61">
            <w:pPr>
              <w:rPr>
                <w:rFonts w:eastAsia="SimSun"/>
              </w:rPr>
            </w:pPr>
            <w:r w:rsidRPr="00C15E61">
              <w:rPr>
                <w:rFonts w:eastAsia="SimSun"/>
              </w:rPr>
              <w:t xml:space="preserve">Djelatnosti zdravstvene zaštite i socijalne skrbi </w:t>
            </w:r>
          </w:p>
        </w:tc>
        <w:tc>
          <w:tcPr>
            <w:tcW w:w="1199" w:type="pct"/>
            <w:noWrap/>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rFonts w:eastAsia="SimSun"/>
              </w:rPr>
            </w:pPr>
            <w:r w:rsidRPr="00C15E61">
              <w:rPr>
                <w:rFonts w:eastAsia="SimSun"/>
              </w:rPr>
              <w:t>0</w:t>
            </w:r>
          </w:p>
        </w:tc>
      </w:tr>
      <w:tr w:rsidR="00C15E61" w:rsidRPr="00C15E61" w:rsidTr="00C15E61">
        <w:trPr>
          <w:trHeight w:val="280"/>
        </w:trPr>
        <w:tc>
          <w:tcPr>
            <w:cnfStyle w:val="001000000000" w:firstRow="0" w:lastRow="0" w:firstColumn="1" w:lastColumn="0" w:oddVBand="0" w:evenVBand="0" w:oddHBand="0" w:evenHBand="0" w:firstRowFirstColumn="0" w:firstRowLastColumn="0" w:lastRowFirstColumn="0" w:lastRowLastColumn="0"/>
            <w:tcW w:w="386" w:type="pct"/>
          </w:tcPr>
          <w:p w:rsidR="00C15E61" w:rsidRPr="00C15E61" w:rsidRDefault="00C15E61" w:rsidP="00C15E61">
            <w:pPr>
              <w:rPr>
                <w:rFonts w:eastAsia="SimSun"/>
                <w:color w:val="auto"/>
              </w:rPr>
            </w:pPr>
            <w:r w:rsidRPr="00C15E61">
              <w:rPr>
                <w:rFonts w:eastAsia="SimSun"/>
                <w:color w:val="auto"/>
              </w:rPr>
              <w:t>S</w:t>
            </w:r>
          </w:p>
        </w:tc>
        <w:tc>
          <w:tcPr>
            <w:cnfStyle w:val="000010000000" w:firstRow="0" w:lastRow="0" w:firstColumn="0" w:lastColumn="0" w:oddVBand="1" w:evenVBand="0" w:oddHBand="0" w:evenHBand="0" w:firstRowFirstColumn="0" w:firstRowLastColumn="0" w:lastRowFirstColumn="0" w:lastRowLastColumn="0"/>
            <w:tcW w:w="3415" w:type="pct"/>
          </w:tcPr>
          <w:p w:rsidR="00C15E61" w:rsidRPr="00C15E61" w:rsidRDefault="00C15E61" w:rsidP="00C15E61">
            <w:pPr>
              <w:rPr>
                <w:rFonts w:eastAsia="SimSun"/>
              </w:rPr>
            </w:pPr>
            <w:r w:rsidRPr="00C15E61">
              <w:rPr>
                <w:rFonts w:eastAsia="SimSun"/>
              </w:rPr>
              <w:t>Ostale uslužne djelatnosti</w:t>
            </w:r>
          </w:p>
        </w:tc>
        <w:tc>
          <w:tcPr>
            <w:tcW w:w="1199" w:type="pct"/>
            <w:noWrap/>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rFonts w:eastAsia="SimSun"/>
              </w:rPr>
            </w:pPr>
            <w:r w:rsidRPr="00C15E61">
              <w:rPr>
                <w:rFonts w:eastAsia="SimSun"/>
              </w:rPr>
              <w:t>2</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3801" w:type="pct"/>
            <w:gridSpan w:val="2"/>
            <w:shd w:val="clear" w:color="auto" w:fill="D4EAF3"/>
          </w:tcPr>
          <w:p w:rsidR="00C15E61" w:rsidRPr="00C15E61" w:rsidRDefault="00C15E61" w:rsidP="00C15E61">
            <w:pPr>
              <w:rPr>
                <w:rFonts w:eastAsia="SimSun"/>
                <w:color w:val="auto"/>
              </w:rPr>
            </w:pPr>
            <w:r w:rsidRPr="00C15E61">
              <w:rPr>
                <w:rFonts w:eastAsia="SimSun"/>
                <w:color w:val="auto"/>
              </w:rPr>
              <w:t>Ukupno  </w:t>
            </w:r>
          </w:p>
        </w:tc>
        <w:tc>
          <w:tcPr>
            <w:cnfStyle w:val="000010000000" w:firstRow="0" w:lastRow="0" w:firstColumn="0" w:lastColumn="0" w:oddVBand="1" w:evenVBand="0" w:oddHBand="0" w:evenHBand="0" w:firstRowFirstColumn="0" w:firstRowLastColumn="0" w:lastRowFirstColumn="0" w:lastRowLastColumn="0"/>
            <w:tcW w:w="1199" w:type="pct"/>
            <w:shd w:val="clear" w:color="auto" w:fill="D4EAF3"/>
            <w:noWrap/>
          </w:tcPr>
          <w:p w:rsidR="00C15E61" w:rsidRPr="00C15E61" w:rsidRDefault="00C15E61" w:rsidP="00C15E61">
            <w:pPr>
              <w:jc w:val="center"/>
              <w:rPr>
                <w:rFonts w:eastAsia="SimSun"/>
              </w:rPr>
            </w:pPr>
            <w:r w:rsidRPr="00C15E61">
              <w:rPr>
                <w:rFonts w:eastAsia="SimSun" w:cs="Arial"/>
              </w:rPr>
              <w:fldChar w:fldCharType="begin"/>
            </w:r>
            <w:r w:rsidRPr="00C15E61">
              <w:rPr>
                <w:rFonts w:eastAsia="SimSun"/>
              </w:rPr>
              <w:instrText xml:space="preserve"> =SUM(ABOVE) </w:instrText>
            </w:r>
            <w:r w:rsidRPr="00C15E61">
              <w:rPr>
                <w:rFonts w:eastAsia="SimSun" w:cs="Arial"/>
              </w:rPr>
              <w:fldChar w:fldCharType="separate"/>
            </w:r>
            <w:r w:rsidRPr="00C15E61">
              <w:rPr>
                <w:rFonts w:eastAsia="SimSun"/>
              </w:rPr>
              <w:t>49</w:t>
            </w:r>
            <w:r w:rsidRPr="00C15E61">
              <w:rPr>
                <w:rFonts w:eastAsia="SimSun" w:cs="Arial"/>
              </w:rPr>
              <w:fldChar w:fldCharType="end"/>
            </w:r>
          </w:p>
        </w:tc>
      </w:tr>
    </w:tbl>
    <w:p w:rsidR="00C15E61" w:rsidRPr="00C15E61" w:rsidRDefault="00C15E61" w:rsidP="00C15E61">
      <w:pPr>
        <w:spacing w:after="0" w:line="240" w:lineRule="auto"/>
        <w:jc w:val="both"/>
        <w:rPr>
          <w:rFonts w:ascii="Times New Roman" w:eastAsia="Times New Roman" w:hAnsi="Times New Roman" w:cs="Times New Roman"/>
        </w:rPr>
      </w:pPr>
      <w:r w:rsidRPr="00C15E61">
        <w:rPr>
          <w:rFonts w:ascii="Times New Roman" w:eastAsia="Times New Roman" w:hAnsi="Times New Roman" w:cs="Times New Roman"/>
        </w:rPr>
        <w:t>Izvor: www.fina.hr</w:t>
      </w: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B96C8E">
      <w:pPr>
        <w:numPr>
          <w:ilvl w:val="1"/>
          <w:numId w:val="45"/>
        </w:numPr>
        <w:spacing w:after="0" w:line="240" w:lineRule="auto"/>
        <w:contextualSpacing/>
        <w:jc w:val="both"/>
        <w:outlineLvl w:val="1"/>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 xml:space="preserve"> </w:t>
      </w:r>
      <w:bookmarkStart w:id="24" w:name="_Toc456260303"/>
      <w:r w:rsidRPr="00C15E61">
        <w:rPr>
          <w:rFonts w:ascii="Times New Roman" w:eastAsia="Times New Roman" w:hAnsi="Times New Roman" w:cs="Times New Roman"/>
          <w:b/>
          <w:sz w:val="24"/>
          <w:szCs w:val="24"/>
        </w:rPr>
        <w:t>Turizam</w:t>
      </w:r>
      <w:bookmarkEnd w:id="24"/>
    </w:p>
    <w:p w:rsidR="00C15E61" w:rsidRPr="00C15E61" w:rsidRDefault="00C15E61" w:rsidP="00C15E61">
      <w:pPr>
        <w:spacing w:after="0" w:line="240" w:lineRule="auto"/>
        <w:ind w:firstLine="709"/>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r w:rsidRPr="00C15E61">
        <w:rPr>
          <w:rFonts w:ascii="Times New Roman" w:eastAsia="Times New Roman" w:hAnsi="Times New Roman" w:cs="Times New Roman"/>
          <w:sz w:val="24"/>
          <w:szCs w:val="24"/>
        </w:rPr>
        <w:t>Na području općine Antunovac nema značajnijih turističko-ugostiteljskih kapaciteta. Postojeće ugostiteljske kapacitete čini nekoliko ugostiteljskih objekta cafe barova u oba naselja.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Na području Općine nema niti ostalih turističko-rekreacijskih sadržaja (izuzev športskih objekata nogometnih igrališta i sportskih sadržaja u okviru Osnovne škole).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Međutim, cijelo područje Općine je potencijalno lovno područje, na kojemu djeluje lovačko društvo u okviru lovnog područja "Jarebica" na površini od 4.280 ha. Na prostoru lovišta se nalazi i lovačka kuća na kč.br. 1182 u k.o. Antunovac, cca 80 m².</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Na području općine Antunovac, međutim, zabilježeno je jedno poljoprivredno gospodarstvo zainteresirano za razvitak seoskog turizma, na bazi uzgoja konja lipicanaca, te organizaciju škole jahanja, kao i posjeta i obilazaka poljoprivrednog gospodarstva.</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Turistički sadržaji koji postoje na području Općine su određene manifestacije, različitog karaktera (kulturne, folklorne, športske).</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Ovakve manifestacije mogu privući i određeni broj posjetitelja, te na taj način mogu potaknuti razvoj i drugih sadržaja ugostiteljsko-turističkog karaktera. Na području općine Antunovac poznate manifestacija stalnog karaktera su Antunovački dani i manifestacija i kulturno – povijesnog karaktera u blizini utvrde Kolođvar, prikaz srednjovjekovnih bitki, koje privlače i po 1500 - 2000 posjetitelja.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Ostale značajnije manifestacije su sportskog tipa (humanitarni turniri) i ostali sportski događaji, te vjerskog karaktera i vezane su za obilježavanje crkvenog goda svakog naselja. </w:t>
      </w: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B96C8E">
      <w:pPr>
        <w:numPr>
          <w:ilvl w:val="1"/>
          <w:numId w:val="45"/>
        </w:numPr>
        <w:spacing w:after="0" w:line="240" w:lineRule="auto"/>
        <w:contextualSpacing/>
        <w:jc w:val="both"/>
        <w:outlineLvl w:val="1"/>
        <w:rPr>
          <w:rFonts w:ascii="Times New Roman" w:eastAsia="Times New Roman" w:hAnsi="Times New Roman" w:cs="Times New Roman"/>
          <w:b/>
          <w:bCs/>
          <w:sz w:val="24"/>
          <w:szCs w:val="24"/>
        </w:rPr>
      </w:pPr>
      <w:r w:rsidRPr="00C15E61">
        <w:rPr>
          <w:rFonts w:ascii="Times New Roman" w:eastAsia="Times New Roman" w:hAnsi="Times New Roman" w:cs="Times New Roman"/>
          <w:b/>
          <w:bCs/>
          <w:sz w:val="24"/>
          <w:szCs w:val="24"/>
        </w:rPr>
        <w:t xml:space="preserve"> </w:t>
      </w:r>
      <w:bookmarkStart w:id="25" w:name="_Toc456260304"/>
      <w:r w:rsidRPr="00C15E61">
        <w:rPr>
          <w:rFonts w:ascii="Times New Roman" w:eastAsia="Times New Roman" w:hAnsi="Times New Roman" w:cs="Times New Roman"/>
          <w:b/>
          <w:bCs/>
          <w:sz w:val="24"/>
          <w:szCs w:val="24"/>
        </w:rPr>
        <w:t>Gospodarska zona Antunovac</w:t>
      </w:r>
      <w:bookmarkEnd w:id="25"/>
    </w:p>
    <w:p w:rsidR="00C15E61" w:rsidRPr="00C15E61" w:rsidRDefault="00C15E61" w:rsidP="00C15E61">
      <w:pPr>
        <w:spacing w:after="0" w:line="240" w:lineRule="auto"/>
        <w:ind w:left="720"/>
        <w:contextualSpacing/>
        <w:jc w:val="both"/>
        <w:rPr>
          <w:rFonts w:ascii="Times New Roman" w:eastAsia="Times New Roman" w:hAnsi="Times New Roman" w:cs="Times New Roman"/>
          <w:b/>
          <w:bCs/>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Gospodarska zona Antunovac izgrađena je 2012. godine prema jedinstvenom modelu povezivanja privatnog kapitala s javnom dobrobiti, gdje je privatni investitor uložio vlastita </w:t>
      </w:r>
      <w:r w:rsidRPr="00C15E61">
        <w:rPr>
          <w:rFonts w:ascii="Times New Roman" w:eastAsia="Times New Roman" w:hAnsi="Times New Roman" w:cs="Times New Roman"/>
          <w:sz w:val="24"/>
          <w:szCs w:val="24"/>
        </w:rPr>
        <w:lastRenderedPageBreak/>
        <w:t>sredstva u izgradnju javne infrastrukture na 140 000 m</w:t>
      </w:r>
      <w:r w:rsidRPr="00C15E61">
        <w:rPr>
          <w:rFonts w:ascii="Times New Roman" w:eastAsia="Times New Roman" w:hAnsi="Times New Roman" w:cs="Times New Roman"/>
          <w:sz w:val="24"/>
          <w:szCs w:val="24"/>
          <w:vertAlign w:val="superscript"/>
        </w:rPr>
        <w:t>2</w:t>
      </w:r>
      <w:r w:rsidRPr="00C15E61">
        <w:rPr>
          <w:rFonts w:ascii="Times New Roman" w:eastAsia="Times New Roman" w:hAnsi="Times New Roman" w:cs="Times New Roman"/>
          <w:sz w:val="24"/>
          <w:szCs w:val="24"/>
        </w:rPr>
        <w:t xml:space="preserve"> i nakon izgradnje prenio izgrađenu infrastrukturu u vlasništvo Općini Antunovac i ostala javnopravna tijela.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 2015. godini, Državni ureda za raspolaganje državnom imovinom za potrebe proširenja Gospodarske zone, darovao je Općini Antunovac na raspolaganje dodatnih 58.042 m</w:t>
      </w:r>
      <w:r w:rsidRPr="00C15E61">
        <w:rPr>
          <w:rFonts w:ascii="Times New Roman" w:eastAsia="Times New Roman" w:hAnsi="Times New Roman" w:cs="Times New Roman"/>
          <w:sz w:val="24"/>
          <w:szCs w:val="24"/>
          <w:vertAlign w:val="superscript"/>
        </w:rPr>
        <w:t>2</w:t>
      </w:r>
      <w:r w:rsidRPr="00C15E61">
        <w:rPr>
          <w:rFonts w:ascii="Times New Roman" w:eastAsia="Times New Roman" w:hAnsi="Times New Roman" w:cs="Times New Roman"/>
          <w:sz w:val="24"/>
          <w:szCs w:val="24"/>
        </w:rPr>
        <w:t>. Novim proširenjem se otvara nova mogućnost za izgradnju proizvodnih kapaciteta većih razmjera i zapošljavanja većeg broja djelatnika.</w:t>
      </w:r>
    </w:p>
    <w:p w:rsidR="00C15E61" w:rsidRPr="00C15E61" w:rsidRDefault="00C15E61" w:rsidP="00C15E61">
      <w:pPr>
        <w:autoSpaceDE w:val="0"/>
        <w:autoSpaceDN w:val="0"/>
        <w:adjustRightInd w:val="0"/>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Velik potencijal za daljnji razvoj ulaganja u Gospodarskoj zoni i korištenje sredstava Europske unije za razvoj poduzetništva i povećanje konkurentnosti gospodarstva doveo je i do osnivanja Agencije za održivi razvoj Općine Antunovac - RODA d.o.o., za gospodarski i ruralni razvoj i poticanje poduzetništva, koja će nastaviti pružati podršku Općini Antunovac u aktivnostima privlačenja domaćih i stranih investitora u Gospodarsku zonu Antunovac, prvenstveno kroz marketinške aktivnosti promocije Gospodarske zone Antunovac i informiranja poduzetnika, čime se osigurava rast i razvoj poduzetništva, stvaranje uvjeta za povećanje poduzetničkog potencijala i povećanje broja zaposlenih. </w:t>
      </w:r>
    </w:p>
    <w:p w:rsidR="00C15E61" w:rsidRPr="00C15E61" w:rsidRDefault="00C15E61" w:rsidP="00C15E61">
      <w:pPr>
        <w:autoSpaceDE w:val="0"/>
        <w:autoSpaceDN w:val="0"/>
        <w:adjustRightInd w:val="0"/>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Osim navedenoga ustrojiti će se baza podataka poduzetnika s poslovanjem u Gospodarskoj zoni o vrsti djelatnosti, izgrađenim objektima, vanjsko - trgovinskom poslovanju i broju zaposlenih s ciljem bolje informiranosti potencijalnih investitora.</w:t>
      </w:r>
    </w:p>
    <w:p w:rsidR="00C15E61" w:rsidRPr="00C15E61" w:rsidRDefault="00C15E61" w:rsidP="00C15E61">
      <w:pPr>
        <w:tabs>
          <w:tab w:val="left" w:pos="7740"/>
        </w:tabs>
        <w:spacing w:after="0" w:line="240" w:lineRule="auto"/>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 xml:space="preserve">                   </w:t>
      </w:r>
    </w:p>
    <w:p w:rsidR="00C15E61" w:rsidRPr="00C15E61" w:rsidRDefault="00C15E61" w:rsidP="00C15E61">
      <w:pPr>
        <w:tabs>
          <w:tab w:val="left" w:pos="7740"/>
        </w:tabs>
        <w:spacing w:after="0" w:line="240" w:lineRule="auto"/>
        <w:jc w:val="center"/>
        <w:rPr>
          <w:rFonts w:ascii="Times New Roman" w:eastAsia="Times New Roman" w:hAnsi="Times New Roman" w:cs="Times New Roman"/>
          <w:sz w:val="24"/>
          <w:szCs w:val="24"/>
          <w:lang w:eastAsia="hr-HR"/>
        </w:rPr>
      </w:pPr>
      <w:r w:rsidRPr="00C15E61">
        <w:rPr>
          <w:rFonts w:ascii="Times New Roman" w:eastAsia="Times New Roman" w:hAnsi="Times New Roman" w:cs="Times New Roman"/>
          <w:noProof/>
          <w:sz w:val="24"/>
          <w:szCs w:val="24"/>
          <w:lang w:eastAsia="hr-HR"/>
        </w:rPr>
        <w:drawing>
          <wp:inline distT="0" distB="0" distL="0" distR="0" wp14:anchorId="09921EDF" wp14:editId="45B6F6DA">
            <wp:extent cx="2714202" cy="2935504"/>
            <wp:effectExtent l="0" t="0" r="3810" b="11430"/>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ntitled.png"/>
                    <pic:cNvPicPr/>
                  </pic:nvPicPr>
                  <pic:blipFill rotWithShape="1">
                    <a:blip r:embed="rId41">
                      <a:extLst>
                        <a:ext uri="{BEBA8EAE-BF5A-486C-A8C5-ECC9F3942E4B}">
                          <a14:imgProps xmlns:a14="http://schemas.microsoft.com/office/drawing/2010/main">
                            <a14:imgLayer r:embed="rId42">
                              <a14:imgEffect>
                                <a14:backgroundRemoval t="150" b="77246" l="21986" r="62209">
                                  <a14:foregroundMark x1="28875" y1="23802" x2="49443" y2="9281"/>
                                  <a14:foregroundMark x1="53799" y1="6587" x2="53799" y2="6587"/>
                                  <a14:foregroundMark x1="26140" y1="30090" x2="26140" y2="30090"/>
                                  <a14:foregroundMark x1="26039" y1="30090" x2="25228" y2="24850"/>
                                  <a14:foregroundMark x1="25228" y1="24850" x2="25228" y2="24850"/>
                                  <a14:foregroundMark x1="26444" y1="33234" x2="26444" y2="33234"/>
                                  <a14:foregroundMark x1="26444" y1="33832" x2="35968" y2="299"/>
                                  <a14:foregroundMark x1="33232" y1="72305" x2="34043" y2="77246"/>
                                  <a14:foregroundMark x1="38399" y1="69012" x2="38399" y2="69012"/>
                                  <a14:foregroundMark x1="42047" y1="69461" x2="42047" y2="69461"/>
                                  <a14:foregroundMark x1="45491" y1="54641" x2="45491" y2="54641"/>
                                  <a14:foregroundMark x1="47214" y1="37725" x2="47214" y2="37725"/>
                                  <a14:foregroundMark x1="51570" y1="23054" x2="51570" y2="23054"/>
                                  <a14:foregroundMark x1="45998" y1="25299" x2="45998" y2="25299"/>
                                  <a14:foregroundMark x1="42351" y1="36976" x2="42351" y2="36976"/>
                                  <a14:foregroundMark x1="47214" y1="25150" x2="47214" y2="25150"/>
                                  <a14:foregroundMark x1="51368" y1="22754" x2="51368" y2="22754"/>
                                  <a14:foregroundMark x1="52381" y1="22605" x2="52381" y2="22605"/>
                                  <a14:foregroundMark x1="45998" y1="24551" x2="45998" y2="24551"/>
                                  <a14:foregroundMark x1="32827" y1="32784" x2="32827" y2="32784"/>
                                  <a14:foregroundMark x1="32523" y1="45060" x2="32523" y2="45060"/>
                                  <a14:foregroundMark x1="37994" y1="60479" x2="37994" y2="60479"/>
                                  <a14:foregroundMark x1="39919" y1="52695" x2="39919" y2="52695"/>
                                  <a14:foregroundMark x1="35765" y1="49251" x2="35765" y2="49251"/>
                                  <a14:foregroundMark x1="37183" y1="57335" x2="37183" y2="57335"/>
                                  <a14:foregroundMark x1="39108" y1="56587" x2="39108" y2="56587"/>
                                  <a14:foregroundMark x1="37893" y1="53443" x2="37893" y2="53443"/>
                                  <a14:foregroundMark x1="35968" y1="37575" x2="35968" y2="37575"/>
                                  <a14:foregroundMark x1="38804" y1="31138" x2="38804" y2="31138"/>
                                  <a14:foregroundMark x1="35664" y1="32635" x2="35664" y2="32635"/>
                                  <a14:foregroundMark x1="30699" y1="32934" x2="30699" y2="32934"/>
                                  <a14:foregroundMark x1="32320" y1="38623" x2="32320" y2="38623"/>
                                  <a14:foregroundMark x1="32624" y1="48054" x2="32624" y2="48054"/>
                                  <a14:foregroundMark x1="36778" y1="64970" x2="36778" y2="64970"/>
                                  <a14:foregroundMark x1="46099" y1="61976" x2="46099" y2="61976"/>
                                  <a14:foregroundMark x1="43870" y1="64521" x2="43870" y2="64521"/>
                                  <a14:foregroundMark x1="43161" y1="66617" x2="43161" y2="66617"/>
                                  <a14:foregroundMark x1="35056" y1="64072" x2="35056" y2="64072"/>
                                  <a14:foregroundMark x1="36879" y1="63174" x2="36879" y2="63174"/>
                                  <a14:foregroundMark x1="31712" y1="50898" x2="31712" y2="50898"/>
                                  <a14:foregroundMark x1="28166" y1="41916" x2="28166" y2="41916"/>
                                  <a14:foregroundMark x1="28166" y1="52395" x2="28166" y2="52395"/>
                                  <a14:foregroundMark x1="47518" y1="43114" x2="47518" y2="43114"/>
                                  <a14:foregroundMark x1="47822" y1="30090" x2="47822" y2="30090"/>
                                  <a14:foregroundMark x1="39716" y1="69760" x2="39716" y2="69760"/>
                                  <a14:foregroundMark x1="36575" y1="71407" x2="36575" y2="71407"/>
                                  <a14:foregroundMark x1="49443" y1="22156" x2="49443" y2="22156"/>
                                  <a14:foregroundMark x1="32624" y1="30988" x2="32624" y2="30988"/>
                                  <a14:foregroundMark x1="38298" y1="27695" x2="38298" y2="27695"/>
                                  <a14:foregroundMark x1="34853" y1="55988" x2="34853" y2="55988"/>
                                  <a14:foregroundMark x1="55623" y1="71707" x2="55623" y2="71707"/>
                                  <a14:foregroundMark x1="52786" y1="71707" x2="52786" y2="71707"/>
                                  <a14:foregroundMark x1="53698" y1="74701" x2="53698" y2="74701"/>
                                  <a14:foregroundMark x1="58156" y1="71407" x2="58156" y2="71407"/>
                                  <a14:foregroundMark x1="62209" y1="71557" x2="62209" y2="71557"/>
                                  <a14:foregroundMark x1="61196" y1="74850" x2="61196" y2="74850"/>
                                  <a14:foregroundMark x1="32725" y1="11527" x2="32725" y2="11527"/>
                                  <a14:foregroundMark x1="33840" y1="8683" x2="33840" y2="8683"/>
                                  <a14:foregroundMark x1="33840" y1="8683" x2="33840" y2="8683"/>
                                  <a14:foregroundMark x1="41033" y1="58383" x2="41033" y2="58383"/>
                                  <a14:foregroundMark x1="55522" y1="75000" x2="55522" y2="75000"/>
                                  <a14:foregroundMark x1="58460" y1="74850" x2="58460" y2="74850"/>
                                  <a14:foregroundMark x1="60385" y1="72305" x2="60385" y2="72305"/>
                                  <a14:foregroundMark x1="59473" y1="71856" x2="59473" y2="71856"/>
                                  <a14:foregroundMark x1="56940" y1="71856" x2="56940" y2="71856"/>
                                  <a14:foregroundMark x1="57852" y1="71707" x2="57852" y2="71707"/>
                                  <a14:foregroundMark x1="57345" y1="74850" x2="57345" y2="74850"/>
                                  <a14:foregroundMark x1="56636" y1="74850" x2="56636" y2="74850"/>
                                  <a14:foregroundMark x1="56535" y1="74850" x2="56535" y2="74850"/>
                                  <a14:foregroundMark x1="59777" y1="74551" x2="59777" y2="74551"/>
                                  <a14:foregroundMark x1="60284" y1="74551" x2="60284" y2="74551"/>
                                  <a14:foregroundMark x1="61297" y1="74551" x2="61297" y2="74551"/>
                                  <a14:foregroundMark x1="61398" y1="72006" x2="61398" y2="72006"/>
                                  <a14:foregroundMark x1="58764" y1="71856" x2="58764" y2="71856"/>
                                  <a14:foregroundMark x1="55015" y1="71856" x2="55015" y2="71856"/>
                                  <a14:foregroundMark x1="56028" y1="71856" x2="56028" y2="71856"/>
                                  <a14:foregroundMark x1="57244" y1="71856" x2="57244" y2="71856"/>
                                  <a14:foregroundMark x1="57649" y1="71856" x2="57649" y2="71856"/>
                                  <a14:foregroundMark x1="58359" y1="71856" x2="58359" y2="71856"/>
                                  <a14:foregroundMark x1="59878" y1="71856" x2="59878" y2="71856"/>
                                  <a14:foregroundMark x1="61094" y1="71856" x2="61094" y2="71856"/>
                                  <a14:foregroundMark x1="61905" y1="74701" x2="61905" y2="74701"/>
                                  <a14:foregroundMark x1="60486" y1="74551" x2="60486" y2="74551"/>
                                  <a14:foregroundMark x1="60081" y1="74551" x2="60081" y2="74551"/>
                                  <a14:foregroundMark x1="59372" y1="74551" x2="59372" y2="74551"/>
                                  <a14:foregroundMark x1="59068" y1="74551" x2="59068" y2="74551"/>
                                  <a14:foregroundMark x1="58257" y1="74701" x2="58257" y2="74701"/>
                                  <a14:foregroundMark x1="57345" y1="75000" x2="57345" y2="75000"/>
                                  <a14:foregroundMark x1="56636" y1="75000" x2="56636" y2="75000"/>
                                  <a14:foregroundMark x1="55826" y1="75000" x2="55826" y2="75000"/>
                                  <a14:foregroundMark x1="54914" y1="75000" x2="54914" y2="75000"/>
                                  <a14:foregroundMark x1="58359" y1="75000" x2="58359" y2="75000"/>
                                  <a14:foregroundMark x1="60081" y1="75000" x2="60081" y2="75000"/>
                                  <a14:foregroundMark x1="61094" y1="75000" x2="61094" y2="75000"/>
                                  <a14:foregroundMark x1="61803" y1="75000" x2="61803" y2="75000"/>
                                </a14:backgroundRemoval>
                              </a14:imgEffect>
                            </a14:imgLayer>
                          </a14:imgProps>
                        </a:ext>
                        <a:ext uri="{28A0092B-C50C-407E-A947-70E740481C1C}">
                          <a14:useLocalDpi xmlns:a14="http://schemas.microsoft.com/office/drawing/2010/main" val="0"/>
                        </a:ext>
                      </a:extLst>
                    </a:blip>
                    <a:srcRect l="17360" t="2982" r="35884" b="22299"/>
                    <a:stretch/>
                  </pic:blipFill>
                  <pic:spPr bwMode="auto">
                    <a:xfrm>
                      <a:off x="0" y="0"/>
                      <a:ext cx="2730317" cy="2952933"/>
                    </a:xfrm>
                    <a:prstGeom prst="rect">
                      <a:avLst/>
                    </a:prstGeom>
                    <a:ln>
                      <a:noFill/>
                    </a:ln>
                    <a:extLst>
                      <a:ext uri="{53640926-AAD7-44D8-BBD7-CCE9431645EC}">
                        <a14:shadowObscured xmlns:a14="http://schemas.microsoft.com/office/drawing/2010/main"/>
                      </a:ext>
                    </a:extLst>
                  </pic:spPr>
                </pic:pic>
              </a:graphicData>
            </a:graphic>
          </wp:inline>
        </w:drawing>
      </w:r>
    </w:p>
    <w:p w:rsidR="00C15E61" w:rsidRPr="00C15E61" w:rsidRDefault="00C15E61" w:rsidP="00C15E61">
      <w:pPr>
        <w:tabs>
          <w:tab w:val="left" w:pos="7740"/>
        </w:tabs>
        <w:spacing w:after="0" w:line="240" w:lineRule="auto"/>
        <w:jc w:val="center"/>
        <w:rPr>
          <w:rFonts w:ascii="Times New Roman" w:eastAsia="Times New Roman" w:hAnsi="Times New Roman" w:cs="Times New Roman"/>
          <w:i/>
          <w:sz w:val="20"/>
          <w:szCs w:val="20"/>
          <w:lang w:eastAsia="hr-HR"/>
        </w:rPr>
      </w:pPr>
      <w:r w:rsidRPr="00C15E61">
        <w:rPr>
          <w:rFonts w:ascii="Times New Roman" w:eastAsia="Times New Roman" w:hAnsi="Times New Roman" w:cs="Times New Roman"/>
          <w:i/>
          <w:sz w:val="20"/>
          <w:szCs w:val="20"/>
          <w:lang w:eastAsia="hr-HR"/>
        </w:rPr>
        <w:t xml:space="preserve">Gospodarska zone Antunovac, prikaz zauzetih i slobodnih parcela 31.12.2015. godine, izvor: www. </w:t>
      </w:r>
      <w:hyperlink r:id="rId43" w:anchor="prikaz" w:history="1">
        <w:r w:rsidRPr="00C15E61">
          <w:rPr>
            <w:rFonts w:ascii="Times New Roman" w:eastAsia="Times New Roman" w:hAnsi="Times New Roman" w:cs="Times New Roman"/>
            <w:i/>
            <w:color w:val="6B9F25"/>
            <w:sz w:val="20"/>
            <w:szCs w:val="20"/>
            <w:u w:val="single"/>
            <w:lang w:eastAsia="hr-HR"/>
          </w:rPr>
          <w:t>http://gz-antunovac.com/#prikaz</w:t>
        </w:r>
      </w:hyperlink>
    </w:p>
    <w:p w:rsidR="00C15E61" w:rsidRPr="00C15E61" w:rsidRDefault="00C15E61" w:rsidP="00C15E61">
      <w:pPr>
        <w:tabs>
          <w:tab w:val="left" w:pos="7740"/>
        </w:tabs>
        <w:spacing w:after="0" w:line="240" w:lineRule="auto"/>
        <w:jc w:val="center"/>
        <w:rPr>
          <w:rFonts w:ascii="Times New Roman" w:eastAsia="Times New Roman" w:hAnsi="Times New Roman" w:cs="Times New Roman"/>
          <w:i/>
          <w:sz w:val="20"/>
          <w:szCs w:val="20"/>
          <w:lang w:eastAsia="hr-HR"/>
        </w:rPr>
      </w:pPr>
    </w:p>
    <w:p w:rsidR="00C15E61" w:rsidRPr="00C15E61" w:rsidRDefault="00C15E61" w:rsidP="00C15E61">
      <w:pPr>
        <w:tabs>
          <w:tab w:val="left" w:pos="7740"/>
        </w:tabs>
        <w:spacing w:after="0" w:line="240" w:lineRule="auto"/>
        <w:rPr>
          <w:rFonts w:ascii="Times New Roman" w:eastAsia="Times New Roman" w:hAnsi="Times New Roman" w:cs="Times New Roman"/>
          <w:color w:val="FF0000"/>
          <w:sz w:val="24"/>
          <w:szCs w:val="24"/>
          <w:lang w:eastAsia="hr-HR"/>
        </w:rPr>
      </w:pPr>
    </w:p>
    <w:p w:rsidR="00C15E61" w:rsidRPr="00C15E61" w:rsidRDefault="00C15E61" w:rsidP="00C15E61">
      <w:pPr>
        <w:autoSpaceDE w:val="0"/>
        <w:autoSpaceDN w:val="0"/>
        <w:adjustRightInd w:val="0"/>
        <w:spacing w:after="0" w:line="240" w:lineRule="auto"/>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sz w:val="24"/>
          <w:szCs w:val="24"/>
        </w:rPr>
        <w:t>Gospodarska zona Antunovac opremljena je:</w:t>
      </w:r>
    </w:p>
    <w:p w:rsidR="00C15E61" w:rsidRPr="00C15E61" w:rsidRDefault="00C15E61" w:rsidP="00C15E61">
      <w:pPr>
        <w:autoSpaceDE w:val="0"/>
        <w:autoSpaceDN w:val="0"/>
        <w:adjustRightInd w:val="0"/>
        <w:spacing w:after="0" w:line="240" w:lineRule="auto"/>
        <w:ind w:firstLine="708"/>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sz w:val="24"/>
          <w:szCs w:val="24"/>
        </w:rPr>
        <w:t>– energetskom infrastrukturom (struja, javna rasvjeta, plin, plinska podstanica, priključci na javnu mrežu i/ili izgrađena trafostanica i drugi energetski priključci)</w:t>
      </w:r>
    </w:p>
    <w:p w:rsidR="00C15E61" w:rsidRPr="00C15E61" w:rsidRDefault="00C15E61" w:rsidP="00C15E61">
      <w:pPr>
        <w:autoSpaceDE w:val="0"/>
        <w:autoSpaceDN w:val="0"/>
        <w:adjustRightInd w:val="0"/>
        <w:spacing w:after="0" w:line="240" w:lineRule="auto"/>
        <w:ind w:firstLine="708"/>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sz w:val="24"/>
          <w:szCs w:val="24"/>
        </w:rPr>
        <w:t>– komunalnom infrastrukturom (opskrba vodom, vodovodne i oborinske instalacije, kanalizacija i odvodnja – fekalna, oborinska, tehnološka, priključci na javnu mrežu)</w:t>
      </w:r>
    </w:p>
    <w:p w:rsidR="00C15E61" w:rsidRPr="00C15E61" w:rsidRDefault="00C15E61" w:rsidP="00C15E61">
      <w:pPr>
        <w:autoSpaceDE w:val="0"/>
        <w:autoSpaceDN w:val="0"/>
        <w:adjustRightInd w:val="0"/>
        <w:spacing w:after="0" w:line="240" w:lineRule="auto"/>
        <w:ind w:firstLine="708"/>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sz w:val="24"/>
          <w:szCs w:val="24"/>
        </w:rPr>
        <w:t>– prometnom infrastrukturom (pristupne ceste, ceste unutar poduzetničke zone, odnosno poduzetničke potporne institucije, parkirališta, utovarne rampe i dr.)</w:t>
      </w:r>
    </w:p>
    <w:p w:rsidR="00C15E61" w:rsidRPr="00C15E61" w:rsidRDefault="00C15E61" w:rsidP="00C15E61">
      <w:pPr>
        <w:autoSpaceDE w:val="0"/>
        <w:autoSpaceDN w:val="0"/>
        <w:adjustRightInd w:val="0"/>
        <w:spacing w:after="0" w:line="240" w:lineRule="auto"/>
        <w:ind w:firstLine="708"/>
        <w:jc w:val="both"/>
        <w:rPr>
          <w:rFonts w:ascii="Times New Roman" w:eastAsia="Times New Roman" w:hAnsi="Times New Roman" w:cs="Times New Roman"/>
          <w:b/>
          <w:bCs/>
          <w:sz w:val="24"/>
          <w:szCs w:val="24"/>
        </w:rPr>
      </w:pPr>
      <w:r w:rsidRPr="00C15E61">
        <w:rPr>
          <w:rFonts w:ascii="Times New Roman" w:eastAsia="Times New Roman" w:hAnsi="Times New Roman" w:cs="Times New Roman"/>
          <w:bCs/>
          <w:sz w:val="24"/>
          <w:szCs w:val="24"/>
        </w:rPr>
        <w:t>– komunikacijskom infrastrukturom (telefonska i internetska, radio, TV mreža i</w:t>
      </w:r>
      <w:r w:rsidRPr="00C15E61">
        <w:rPr>
          <w:rFonts w:ascii="Times New Roman" w:eastAsia="Times New Roman" w:hAnsi="Times New Roman" w:cs="Times New Roman"/>
          <w:b/>
          <w:bCs/>
          <w:sz w:val="24"/>
          <w:szCs w:val="24"/>
        </w:rPr>
        <w:t xml:space="preserve"> </w:t>
      </w:r>
      <w:r w:rsidRPr="00C15E61">
        <w:rPr>
          <w:rFonts w:ascii="Times New Roman" w:eastAsia="Times New Roman" w:hAnsi="Times New Roman" w:cs="Times New Roman"/>
          <w:bCs/>
          <w:sz w:val="24"/>
          <w:szCs w:val="24"/>
        </w:rPr>
        <w:t>dr.).</w:t>
      </w:r>
    </w:p>
    <w:p w:rsidR="00C15E61" w:rsidRPr="00C15E61" w:rsidRDefault="00C15E61" w:rsidP="00C15E61">
      <w:pPr>
        <w:autoSpaceDE w:val="0"/>
        <w:autoSpaceDN w:val="0"/>
        <w:adjustRightInd w:val="0"/>
        <w:spacing w:after="0" w:line="240" w:lineRule="auto"/>
        <w:ind w:firstLine="360"/>
        <w:jc w:val="both"/>
        <w:rPr>
          <w:rFonts w:ascii="Times New Roman" w:eastAsia="Times New Roman" w:hAnsi="Times New Roman" w:cs="Times New Roman"/>
          <w:sz w:val="24"/>
          <w:szCs w:val="24"/>
        </w:rPr>
      </w:pPr>
    </w:p>
    <w:p w:rsidR="00C15E61" w:rsidRPr="00C15E61" w:rsidRDefault="00C15E61" w:rsidP="00C15E61">
      <w:pPr>
        <w:autoSpaceDE w:val="0"/>
        <w:autoSpaceDN w:val="0"/>
        <w:adjustRightInd w:val="0"/>
        <w:spacing w:after="0" w:line="240" w:lineRule="auto"/>
        <w:ind w:firstLine="360"/>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Daljnjim poticanjem razvoja Gospodarske zone nastoje se postići slijedeći rezultati:</w:t>
      </w:r>
    </w:p>
    <w:p w:rsidR="00C15E61" w:rsidRPr="00C15E61" w:rsidRDefault="00C15E61" w:rsidP="00B96C8E">
      <w:pPr>
        <w:numPr>
          <w:ilvl w:val="0"/>
          <w:numId w:val="24"/>
        </w:numPr>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kreiranje novih radnih mjesta</w:t>
      </w:r>
    </w:p>
    <w:p w:rsidR="00C15E61" w:rsidRPr="00C15E61" w:rsidRDefault="00C15E61" w:rsidP="00B96C8E">
      <w:pPr>
        <w:numPr>
          <w:ilvl w:val="0"/>
          <w:numId w:val="24"/>
        </w:numPr>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porast green field investicija</w:t>
      </w:r>
    </w:p>
    <w:p w:rsidR="00C15E61" w:rsidRPr="00C15E61" w:rsidRDefault="00C15E61" w:rsidP="00B96C8E">
      <w:pPr>
        <w:numPr>
          <w:ilvl w:val="0"/>
          <w:numId w:val="24"/>
        </w:numPr>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lastRenderedPageBreak/>
        <w:t>poticanje samozapošljavanja</w:t>
      </w:r>
    </w:p>
    <w:p w:rsidR="00C15E61" w:rsidRPr="00C15E61" w:rsidRDefault="00C15E61" w:rsidP="00B96C8E">
      <w:pPr>
        <w:numPr>
          <w:ilvl w:val="0"/>
          <w:numId w:val="24"/>
        </w:numPr>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racionalizacija korištenja resursa</w:t>
      </w:r>
    </w:p>
    <w:p w:rsidR="00C15E61" w:rsidRPr="00C15E61" w:rsidRDefault="00C15E61" w:rsidP="00B96C8E">
      <w:pPr>
        <w:numPr>
          <w:ilvl w:val="0"/>
          <w:numId w:val="24"/>
        </w:numPr>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porast izvoznih aktivnosti.</w:t>
      </w:r>
    </w:p>
    <w:p w:rsidR="00C15E61" w:rsidRPr="00C15E61" w:rsidRDefault="00C15E61" w:rsidP="00C15E61">
      <w:pPr>
        <w:spacing w:after="0" w:line="240" w:lineRule="auto"/>
        <w:ind w:left="720"/>
        <w:contextualSpacing/>
        <w:jc w:val="both"/>
        <w:rPr>
          <w:rFonts w:ascii="Times New Roman" w:eastAsia="Times New Roman" w:hAnsi="Times New Roman" w:cs="Times New Roman"/>
          <w:b/>
          <w:bCs/>
          <w:sz w:val="24"/>
          <w:szCs w:val="24"/>
        </w:rPr>
      </w:pPr>
    </w:p>
    <w:p w:rsidR="00C15E61" w:rsidRPr="00C15E61" w:rsidRDefault="00C15E61" w:rsidP="00B96C8E">
      <w:pPr>
        <w:numPr>
          <w:ilvl w:val="1"/>
          <w:numId w:val="45"/>
        </w:numPr>
        <w:spacing w:after="0" w:line="240" w:lineRule="auto"/>
        <w:contextualSpacing/>
        <w:jc w:val="both"/>
        <w:outlineLvl w:val="1"/>
        <w:rPr>
          <w:rFonts w:ascii="Times New Roman" w:eastAsia="Times New Roman" w:hAnsi="Times New Roman" w:cs="Times New Roman"/>
          <w:b/>
          <w:bCs/>
          <w:sz w:val="24"/>
          <w:szCs w:val="24"/>
        </w:rPr>
      </w:pPr>
      <w:r w:rsidRPr="00C15E61">
        <w:rPr>
          <w:rFonts w:ascii="Times New Roman" w:eastAsia="Times New Roman" w:hAnsi="Times New Roman" w:cs="Times New Roman"/>
          <w:b/>
          <w:bCs/>
          <w:sz w:val="24"/>
          <w:szCs w:val="24"/>
        </w:rPr>
        <w:t xml:space="preserve"> </w:t>
      </w:r>
      <w:bookmarkStart w:id="26" w:name="_Toc456260305"/>
      <w:r w:rsidRPr="00C15E61">
        <w:rPr>
          <w:rFonts w:ascii="Times New Roman" w:eastAsia="Times New Roman" w:hAnsi="Times New Roman" w:cs="Times New Roman"/>
          <w:b/>
          <w:bCs/>
          <w:sz w:val="24"/>
          <w:szCs w:val="24"/>
        </w:rPr>
        <w:t>Društvene djelatnosti</w:t>
      </w:r>
      <w:bookmarkEnd w:id="26"/>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Uprava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Sjedište Općinske uprave nalazi se u Antunovcu, u zgradi Hrvatskog doma. Uredski prostor, koji uključuje i malu dvoranu korisne je površine oko 340,00 m² .</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Općinska uprava sastoji se od Jedinstvenog upravnog odjela i Vlastitog pogona, a početkom 2016. godine u općinskoj upravi zaposleno je ukupno 12 djelatnika.</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Obrazovanje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Mrežu osnovnih škola na području Općine čini matična osnovna škola u Antunovcu sa područnim razrednim odjelom u Ivanovcu.</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r w:rsidRPr="00C15E61">
        <w:rPr>
          <w:rFonts w:ascii="Times New Roman" w:eastAsia="Times New Roman" w:hAnsi="Times New Roman" w:cs="Times New Roman"/>
          <w:sz w:val="24"/>
          <w:szCs w:val="24"/>
        </w:rPr>
        <w:t>Osnovna je škola u Antunovcu izgrađena na građevnoj čestici površine 15.660 m</w:t>
      </w:r>
      <w:r w:rsidRPr="00C15E61">
        <w:rPr>
          <w:rFonts w:ascii="Times New Roman" w:eastAsia="Times New Roman" w:hAnsi="Times New Roman" w:cs="Times New Roman"/>
          <w:sz w:val="24"/>
          <w:szCs w:val="24"/>
          <w:vertAlign w:val="superscript"/>
        </w:rPr>
        <w:t>2</w:t>
      </w:r>
      <w:r w:rsidRPr="00C15E61">
        <w:rPr>
          <w:rFonts w:ascii="Times New Roman" w:eastAsia="Times New Roman" w:hAnsi="Times New Roman" w:cs="Times New Roman"/>
          <w:sz w:val="24"/>
          <w:szCs w:val="24"/>
        </w:rPr>
        <w:t>. Izgrađena korisna površina bez športske dvorane iznosi 1.612 m</w:t>
      </w:r>
      <w:r w:rsidRPr="00C15E61">
        <w:rPr>
          <w:rFonts w:ascii="Times New Roman" w:eastAsia="Times New Roman" w:hAnsi="Times New Roman" w:cs="Times New Roman"/>
          <w:sz w:val="24"/>
          <w:szCs w:val="24"/>
          <w:vertAlign w:val="superscript"/>
        </w:rPr>
        <w:t>2</w:t>
      </w:r>
      <w:r w:rsidRPr="00C15E61">
        <w:rPr>
          <w:rFonts w:ascii="Times New Roman" w:eastAsia="Times New Roman" w:hAnsi="Times New Roman" w:cs="Times New Roman"/>
          <w:sz w:val="24"/>
          <w:szCs w:val="24"/>
        </w:rPr>
        <w:t>, od čega oko 712 m</w:t>
      </w:r>
      <w:r w:rsidRPr="00C15E61">
        <w:rPr>
          <w:rFonts w:ascii="Times New Roman" w:eastAsia="Times New Roman" w:hAnsi="Times New Roman" w:cs="Times New Roman"/>
          <w:sz w:val="24"/>
          <w:szCs w:val="24"/>
          <w:vertAlign w:val="superscript"/>
        </w:rPr>
        <w:t>2</w:t>
      </w:r>
      <w:r w:rsidRPr="00C15E61">
        <w:rPr>
          <w:rFonts w:ascii="Times New Roman" w:eastAsia="Times New Roman" w:hAnsi="Times New Roman" w:cs="Times New Roman"/>
          <w:sz w:val="24"/>
          <w:szCs w:val="24"/>
        </w:rPr>
        <w:t xml:space="preserve"> čini učionički prostor sa 12 učionica. Optimalni kapacitet škole je 300 učenika. </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Uz školu je izgrađena športska dvorana.</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r w:rsidRPr="00C15E61">
        <w:rPr>
          <w:rFonts w:ascii="Times New Roman" w:eastAsia="Times New Roman" w:hAnsi="Times New Roman" w:cs="Times New Roman"/>
          <w:sz w:val="24"/>
          <w:szCs w:val="24"/>
        </w:rPr>
        <w:t>Zgrada područnog razrednog odjela u Ivanovcu izgrađena je na građevnoj čestici površine 4.737 m². Izgrađena korisna površina iznosi 676 m², od čega oko 250 m² čini učionički prostor sa 4 učionice. Optimalni kapacitet škole je 100 učenika.</w:t>
      </w:r>
      <w:r w:rsidRPr="00C15E61">
        <w:rPr>
          <w:rFonts w:ascii="Times New Roman" w:eastAsia="Times New Roman" w:hAnsi="Times New Roman" w:cs="Times New Roman"/>
          <w:color w:val="FF0000"/>
          <w:sz w:val="24"/>
          <w:szCs w:val="24"/>
        </w:rPr>
        <w:t xml:space="preserve"> </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rPr>
      </w:pPr>
      <w:r w:rsidRPr="00C15E61">
        <w:rPr>
          <w:rFonts w:ascii="Times New Roman" w:eastAsia="Times New Roman" w:hAnsi="Times New Roman" w:cs="Times New Roman"/>
          <w:b/>
          <w:color w:val="000000"/>
          <w:sz w:val="24"/>
          <w:szCs w:val="24"/>
        </w:rPr>
        <w:t>Dječji vrtići</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Na području Općine Antunovac postoje dva dječja vrtića s kapacitetom za 91 dijete.</w:t>
      </w:r>
    </w:p>
    <w:p w:rsidR="00C15E61" w:rsidRPr="00C15E61" w:rsidRDefault="00C15E61" w:rsidP="00C15E61">
      <w:pPr>
        <w:spacing w:after="0" w:line="240" w:lineRule="auto"/>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U Antunovcu je izgrađen objekt dječjeg vrtića na novoformiranoj čestici u Ulica kralja Zvonimira bb, k.č.br. 475/2 k.o. Antunovac. Bruto građevinska površina zgrade iznosi 863,09 m</w:t>
      </w:r>
      <w:r w:rsidRPr="00C15E61">
        <w:rPr>
          <w:rFonts w:ascii="Times New Roman" w:eastAsia="Times New Roman" w:hAnsi="Times New Roman" w:cs="Times New Roman"/>
          <w:color w:val="000000"/>
          <w:sz w:val="24"/>
          <w:szCs w:val="24"/>
          <w:vertAlign w:val="superscript"/>
        </w:rPr>
        <w:t>2</w:t>
      </w:r>
      <w:r w:rsidRPr="00C15E61">
        <w:rPr>
          <w:rFonts w:ascii="Times New Roman" w:eastAsia="Times New Roman" w:hAnsi="Times New Roman" w:cs="Times New Roman"/>
          <w:color w:val="000000"/>
          <w:sz w:val="24"/>
          <w:szCs w:val="24"/>
        </w:rPr>
        <w:t xml:space="preserve">. </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Velika potreba za povećanjem smještajnih kapaciteta dječjih vrtića razlog je izgradnje novoga objekta za rješavanje problema smještaja djece i podizanja standarda brige za djecu, organiziranih u četiri mješovite odgojne skupine, među kojima će se otvoriti mogućnost i jedne skupine jasličkog programa. U prilog potrebi za izgradnjom dječjeg vrtića govori i podatak o 4.04% prirodnom priraštaju broja stanovnika prema popisu stanovništva iz 2011. godine.</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U Ivanovcu je također otvoren dječji vrtić, u prenamijenjenoj i adaptiranoj zgradi Mjesnog odbora Ivanovac u prostor dječjeg vrtića s kapacitetom 20 djece.</w:t>
      </w:r>
    </w:p>
    <w:p w:rsidR="00C15E61" w:rsidRPr="00C15E61" w:rsidRDefault="00C15E61" w:rsidP="00C15E61">
      <w:pPr>
        <w:spacing w:after="4" w:line="240" w:lineRule="auto"/>
        <w:jc w:val="both"/>
        <w:rPr>
          <w:rFonts w:ascii="Times New Roman" w:eastAsia="Times New Roman" w:hAnsi="Times New Roman" w:cs="Times New Roman"/>
          <w:color w:val="000000"/>
          <w:sz w:val="24"/>
          <w:szCs w:val="24"/>
          <w:lang w:eastAsia="hr-HR"/>
        </w:rPr>
      </w:pPr>
      <w:r w:rsidRPr="00C15E61">
        <w:rPr>
          <w:rFonts w:ascii="Times New Roman" w:eastAsia="Times New Roman" w:hAnsi="Times New Roman" w:cs="Times New Roman"/>
          <w:color w:val="000000"/>
          <w:sz w:val="24"/>
          <w:szCs w:val="24"/>
          <w:lang w:eastAsia="hr-HR"/>
        </w:rPr>
        <w:t xml:space="preserve">Zgrada Mjesnog odbora u Ivanovcu izgrađena je prije </w:t>
      </w:r>
      <w:r w:rsidRPr="00C15E61">
        <w:rPr>
          <w:rFonts w:ascii="Times New Roman" w:eastAsia="Times New Roman" w:hAnsi="Times New Roman" w:cs="Times New Roman"/>
          <w:sz w:val="24"/>
          <w:szCs w:val="24"/>
          <w:lang w:eastAsia="hr-HR"/>
        </w:rPr>
        <w:t xml:space="preserve">1968. </w:t>
      </w:r>
      <w:r w:rsidRPr="00C15E61">
        <w:rPr>
          <w:rFonts w:ascii="Times New Roman" w:eastAsia="Times New Roman" w:hAnsi="Times New Roman" w:cs="Times New Roman"/>
          <w:color w:val="000000"/>
          <w:sz w:val="24"/>
          <w:szCs w:val="24"/>
          <w:lang w:eastAsia="hr-HR"/>
        </w:rPr>
        <w:t xml:space="preserve">godine na adresi Duga </w:t>
      </w:r>
      <w:r w:rsidRPr="00C15E61">
        <w:rPr>
          <w:rFonts w:ascii="Times New Roman" w:eastAsia="Times New Roman" w:hAnsi="Times New Roman" w:cs="Times New Roman"/>
          <w:sz w:val="24"/>
          <w:szCs w:val="24"/>
          <w:lang w:eastAsia="hr-HR"/>
        </w:rPr>
        <w:t xml:space="preserve">ulica 38, </w:t>
      </w:r>
      <w:r w:rsidRPr="00C15E61">
        <w:rPr>
          <w:rFonts w:ascii="Times New Roman" w:eastAsia="Times New Roman" w:hAnsi="Times New Roman" w:cs="Times New Roman"/>
          <w:color w:val="000000"/>
          <w:sz w:val="24"/>
          <w:szCs w:val="24"/>
          <w:lang w:eastAsia="hr-HR"/>
        </w:rPr>
        <w:t>Ivanovac, a danas se koristi za potrebe dječjeg vrtića i prostora za djelovanje udruga s područja Općine Antunovac. Ukupna korisna površina je 272,5 m</w:t>
      </w:r>
      <w:r w:rsidRPr="00C15E61">
        <w:rPr>
          <w:rFonts w:ascii="Times New Roman" w:eastAsia="Times New Roman" w:hAnsi="Times New Roman" w:cs="Times New Roman"/>
          <w:color w:val="000000"/>
          <w:sz w:val="24"/>
          <w:szCs w:val="24"/>
          <w:vertAlign w:val="superscript"/>
          <w:lang w:eastAsia="hr-HR"/>
        </w:rPr>
        <w:t>2</w:t>
      </w:r>
      <w:r w:rsidRPr="00C15E61">
        <w:rPr>
          <w:rFonts w:ascii="Times New Roman" w:eastAsia="Times New Roman" w:hAnsi="Times New Roman" w:cs="Times New Roman"/>
          <w:color w:val="000000"/>
          <w:sz w:val="24"/>
          <w:szCs w:val="24"/>
          <w:lang w:eastAsia="hr-HR"/>
        </w:rPr>
        <w:t>, a posljednja adaptacija objekta rađena je 2013. godine.</w:t>
      </w:r>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Zdravstvo</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r w:rsidRPr="00C15E61">
        <w:rPr>
          <w:rFonts w:ascii="Times New Roman" w:eastAsia="Times New Roman" w:hAnsi="Times New Roman" w:cs="Times New Roman"/>
          <w:sz w:val="24"/>
          <w:szCs w:val="24"/>
        </w:rPr>
        <w:t xml:space="preserve">U Antunovcu i Ivanovcu postoje ambulante primarne zdravstvene zaštite i zubne ambulante pod Hrvatskim zavodom za zdravstveno osiguranje . </w:t>
      </w:r>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Kultura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 Antunovcu je izgrađen Hrvatski dom, koji strukturom prostora ima sve preduvjete za kvalitetnu organizaciju sadržaja kulture. Dom je korisne površine oko 380 m</w:t>
      </w:r>
      <w:r w:rsidRPr="00C15E61">
        <w:rPr>
          <w:rFonts w:ascii="Times New Roman" w:eastAsia="Times New Roman" w:hAnsi="Times New Roman" w:cs="Times New Roman"/>
          <w:sz w:val="24"/>
          <w:szCs w:val="24"/>
          <w:vertAlign w:val="superscript"/>
        </w:rPr>
        <w:t>2</w:t>
      </w:r>
      <w:r w:rsidRPr="00C15E61">
        <w:rPr>
          <w:rFonts w:ascii="Times New Roman" w:eastAsia="Times New Roman" w:hAnsi="Times New Roman" w:cs="Times New Roman"/>
          <w:sz w:val="24"/>
          <w:szCs w:val="24"/>
        </w:rPr>
        <w:t xml:space="preserve"> (bez uredskog prostora lokalne samouprave) sa višenamjenskom dvoranom (217,00 m</w:t>
      </w:r>
      <w:r w:rsidRPr="00C15E61">
        <w:rPr>
          <w:rFonts w:ascii="Times New Roman" w:eastAsia="Times New Roman" w:hAnsi="Times New Roman" w:cs="Times New Roman"/>
          <w:sz w:val="24"/>
          <w:szCs w:val="24"/>
          <w:vertAlign w:val="superscript"/>
        </w:rPr>
        <w:t>2</w:t>
      </w:r>
      <w:r w:rsidRPr="00C15E61">
        <w:rPr>
          <w:rFonts w:ascii="Times New Roman" w:eastAsia="Times New Roman" w:hAnsi="Times New Roman" w:cs="Times New Roman"/>
          <w:sz w:val="24"/>
          <w:szCs w:val="24"/>
        </w:rPr>
        <w:t>), kuhinjom i pratećim i pomoćnim prostorima te klupskim prostorom.</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r w:rsidRPr="00C15E61">
        <w:rPr>
          <w:rFonts w:ascii="Times New Roman" w:eastAsia="Times New Roman" w:hAnsi="Times New Roman" w:cs="Times New Roman"/>
          <w:sz w:val="24"/>
          <w:szCs w:val="24"/>
        </w:rPr>
        <w:lastRenderedPageBreak/>
        <w:t xml:space="preserve">Hrvatski dom u Ivanovcu također omogućava kvalitetnu organizaciju sadržaja kulture. Dom sa višenamjenskom dvoranom, kuhinjom i pratećim i pomoćnim prostorima, korisne je površine oko 275,00 m2. </w:t>
      </w:r>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
          <w:sz w:val="24"/>
          <w:szCs w:val="24"/>
        </w:rPr>
        <w:t>Vjerske institucije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 Ivanovcu je smješten rimokatolički župni ured uz crkvu sv. Rozalije u Ivanovcu izgrađene 1904 godine i obnovljene 1994. godine, s kapacitetom za 250 posjetitelja.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 Antunovcu je crkva sv. Antuna prenamijenjena u Spomen kapelicu poginulim hrvatskim braniteljima u Domovinskom ratu, a u središtu naselja je izgrađena nova crkva sv. Antuna s kapacitetom za 300 posjetitelja.</w:t>
      </w:r>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Sport i rekreacija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Uz osnovnu školu u Antunovcu izgrađena je školska sportska dvorana korisne površine 288 m</w:t>
      </w:r>
      <w:r w:rsidRPr="00C15E61">
        <w:rPr>
          <w:rFonts w:ascii="Times New Roman" w:eastAsia="Times New Roman" w:hAnsi="Times New Roman" w:cs="Times New Roman"/>
          <w:sz w:val="24"/>
          <w:szCs w:val="24"/>
          <w:vertAlign w:val="superscript"/>
        </w:rPr>
        <w:t>2</w:t>
      </w:r>
      <w:r w:rsidRPr="00C15E61">
        <w:rPr>
          <w:rFonts w:ascii="Times New Roman" w:eastAsia="Times New Roman" w:hAnsi="Times New Roman" w:cs="Times New Roman"/>
          <w:sz w:val="24"/>
          <w:szCs w:val="24"/>
        </w:rPr>
        <w:t>.</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Otvorene sportske terene čine nogometna igrališta Vitez Antunovac i Slavonija Ivanovac.</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Igrališta za male sportove, mali nogomet, košarku i odbojku, sve uz osnovnu školu u Antunovcu.</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 Ivanovcu je također uređena lokacija za male sportove u jugozapadnom dijelu naselja.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Obzirom da su navedeni tereni klupski ili tereni osnovne škole, ne postoje značajniji uređeni tereni otvorenog karaktera za sport i rekreaciju u naselju, te postoji potreba za novim sportskim građevinama.</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B96C8E">
      <w:pPr>
        <w:numPr>
          <w:ilvl w:val="0"/>
          <w:numId w:val="45"/>
        </w:numPr>
        <w:spacing w:after="0" w:line="240" w:lineRule="auto"/>
        <w:contextualSpacing/>
        <w:jc w:val="both"/>
        <w:outlineLvl w:val="0"/>
        <w:rPr>
          <w:rFonts w:ascii="Times New Roman" w:eastAsia="Times New Roman" w:hAnsi="Times New Roman" w:cs="Times New Roman"/>
          <w:b/>
          <w:sz w:val="56"/>
          <w:szCs w:val="56"/>
        </w:rPr>
      </w:pPr>
      <w:bookmarkStart w:id="27" w:name="_Toc456260306"/>
      <w:r w:rsidRPr="00C15E61">
        <w:rPr>
          <w:rFonts w:ascii="Times New Roman" w:eastAsia="Times New Roman" w:hAnsi="Times New Roman" w:cs="Times New Roman"/>
          <w:b/>
          <w:sz w:val="56"/>
          <w:szCs w:val="56"/>
        </w:rPr>
        <w:t>INFRASTRUKTURA</w:t>
      </w:r>
      <w:bookmarkEnd w:id="27"/>
    </w:p>
    <w:p w:rsidR="00C15E61" w:rsidRPr="00C15E61" w:rsidRDefault="00C15E61" w:rsidP="00C15E61">
      <w:pPr>
        <w:spacing w:after="0" w:line="240" w:lineRule="auto"/>
        <w:ind w:left="360"/>
        <w:contextualSpacing/>
        <w:jc w:val="both"/>
        <w:outlineLvl w:val="0"/>
        <w:rPr>
          <w:rFonts w:ascii="Times New Roman" w:eastAsia="Times New Roman" w:hAnsi="Times New Roman" w:cs="Times New Roman"/>
          <w:b/>
          <w:sz w:val="56"/>
          <w:szCs w:val="56"/>
        </w:rPr>
      </w:pPr>
      <w:bookmarkStart w:id="28" w:name="_Toc456260307"/>
      <w:r w:rsidRPr="00C15E61">
        <w:rPr>
          <w:rFonts w:ascii="Times New Roman" w:eastAsia="Times New Roman" w:hAnsi="Times New Roman" w:cs="Times New Roman"/>
          <w:b/>
          <w:noProof/>
          <w:sz w:val="56"/>
          <w:szCs w:val="56"/>
          <w:lang w:eastAsia="hr-HR"/>
        </w:rPr>
        <w:drawing>
          <wp:anchor distT="0" distB="0" distL="114300" distR="114300" simplePos="0" relativeHeight="251665408" behindDoc="1" locked="0" layoutInCell="1" allowOverlap="1" wp14:anchorId="1728D89F" wp14:editId="150B13EC">
            <wp:simplePos x="0" y="0"/>
            <wp:positionH relativeFrom="column">
              <wp:posOffset>408700</wp:posOffset>
            </wp:positionH>
            <wp:positionV relativeFrom="paragraph">
              <wp:posOffset>340108</wp:posOffset>
            </wp:positionV>
            <wp:extent cx="7290000" cy="4860000"/>
            <wp:effectExtent l="0" t="0" r="0" b="0"/>
            <wp:wrapNone/>
            <wp:docPr id="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SC04307.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7290000" cy="48600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bookmarkEnd w:id="28"/>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keepNext/>
        <w:spacing w:before="240" w:after="60" w:line="240" w:lineRule="auto"/>
        <w:outlineLvl w:val="1"/>
        <w:rPr>
          <w:rFonts w:ascii="Times New Roman" w:eastAsia="Times New Roman" w:hAnsi="Times New Roman" w:cs="Times New Roman"/>
          <w:b/>
          <w:bCs/>
          <w:iCs/>
          <w:sz w:val="28"/>
          <w:szCs w:val="28"/>
        </w:rPr>
      </w:pPr>
      <w:bookmarkStart w:id="29" w:name="_Toc456260308"/>
      <w:r w:rsidRPr="00C15E61">
        <w:rPr>
          <w:rFonts w:ascii="Times New Roman" w:eastAsia="Times New Roman" w:hAnsi="Times New Roman" w:cs="Times New Roman"/>
          <w:b/>
          <w:bCs/>
          <w:iCs/>
          <w:sz w:val="28"/>
          <w:szCs w:val="28"/>
        </w:rPr>
        <w:t>5.1. Cestovni promet</w:t>
      </w:r>
      <w:bookmarkEnd w:id="29"/>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lastRenderedPageBreak/>
        <w:t>Prostor Općine smješten je uz južni rub grada Osijeka, koji kao značajno prometno čvorište istočne Hrvatske, utječe  na oblikovanje prometnih sustava i na području općine Antunovac.</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Najznačajnija cestovna prometnica na području Općine je državna cesta D518 (Osijek-Jarmina) koja u smjeru sjever-jug prolazi težištem Općine. Na nju se u centralnom dijelu Općine nastavljaju dvije ceste nižeg ranga: županijska cesta Ž 4089 (Čepin-Antunovac) i lokalna cesta L 44110 (Antunovac-Tenja).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Navedene ceste osiguravaju prometnu prohodnost prostora u smjeru istok-zapad.</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Dio cestovne mreže Općine čine nekategorizirane ceste u funkciji pristupnih cesta, poljskih ili šumskih puteva.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Značajne prometnice su i nerazvrstane ceste kojima upravlja Općina Antunovac, 23 nerazvrstane ceste ukupne dužine 17,1 km. </w:t>
      </w: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rPr>
      </w:pPr>
      <w:r w:rsidRPr="00C15E61">
        <w:rPr>
          <w:rFonts w:ascii="Times New Roman" w:eastAsia="Times New Roman" w:hAnsi="Times New Roman" w:cs="Times New Roman"/>
          <w:b/>
          <w:color w:val="000000"/>
          <w:sz w:val="24"/>
          <w:szCs w:val="24"/>
        </w:rPr>
        <w:t>Tablica br. 14. Evidencija nerazvrstanih cesta Općine Antunovac</w:t>
      </w:r>
    </w:p>
    <w:tbl>
      <w:tblPr>
        <w:tblStyle w:val="Tamnatablicareetke5-isticanje11"/>
        <w:tblW w:w="10639" w:type="dxa"/>
        <w:tblInd w:w="-453" w:type="dxa"/>
        <w:tblLayout w:type="fixed"/>
        <w:tblLook w:val="04A0" w:firstRow="1" w:lastRow="0" w:firstColumn="1" w:lastColumn="0" w:noHBand="0" w:noVBand="1"/>
      </w:tblPr>
      <w:tblGrid>
        <w:gridCol w:w="916"/>
        <w:gridCol w:w="2131"/>
        <w:gridCol w:w="1663"/>
        <w:gridCol w:w="1786"/>
        <w:gridCol w:w="1758"/>
        <w:gridCol w:w="1173"/>
        <w:gridCol w:w="1212"/>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48"/>
        </w:trPr>
        <w:tc>
          <w:tcPr>
            <w:cnfStyle w:val="001000000000" w:firstRow="0" w:lastRow="0" w:firstColumn="1" w:lastColumn="0" w:oddVBand="0" w:evenVBand="0" w:oddHBand="0" w:evenHBand="0" w:firstRowFirstColumn="0" w:firstRowLastColumn="0" w:lastRowFirstColumn="0" w:lastRowLastColumn="0"/>
            <w:tcW w:w="916" w:type="dxa"/>
            <w:vMerge w:val="restart"/>
            <w:hideMark/>
          </w:tcPr>
          <w:p w:rsidR="00C15E61" w:rsidRPr="00C15E61" w:rsidRDefault="00C15E61" w:rsidP="00C15E61">
            <w:pPr>
              <w:jc w:val="center"/>
              <w:rPr>
                <w:sz w:val="18"/>
                <w:szCs w:val="18"/>
              </w:rPr>
            </w:pPr>
            <w:r w:rsidRPr="00C15E61">
              <w:rPr>
                <w:sz w:val="18"/>
                <w:szCs w:val="18"/>
              </w:rPr>
              <w:t>Red.Br.</w:t>
            </w:r>
          </w:p>
        </w:tc>
        <w:tc>
          <w:tcPr>
            <w:tcW w:w="2131" w:type="dxa"/>
            <w:vMerge w:val="restart"/>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18"/>
                <w:szCs w:val="18"/>
              </w:rPr>
            </w:pPr>
            <w:r w:rsidRPr="00C15E61">
              <w:rPr>
                <w:sz w:val="18"/>
                <w:szCs w:val="18"/>
              </w:rPr>
              <w:t>Naziv nerazvrstane ceste</w:t>
            </w:r>
          </w:p>
        </w:tc>
        <w:tc>
          <w:tcPr>
            <w:tcW w:w="1663" w:type="dxa"/>
            <w:vMerge w:val="restart"/>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18"/>
                <w:szCs w:val="18"/>
              </w:rPr>
            </w:pPr>
            <w:r w:rsidRPr="00C15E61">
              <w:rPr>
                <w:sz w:val="18"/>
                <w:szCs w:val="18"/>
              </w:rPr>
              <w:t>Mjesto</w:t>
            </w:r>
          </w:p>
        </w:tc>
        <w:tc>
          <w:tcPr>
            <w:tcW w:w="1786" w:type="dxa"/>
            <w:vMerge w:val="restart"/>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18"/>
                <w:szCs w:val="18"/>
              </w:rPr>
            </w:pPr>
            <w:r w:rsidRPr="00C15E61">
              <w:rPr>
                <w:sz w:val="18"/>
                <w:szCs w:val="18"/>
              </w:rPr>
              <w:t>k.o.</w:t>
            </w:r>
          </w:p>
        </w:tc>
        <w:tc>
          <w:tcPr>
            <w:tcW w:w="1758" w:type="dxa"/>
            <w:vMerge w:val="restart"/>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18"/>
                <w:szCs w:val="18"/>
              </w:rPr>
            </w:pPr>
            <w:r w:rsidRPr="00C15E61">
              <w:rPr>
                <w:sz w:val="18"/>
                <w:szCs w:val="18"/>
              </w:rPr>
              <w:t>k.č.br.</w:t>
            </w:r>
          </w:p>
        </w:tc>
        <w:tc>
          <w:tcPr>
            <w:tcW w:w="1173" w:type="dxa"/>
            <w:vMerge w:val="restart"/>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18"/>
                <w:szCs w:val="18"/>
              </w:rPr>
            </w:pPr>
            <w:r w:rsidRPr="00C15E61">
              <w:rPr>
                <w:sz w:val="18"/>
                <w:szCs w:val="18"/>
              </w:rPr>
              <w:t>Dužina ceste</w:t>
            </w:r>
            <w:r w:rsidRPr="00C15E61">
              <w:rPr>
                <w:rFonts w:ascii="MingLiU" w:eastAsia="MingLiU" w:hAnsi="MingLiU" w:cs="MingLiU"/>
                <w:sz w:val="18"/>
                <w:szCs w:val="18"/>
              </w:rPr>
              <w:br/>
            </w:r>
            <w:r w:rsidRPr="00C15E61">
              <w:rPr>
                <w:sz w:val="18"/>
                <w:szCs w:val="18"/>
              </w:rPr>
              <w:t xml:space="preserve"> (m)</w:t>
            </w:r>
          </w:p>
        </w:tc>
        <w:tc>
          <w:tcPr>
            <w:tcW w:w="1212" w:type="dxa"/>
            <w:vMerge w:val="restart"/>
            <w:hideMark/>
          </w:tcPr>
          <w:p w:rsidR="00C15E61" w:rsidRPr="00C15E61" w:rsidRDefault="00C15E61" w:rsidP="00C15E61">
            <w:pPr>
              <w:jc w:val="center"/>
              <w:cnfStyle w:val="100000000000" w:firstRow="1" w:lastRow="0" w:firstColumn="0" w:lastColumn="0" w:oddVBand="0" w:evenVBand="0" w:oddHBand="0" w:evenHBand="0" w:firstRowFirstColumn="0" w:firstRowLastColumn="0" w:lastRowFirstColumn="0" w:lastRowLastColumn="0"/>
              <w:rPr>
                <w:sz w:val="18"/>
                <w:szCs w:val="18"/>
              </w:rPr>
            </w:pPr>
            <w:r w:rsidRPr="00C15E61">
              <w:rPr>
                <w:sz w:val="18"/>
                <w:szCs w:val="18"/>
              </w:rPr>
              <w:t>Širina kolnika (m)</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48"/>
        </w:trPr>
        <w:tc>
          <w:tcPr>
            <w:cnfStyle w:val="001000000000" w:firstRow="0" w:lastRow="0" w:firstColumn="1" w:lastColumn="0" w:oddVBand="0" w:evenVBand="0" w:oddHBand="0" w:evenHBand="0" w:firstRowFirstColumn="0" w:firstRowLastColumn="0" w:lastRowFirstColumn="0" w:lastRowLastColumn="0"/>
            <w:tcW w:w="916" w:type="dxa"/>
            <w:vMerge/>
            <w:hideMark/>
          </w:tcPr>
          <w:p w:rsidR="00C15E61" w:rsidRPr="00C15E61" w:rsidRDefault="00C15E61" w:rsidP="00C15E61">
            <w:pPr>
              <w:rPr>
                <w:sz w:val="18"/>
                <w:szCs w:val="18"/>
              </w:rPr>
            </w:pPr>
          </w:p>
        </w:tc>
        <w:tc>
          <w:tcPr>
            <w:tcW w:w="2131" w:type="dxa"/>
            <w:vMerge/>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sz w:val="18"/>
                <w:szCs w:val="18"/>
              </w:rPr>
            </w:pPr>
          </w:p>
        </w:tc>
        <w:tc>
          <w:tcPr>
            <w:tcW w:w="1663" w:type="dxa"/>
            <w:vMerge/>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sz w:val="18"/>
                <w:szCs w:val="18"/>
              </w:rPr>
            </w:pPr>
          </w:p>
        </w:tc>
        <w:tc>
          <w:tcPr>
            <w:tcW w:w="1786" w:type="dxa"/>
            <w:vMerge/>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sz w:val="18"/>
                <w:szCs w:val="18"/>
              </w:rPr>
            </w:pPr>
          </w:p>
        </w:tc>
        <w:tc>
          <w:tcPr>
            <w:tcW w:w="1758" w:type="dxa"/>
            <w:vMerge/>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sz w:val="18"/>
                <w:szCs w:val="18"/>
              </w:rPr>
            </w:pPr>
          </w:p>
        </w:tc>
        <w:tc>
          <w:tcPr>
            <w:tcW w:w="1173" w:type="dxa"/>
            <w:vMerge/>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sz w:val="18"/>
                <w:szCs w:val="18"/>
              </w:rPr>
            </w:pPr>
          </w:p>
        </w:tc>
        <w:tc>
          <w:tcPr>
            <w:tcW w:w="1212" w:type="dxa"/>
            <w:vMerge/>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sz w:val="18"/>
                <w:szCs w:val="18"/>
              </w:rPr>
            </w:pPr>
          </w:p>
        </w:tc>
      </w:tr>
      <w:tr w:rsidR="00C15E61" w:rsidRPr="00C15E61" w:rsidTr="00C15E61">
        <w:trPr>
          <w:trHeight w:val="448"/>
        </w:trPr>
        <w:tc>
          <w:tcPr>
            <w:cnfStyle w:val="001000000000" w:firstRow="0" w:lastRow="0" w:firstColumn="1" w:lastColumn="0" w:oddVBand="0" w:evenVBand="0" w:oddHBand="0" w:evenHBand="0" w:firstRowFirstColumn="0" w:firstRowLastColumn="0" w:lastRowFirstColumn="0" w:lastRowLastColumn="0"/>
            <w:tcW w:w="916" w:type="dxa"/>
            <w:vMerge/>
            <w:hideMark/>
          </w:tcPr>
          <w:p w:rsidR="00C15E61" w:rsidRPr="00C15E61" w:rsidRDefault="00C15E61" w:rsidP="00C15E61">
            <w:pPr>
              <w:rPr>
                <w:sz w:val="18"/>
                <w:szCs w:val="18"/>
              </w:rPr>
            </w:pPr>
          </w:p>
        </w:tc>
        <w:tc>
          <w:tcPr>
            <w:tcW w:w="2131" w:type="dxa"/>
            <w:vMerge/>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sz w:val="18"/>
                <w:szCs w:val="18"/>
              </w:rPr>
            </w:pPr>
          </w:p>
        </w:tc>
        <w:tc>
          <w:tcPr>
            <w:tcW w:w="1663" w:type="dxa"/>
            <w:vMerge/>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sz w:val="18"/>
                <w:szCs w:val="18"/>
              </w:rPr>
            </w:pPr>
          </w:p>
        </w:tc>
        <w:tc>
          <w:tcPr>
            <w:tcW w:w="1786" w:type="dxa"/>
            <w:vMerge/>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sz w:val="18"/>
                <w:szCs w:val="18"/>
              </w:rPr>
            </w:pPr>
          </w:p>
        </w:tc>
        <w:tc>
          <w:tcPr>
            <w:tcW w:w="1758" w:type="dxa"/>
            <w:vMerge/>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sz w:val="18"/>
                <w:szCs w:val="18"/>
              </w:rPr>
            </w:pPr>
          </w:p>
        </w:tc>
        <w:tc>
          <w:tcPr>
            <w:tcW w:w="1173" w:type="dxa"/>
            <w:vMerge/>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sz w:val="18"/>
                <w:szCs w:val="18"/>
              </w:rPr>
            </w:pPr>
          </w:p>
        </w:tc>
        <w:tc>
          <w:tcPr>
            <w:tcW w:w="1212" w:type="dxa"/>
            <w:vMerge/>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sz w:val="18"/>
                <w:szCs w:val="18"/>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1.</w:t>
            </w:r>
          </w:p>
        </w:tc>
        <w:tc>
          <w:tcPr>
            <w:tcW w:w="2131" w:type="dxa"/>
            <w:noWrap/>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Petra Svačića</w:t>
            </w:r>
          </w:p>
        </w:tc>
        <w:tc>
          <w:tcPr>
            <w:tcW w:w="166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Antunovac</w:t>
            </w:r>
          </w:p>
        </w:tc>
        <w:tc>
          <w:tcPr>
            <w:tcW w:w="1786"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Antunovac</w:t>
            </w:r>
          </w:p>
        </w:tc>
        <w:tc>
          <w:tcPr>
            <w:tcW w:w="1758"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73</w:t>
            </w:r>
          </w:p>
        </w:tc>
        <w:tc>
          <w:tcPr>
            <w:tcW w:w="117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520</w:t>
            </w:r>
          </w:p>
        </w:tc>
        <w:tc>
          <w:tcPr>
            <w:tcW w:w="1212"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3</w:t>
            </w:r>
          </w:p>
        </w:tc>
      </w:tr>
      <w:tr w:rsidR="00C15E61" w:rsidRPr="00C15E61" w:rsidTr="00C15E61">
        <w:trPr>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2.</w:t>
            </w:r>
          </w:p>
        </w:tc>
        <w:tc>
          <w:tcPr>
            <w:tcW w:w="2131" w:type="dxa"/>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odvojak A. Starčevića, kod kućnog broja 73</w:t>
            </w:r>
          </w:p>
        </w:tc>
        <w:tc>
          <w:tcPr>
            <w:tcW w:w="166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Antunovac</w:t>
            </w:r>
          </w:p>
        </w:tc>
        <w:tc>
          <w:tcPr>
            <w:tcW w:w="1786"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Antunovac</w:t>
            </w:r>
          </w:p>
        </w:tc>
        <w:tc>
          <w:tcPr>
            <w:tcW w:w="1758"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22</w:t>
            </w:r>
          </w:p>
        </w:tc>
        <w:tc>
          <w:tcPr>
            <w:tcW w:w="117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170</w:t>
            </w:r>
          </w:p>
        </w:tc>
        <w:tc>
          <w:tcPr>
            <w:tcW w:w="1212"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3</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3.</w:t>
            </w:r>
          </w:p>
        </w:tc>
        <w:tc>
          <w:tcPr>
            <w:tcW w:w="2131" w:type="dxa"/>
            <w:noWrap/>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Tina Ujevića</w:t>
            </w:r>
          </w:p>
        </w:tc>
        <w:tc>
          <w:tcPr>
            <w:tcW w:w="166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Antunovac</w:t>
            </w:r>
          </w:p>
        </w:tc>
        <w:tc>
          <w:tcPr>
            <w:tcW w:w="1786"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Antunovc</w:t>
            </w:r>
          </w:p>
        </w:tc>
        <w:tc>
          <w:tcPr>
            <w:tcW w:w="1758"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269,290,868,1371 dio</w:t>
            </w:r>
          </w:p>
        </w:tc>
        <w:tc>
          <w:tcPr>
            <w:tcW w:w="117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1000</w:t>
            </w:r>
          </w:p>
        </w:tc>
        <w:tc>
          <w:tcPr>
            <w:tcW w:w="1212"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3</w:t>
            </w:r>
          </w:p>
        </w:tc>
      </w:tr>
      <w:tr w:rsidR="00C15E61" w:rsidRPr="00C15E61" w:rsidTr="00C15E61">
        <w:trPr>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4.</w:t>
            </w:r>
          </w:p>
        </w:tc>
        <w:tc>
          <w:tcPr>
            <w:tcW w:w="2131" w:type="dxa"/>
            <w:noWrap/>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Mirna ulica</w:t>
            </w:r>
          </w:p>
        </w:tc>
        <w:tc>
          <w:tcPr>
            <w:tcW w:w="166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Antunovac</w:t>
            </w:r>
          </w:p>
        </w:tc>
        <w:tc>
          <w:tcPr>
            <w:tcW w:w="1786"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Antunovac</w:t>
            </w:r>
          </w:p>
        </w:tc>
        <w:tc>
          <w:tcPr>
            <w:tcW w:w="1758"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322</w:t>
            </w:r>
          </w:p>
        </w:tc>
        <w:tc>
          <w:tcPr>
            <w:tcW w:w="117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600</w:t>
            </w:r>
          </w:p>
        </w:tc>
        <w:tc>
          <w:tcPr>
            <w:tcW w:w="1212"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3</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5.</w:t>
            </w:r>
          </w:p>
        </w:tc>
        <w:tc>
          <w:tcPr>
            <w:tcW w:w="2131" w:type="dxa"/>
            <w:noWrap/>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K. Zvonimira</w:t>
            </w:r>
          </w:p>
        </w:tc>
        <w:tc>
          <w:tcPr>
            <w:tcW w:w="166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Antunovac</w:t>
            </w:r>
          </w:p>
        </w:tc>
        <w:tc>
          <w:tcPr>
            <w:tcW w:w="1786"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Antunovac</w:t>
            </w:r>
          </w:p>
        </w:tc>
        <w:tc>
          <w:tcPr>
            <w:tcW w:w="1758"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459,368,854,864</w:t>
            </w:r>
          </w:p>
        </w:tc>
        <w:tc>
          <w:tcPr>
            <w:tcW w:w="117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1690</w:t>
            </w:r>
          </w:p>
        </w:tc>
        <w:tc>
          <w:tcPr>
            <w:tcW w:w="1212"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17</w:t>
            </w:r>
          </w:p>
        </w:tc>
      </w:tr>
      <w:tr w:rsidR="00C15E61" w:rsidRPr="00C15E61" w:rsidTr="00C15E61">
        <w:trPr>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6.</w:t>
            </w:r>
          </w:p>
        </w:tc>
        <w:tc>
          <w:tcPr>
            <w:tcW w:w="2131" w:type="dxa"/>
            <w:noWrap/>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Kolodvorska ulica</w:t>
            </w:r>
          </w:p>
        </w:tc>
        <w:tc>
          <w:tcPr>
            <w:tcW w:w="166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Antunovac</w:t>
            </w:r>
          </w:p>
        </w:tc>
        <w:tc>
          <w:tcPr>
            <w:tcW w:w="1786"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Antunovac</w:t>
            </w:r>
          </w:p>
        </w:tc>
        <w:tc>
          <w:tcPr>
            <w:tcW w:w="1758"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819,857</w:t>
            </w:r>
          </w:p>
        </w:tc>
        <w:tc>
          <w:tcPr>
            <w:tcW w:w="117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880</w:t>
            </w:r>
          </w:p>
        </w:tc>
        <w:tc>
          <w:tcPr>
            <w:tcW w:w="1212"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3</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7.</w:t>
            </w:r>
          </w:p>
        </w:tc>
        <w:tc>
          <w:tcPr>
            <w:tcW w:w="2131" w:type="dxa"/>
            <w:noWrap/>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Hrvatske Republike</w:t>
            </w:r>
          </w:p>
        </w:tc>
        <w:tc>
          <w:tcPr>
            <w:tcW w:w="166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Antunovac</w:t>
            </w:r>
          </w:p>
        </w:tc>
        <w:tc>
          <w:tcPr>
            <w:tcW w:w="1786"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Antunovac</w:t>
            </w:r>
          </w:p>
        </w:tc>
        <w:tc>
          <w:tcPr>
            <w:tcW w:w="1758"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872</w:t>
            </w:r>
          </w:p>
        </w:tc>
        <w:tc>
          <w:tcPr>
            <w:tcW w:w="117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1900</w:t>
            </w:r>
          </w:p>
        </w:tc>
        <w:tc>
          <w:tcPr>
            <w:tcW w:w="1212"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4</w:t>
            </w:r>
          </w:p>
        </w:tc>
      </w:tr>
      <w:tr w:rsidR="00C15E61" w:rsidRPr="00C15E61" w:rsidTr="00C15E61">
        <w:trPr>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8.</w:t>
            </w:r>
          </w:p>
        </w:tc>
        <w:tc>
          <w:tcPr>
            <w:tcW w:w="2131" w:type="dxa"/>
            <w:noWrap/>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 xml:space="preserve">B.J. Jelačića </w:t>
            </w:r>
          </w:p>
        </w:tc>
        <w:tc>
          <w:tcPr>
            <w:tcW w:w="166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Antunovac</w:t>
            </w:r>
          </w:p>
        </w:tc>
        <w:tc>
          <w:tcPr>
            <w:tcW w:w="1786"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Antunovac</w:t>
            </w:r>
          </w:p>
        </w:tc>
        <w:tc>
          <w:tcPr>
            <w:tcW w:w="1758"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861</w:t>
            </w:r>
          </w:p>
        </w:tc>
        <w:tc>
          <w:tcPr>
            <w:tcW w:w="117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400</w:t>
            </w:r>
          </w:p>
        </w:tc>
        <w:tc>
          <w:tcPr>
            <w:tcW w:w="1212"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3,5</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9.</w:t>
            </w:r>
          </w:p>
        </w:tc>
        <w:tc>
          <w:tcPr>
            <w:tcW w:w="2131" w:type="dxa"/>
            <w:noWrap/>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N.Š. Zrinskog</w:t>
            </w:r>
          </w:p>
        </w:tc>
        <w:tc>
          <w:tcPr>
            <w:tcW w:w="166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Antunovac</w:t>
            </w:r>
          </w:p>
        </w:tc>
        <w:tc>
          <w:tcPr>
            <w:tcW w:w="1786"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Antunovac</w:t>
            </w:r>
          </w:p>
        </w:tc>
        <w:tc>
          <w:tcPr>
            <w:tcW w:w="1758"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863,864</w:t>
            </w:r>
          </w:p>
        </w:tc>
        <w:tc>
          <w:tcPr>
            <w:tcW w:w="117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420</w:t>
            </w:r>
          </w:p>
        </w:tc>
        <w:tc>
          <w:tcPr>
            <w:tcW w:w="1212"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3,5</w:t>
            </w:r>
          </w:p>
        </w:tc>
      </w:tr>
      <w:tr w:rsidR="00C15E61" w:rsidRPr="00C15E61" w:rsidTr="00C15E61">
        <w:trPr>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10.</w:t>
            </w:r>
          </w:p>
        </w:tc>
        <w:tc>
          <w:tcPr>
            <w:tcW w:w="2131" w:type="dxa"/>
            <w:noWrap/>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A.G. Matoša</w:t>
            </w:r>
          </w:p>
        </w:tc>
        <w:tc>
          <w:tcPr>
            <w:tcW w:w="166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Antunovac</w:t>
            </w:r>
          </w:p>
        </w:tc>
        <w:tc>
          <w:tcPr>
            <w:tcW w:w="1786"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Antunovac</w:t>
            </w:r>
          </w:p>
        </w:tc>
        <w:tc>
          <w:tcPr>
            <w:tcW w:w="1758"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860</w:t>
            </w:r>
          </w:p>
        </w:tc>
        <w:tc>
          <w:tcPr>
            <w:tcW w:w="117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130</w:t>
            </w:r>
          </w:p>
        </w:tc>
        <w:tc>
          <w:tcPr>
            <w:tcW w:w="1212"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3</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11.</w:t>
            </w:r>
          </w:p>
        </w:tc>
        <w:tc>
          <w:tcPr>
            <w:tcW w:w="2131" w:type="dxa"/>
            <w:noWrap/>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J. Kozarca</w:t>
            </w:r>
          </w:p>
        </w:tc>
        <w:tc>
          <w:tcPr>
            <w:tcW w:w="166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Antunovac</w:t>
            </w:r>
          </w:p>
        </w:tc>
        <w:tc>
          <w:tcPr>
            <w:tcW w:w="1786"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Antunovac</w:t>
            </w:r>
          </w:p>
        </w:tc>
        <w:tc>
          <w:tcPr>
            <w:tcW w:w="1758"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859</w:t>
            </w:r>
          </w:p>
        </w:tc>
        <w:tc>
          <w:tcPr>
            <w:tcW w:w="117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130</w:t>
            </w:r>
          </w:p>
        </w:tc>
        <w:tc>
          <w:tcPr>
            <w:tcW w:w="1212"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3</w:t>
            </w:r>
          </w:p>
        </w:tc>
      </w:tr>
      <w:tr w:rsidR="00C15E61" w:rsidRPr="00C15E61" w:rsidTr="00C15E61">
        <w:trPr>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12.</w:t>
            </w:r>
          </w:p>
        </w:tc>
        <w:tc>
          <w:tcPr>
            <w:tcW w:w="2131" w:type="dxa"/>
            <w:noWrap/>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Josipin dvor</w:t>
            </w:r>
          </w:p>
        </w:tc>
        <w:tc>
          <w:tcPr>
            <w:tcW w:w="166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Antunovac</w:t>
            </w:r>
          </w:p>
        </w:tc>
        <w:tc>
          <w:tcPr>
            <w:tcW w:w="1786"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Antunovac</w:t>
            </w:r>
          </w:p>
        </w:tc>
        <w:tc>
          <w:tcPr>
            <w:tcW w:w="1758"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1390,1392,1394 dio</w:t>
            </w:r>
          </w:p>
        </w:tc>
        <w:tc>
          <w:tcPr>
            <w:tcW w:w="117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1700</w:t>
            </w:r>
          </w:p>
        </w:tc>
        <w:tc>
          <w:tcPr>
            <w:tcW w:w="1212"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5</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13.</w:t>
            </w:r>
          </w:p>
        </w:tc>
        <w:tc>
          <w:tcPr>
            <w:tcW w:w="2131" w:type="dxa"/>
            <w:noWrap/>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Centar za unaprijeđenje stočarstva</w:t>
            </w:r>
          </w:p>
        </w:tc>
        <w:tc>
          <w:tcPr>
            <w:tcW w:w="166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Antunovac</w:t>
            </w:r>
          </w:p>
        </w:tc>
        <w:tc>
          <w:tcPr>
            <w:tcW w:w="1786"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Antunovac</w:t>
            </w:r>
          </w:p>
        </w:tc>
        <w:tc>
          <w:tcPr>
            <w:tcW w:w="1758"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1368,137</w:t>
            </w:r>
          </w:p>
        </w:tc>
        <w:tc>
          <w:tcPr>
            <w:tcW w:w="117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1600</w:t>
            </w:r>
          </w:p>
        </w:tc>
        <w:tc>
          <w:tcPr>
            <w:tcW w:w="1212"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5</w:t>
            </w:r>
          </w:p>
        </w:tc>
      </w:tr>
      <w:tr w:rsidR="00C15E61" w:rsidRPr="00C15E61" w:rsidTr="00C15E61">
        <w:trPr>
          <w:trHeight w:val="67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14.</w:t>
            </w:r>
          </w:p>
        </w:tc>
        <w:tc>
          <w:tcPr>
            <w:tcW w:w="2131" w:type="dxa"/>
            <w:noWrap/>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Gospodarska zona Antunovac</w:t>
            </w:r>
          </w:p>
        </w:tc>
        <w:tc>
          <w:tcPr>
            <w:tcW w:w="166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Antunovac</w:t>
            </w:r>
          </w:p>
        </w:tc>
        <w:tc>
          <w:tcPr>
            <w:tcW w:w="1786"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Antunovac</w:t>
            </w:r>
          </w:p>
        </w:tc>
        <w:tc>
          <w:tcPr>
            <w:tcW w:w="1758" w:type="dxa"/>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903/2,903/6,904/2,</w:t>
            </w:r>
            <w:r w:rsidRPr="00C15E61">
              <w:rPr>
                <w:sz w:val="18"/>
                <w:szCs w:val="18"/>
              </w:rPr>
              <w:br/>
              <w:t>904/31,904/32,1371</w:t>
            </w:r>
          </w:p>
        </w:tc>
        <w:tc>
          <w:tcPr>
            <w:tcW w:w="117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1400</w:t>
            </w:r>
          </w:p>
        </w:tc>
        <w:tc>
          <w:tcPr>
            <w:tcW w:w="1212"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5</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15.</w:t>
            </w:r>
          </w:p>
        </w:tc>
        <w:tc>
          <w:tcPr>
            <w:tcW w:w="2131" w:type="dxa"/>
            <w:noWrap/>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Držanička ulica</w:t>
            </w:r>
          </w:p>
        </w:tc>
        <w:tc>
          <w:tcPr>
            <w:tcW w:w="166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Ivanovac</w:t>
            </w:r>
          </w:p>
        </w:tc>
        <w:tc>
          <w:tcPr>
            <w:tcW w:w="1786"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Ivanovac</w:t>
            </w:r>
          </w:p>
        </w:tc>
        <w:tc>
          <w:tcPr>
            <w:tcW w:w="1758"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1368</w:t>
            </w:r>
          </w:p>
        </w:tc>
        <w:tc>
          <w:tcPr>
            <w:tcW w:w="117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600</w:t>
            </w:r>
          </w:p>
        </w:tc>
        <w:tc>
          <w:tcPr>
            <w:tcW w:w="1212"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5</w:t>
            </w:r>
          </w:p>
        </w:tc>
      </w:tr>
      <w:tr w:rsidR="00C15E61" w:rsidRPr="00C15E61" w:rsidTr="00C15E61">
        <w:trPr>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16.</w:t>
            </w:r>
          </w:p>
        </w:tc>
        <w:tc>
          <w:tcPr>
            <w:tcW w:w="2131" w:type="dxa"/>
            <w:noWrap/>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 xml:space="preserve">Duga ulica odvojak stanica za mlijeko </w:t>
            </w:r>
          </w:p>
        </w:tc>
        <w:tc>
          <w:tcPr>
            <w:tcW w:w="166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Ivanovac</w:t>
            </w:r>
          </w:p>
        </w:tc>
        <w:tc>
          <w:tcPr>
            <w:tcW w:w="1786"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Ivanovac</w:t>
            </w:r>
          </w:p>
        </w:tc>
        <w:tc>
          <w:tcPr>
            <w:tcW w:w="1758"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1359</w:t>
            </w:r>
          </w:p>
        </w:tc>
        <w:tc>
          <w:tcPr>
            <w:tcW w:w="117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150</w:t>
            </w:r>
          </w:p>
        </w:tc>
        <w:tc>
          <w:tcPr>
            <w:tcW w:w="1212"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3</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17.</w:t>
            </w:r>
          </w:p>
        </w:tc>
        <w:tc>
          <w:tcPr>
            <w:tcW w:w="2131" w:type="dxa"/>
            <w:noWrap/>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Duga ulica odvojak Krivak</w:t>
            </w:r>
          </w:p>
        </w:tc>
        <w:tc>
          <w:tcPr>
            <w:tcW w:w="166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Ivanovac</w:t>
            </w:r>
          </w:p>
        </w:tc>
        <w:tc>
          <w:tcPr>
            <w:tcW w:w="1786"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Ivanovac</w:t>
            </w:r>
          </w:p>
        </w:tc>
        <w:tc>
          <w:tcPr>
            <w:tcW w:w="1758"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1357 dio</w:t>
            </w:r>
          </w:p>
        </w:tc>
        <w:tc>
          <w:tcPr>
            <w:tcW w:w="117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200</w:t>
            </w:r>
          </w:p>
        </w:tc>
        <w:tc>
          <w:tcPr>
            <w:tcW w:w="1212"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3</w:t>
            </w:r>
          </w:p>
        </w:tc>
      </w:tr>
      <w:tr w:rsidR="00C15E61" w:rsidRPr="00C15E61" w:rsidTr="00C15E61">
        <w:trPr>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18.</w:t>
            </w:r>
          </w:p>
        </w:tc>
        <w:tc>
          <w:tcPr>
            <w:tcW w:w="2131" w:type="dxa"/>
            <w:noWrap/>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Duga ulica odvojak centar</w:t>
            </w:r>
          </w:p>
        </w:tc>
        <w:tc>
          <w:tcPr>
            <w:tcW w:w="166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Ivanovac</w:t>
            </w:r>
          </w:p>
        </w:tc>
        <w:tc>
          <w:tcPr>
            <w:tcW w:w="1786"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Ivanovac</w:t>
            </w:r>
          </w:p>
        </w:tc>
        <w:tc>
          <w:tcPr>
            <w:tcW w:w="1758"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1352</w:t>
            </w:r>
          </w:p>
        </w:tc>
        <w:tc>
          <w:tcPr>
            <w:tcW w:w="117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550</w:t>
            </w:r>
          </w:p>
        </w:tc>
        <w:tc>
          <w:tcPr>
            <w:tcW w:w="1212"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4</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19.</w:t>
            </w:r>
          </w:p>
        </w:tc>
        <w:tc>
          <w:tcPr>
            <w:tcW w:w="2131" w:type="dxa"/>
            <w:noWrap/>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Crkvena ulica</w:t>
            </w:r>
          </w:p>
        </w:tc>
        <w:tc>
          <w:tcPr>
            <w:tcW w:w="166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Ivanovac</w:t>
            </w:r>
          </w:p>
        </w:tc>
        <w:tc>
          <w:tcPr>
            <w:tcW w:w="1786"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Ivanovac</w:t>
            </w:r>
          </w:p>
        </w:tc>
        <w:tc>
          <w:tcPr>
            <w:tcW w:w="1758"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1351</w:t>
            </w:r>
          </w:p>
        </w:tc>
        <w:tc>
          <w:tcPr>
            <w:tcW w:w="117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1000</w:t>
            </w:r>
          </w:p>
        </w:tc>
        <w:tc>
          <w:tcPr>
            <w:tcW w:w="1212"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5</w:t>
            </w:r>
          </w:p>
        </w:tc>
      </w:tr>
      <w:tr w:rsidR="00C15E61" w:rsidRPr="00C15E61" w:rsidTr="00C15E61">
        <w:trPr>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20.</w:t>
            </w:r>
          </w:p>
        </w:tc>
        <w:tc>
          <w:tcPr>
            <w:tcW w:w="2131" w:type="dxa"/>
            <w:noWrap/>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Hrvatskih branitelja</w:t>
            </w:r>
          </w:p>
        </w:tc>
        <w:tc>
          <w:tcPr>
            <w:tcW w:w="166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Ivanovac</w:t>
            </w:r>
          </w:p>
        </w:tc>
        <w:tc>
          <w:tcPr>
            <w:tcW w:w="1786"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Ivanovac</w:t>
            </w:r>
          </w:p>
        </w:tc>
        <w:tc>
          <w:tcPr>
            <w:tcW w:w="1758"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1194/31</w:t>
            </w:r>
          </w:p>
        </w:tc>
        <w:tc>
          <w:tcPr>
            <w:tcW w:w="117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860</w:t>
            </w:r>
          </w:p>
        </w:tc>
        <w:tc>
          <w:tcPr>
            <w:tcW w:w="1212"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5</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lastRenderedPageBreak/>
              <w:t>21.</w:t>
            </w:r>
          </w:p>
        </w:tc>
        <w:tc>
          <w:tcPr>
            <w:tcW w:w="2131" w:type="dxa"/>
            <w:noWrap/>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 xml:space="preserve">Dr. Franje Tuđmana </w:t>
            </w:r>
          </w:p>
        </w:tc>
        <w:tc>
          <w:tcPr>
            <w:tcW w:w="166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Ivanovac</w:t>
            </w:r>
          </w:p>
        </w:tc>
        <w:tc>
          <w:tcPr>
            <w:tcW w:w="1786"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Ivanovac</w:t>
            </w:r>
          </w:p>
        </w:tc>
        <w:tc>
          <w:tcPr>
            <w:tcW w:w="1758"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1194/1</w:t>
            </w:r>
          </w:p>
        </w:tc>
        <w:tc>
          <w:tcPr>
            <w:tcW w:w="117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750</w:t>
            </w:r>
          </w:p>
        </w:tc>
        <w:tc>
          <w:tcPr>
            <w:tcW w:w="1212"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5</w:t>
            </w:r>
          </w:p>
        </w:tc>
      </w:tr>
      <w:tr w:rsidR="00C15E61" w:rsidRPr="00C15E61" w:rsidTr="00C15E61">
        <w:trPr>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22.</w:t>
            </w:r>
          </w:p>
        </w:tc>
        <w:tc>
          <w:tcPr>
            <w:tcW w:w="2131" w:type="dxa"/>
            <w:noWrap/>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Cesta Seleš</w:t>
            </w:r>
          </w:p>
        </w:tc>
        <w:tc>
          <w:tcPr>
            <w:tcW w:w="166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Antunovac</w:t>
            </w:r>
          </w:p>
        </w:tc>
        <w:tc>
          <w:tcPr>
            <w:tcW w:w="1786"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Orlovnjak</w:t>
            </w:r>
          </w:p>
        </w:tc>
        <w:tc>
          <w:tcPr>
            <w:tcW w:w="1758"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68/1</w:t>
            </w:r>
          </w:p>
        </w:tc>
        <w:tc>
          <w:tcPr>
            <w:tcW w:w="1173"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260</w:t>
            </w:r>
          </w:p>
        </w:tc>
        <w:tc>
          <w:tcPr>
            <w:tcW w:w="1212" w:type="dxa"/>
            <w:noWrap/>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3</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916" w:type="dxa"/>
            <w:noWrap/>
            <w:hideMark/>
          </w:tcPr>
          <w:p w:rsidR="00C15E61" w:rsidRPr="00C15E61" w:rsidRDefault="00C15E61" w:rsidP="00C15E61">
            <w:pPr>
              <w:jc w:val="center"/>
              <w:rPr>
                <w:sz w:val="18"/>
                <w:szCs w:val="18"/>
              </w:rPr>
            </w:pPr>
            <w:r w:rsidRPr="00C15E61">
              <w:rPr>
                <w:sz w:val="18"/>
                <w:szCs w:val="18"/>
              </w:rPr>
              <w:t>23.</w:t>
            </w:r>
          </w:p>
        </w:tc>
        <w:tc>
          <w:tcPr>
            <w:tcW w:w="2131" w:type="dxa"/>
            <w:noWrap/>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Mala ulica</w:t>
            </w:r>
          </w:p>
        </w:tc>
        <w:tc>
          <w:tcPr>
            <w:tcW w:w="166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Ivanovac</w:t>
            </w:r>
          </w:p>
        </w:tc>
        <w:tc>
          <w:tcPr>
            <w:tcW w:w="1786"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Ivanovac</w:t>
            </w:r>
          </w:p>
        </w:tc>
        <w:tc>
          <w:tcPr>
            <w:tcW w:w="1758"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1343</w:t>
            </w:r>
          </w:p>
        </w:tc>
        <w:tc>
          <w:tcPr>
            <w:tcW w:w="1173"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200</w:t>
            </w:r>
          </w:p>
        </w:tc>
        <w:tc>
          <w:tcPr>
            <w:tcW w:w="1212" w:type="dxa"/>
            <w:noWrap/>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sz w:val="18"/>
                <w:szCs w:val="18"/>
              </w:rPr>
            </w:pPr>
            <w:r w:rsidRPr="00C15E61">
              <w:rPr>
                <w:sz w:val="18"/>
                <w:szCs w:val="18"/>
              </w:rPr>
              <w:t>5</w:t>
            </w:r>
          </w:p>
        </w:tc>
      </w:tr>
      <w:tr w:rsidR="00C15E61" w:rsidRPr="00C15E61" w:rsidTr="00C15E61">
        <w:trPr>
          <w:trHeight w:val="405"/>
        </w:trPr>
        <w:tc>
          <w:tcPr>
            <w:cnfStyle w:val="001000000000" w:firstRow="0" w:lastRow="0" w:firstColumn="1" w:lastColumn="0" w:oddVBand="0" w:evenVBand="0" w:oddHBand="0" w:evenHBand="0" w:firstRowFirstColumn="0" w:firstRowLastColumn="0" w:lastRowFirstColumn="0" w:lastRowLastColumn="0"/>
            <w:tcW w:w="916" w:type="dxa"/>
            <w:noWrap/>
          </w:tcPr>
          <w:p w:rsidR="00C15E61" w:rsidRPr="00C15E61" w:rsidRDefault="00C15E61" w:rsidP="00C15E61">
            <w:pPr>
              <w:jc w:val="center"/>
              <w:rPr>
                <w:sz w:val="18"/>
                <w:szCs w:val="18"/>
              </w:rPr>
            </w:pPr>
          </w:p>
        </w:tc>
        <w:tc>
          <w:tcPr>
            <w:tcW w:w="2131" w:type="dxa"/>
            <w:noWrap/>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t>UKUPNO</w:t>
            </w:r>
          </w:p>
        </w:tc>
        <w:tc>
          <w:tcPr>
            <w:tcW w:w="1663" w:type="dxa"/>
            <w:noWrap/>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1786" w:type="dxa"/>
            <w:noWrap/>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1758" w:type="dxa"/>
            <w:noWrap/>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p>
        </w:tc>
        <w:tc>
          <w:tcPr>
            <w:tcW w:w="1173" w:type="dxa"/>
            <w:noWrap/>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r w:rsidRPr="00C15E61">
              <w:rPr>
                <w:sz w:val="18"/>
                <w:szCs w:val="18"/>
              </w:rPr>
              <w:fldChar w:fldCharType="begin"/>
            </w:r>
            <w:r w:rsidRPr="00C15E61">
              <w:rPr>
                <w:sz w:val="18"/>
                <w:szCs w:val="18"/>
              </w:rPr>
              <w:instrText xml:space="preserve"> =SUM(ABOVE) </w:instrText>
            </w:r>
            <w:r w:rsidRPr="00C15E61">
              <w:rPr>
                <w:sz w:val="18"/>
                <w:szCs w:val="18"/>
              </w:rPr>
              <w:fldChar w:fldCharType="separate"/>
            </w:r>
            <w:r w:rsidRPr="00C15E61">
              <w:rPr>
                <w:sz w:val="18"/>
                <w:szCs w:val="18"/>
              </w:rPr>
              <w:t>17110</w:t>
            </w:r>
            <w:r w:rsidRPr="00C15E61">
              <w:rPr>
                <w:sz w:val="18"/>
                <w:szCs w:val="18"/>
              </w:rPr>
              <w:fldChar w:fldCharType="end"/>
            </w:r>
            <w:r w:rsidRPr="00C15E61">
              <w:rPr>
                <w:sz w:val="18"/>
                <w:szCs w:val="18"/>
              </w:rPr>
              <w:t xml:space="preserve"> m</w:t>
            </w:r>
          </w:p>
        </w:tc>
        <w:tc>
          <w:tcPr>
            <w:tcW w:w="1212" w:type="dxa"/>
            <w:noWrap/>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sz w:val="18"/>
                <w:szCs w:val="18"/>
              </w:rPr>
            </w:pPr>
          </w:p>
        </w:tc>
      </w:tr>
    </w:tbl>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Izvor: Općinska uprava, Odluka o nerazvrstanim cestama Općine Antunovac</w:t>
      </w:r>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p>
    <w:p w:rsidR="00C15E61" w:rsidRPr="00C15E61" w:rsidRDefault="00C15E61" w:rsidP="00B96C8E">
      <w:pPr>
        <w:numPr>
          <w:ilvl w:val="1"/>
          <w:numId w:val="46"/>
        </w:numPr>
        <w:spacing w:after="0" w:line="240" w:lineRule="auto"/>
        <w:contextualSpacing/>
        <w:jc w:val="both"/>
        <w:outlineLvl w:val="1"/>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 xml:space="preserve">  </w:t>
      </w:r>
      <w:bookmarkStart w:id="30" w:name="_Toc456260309"/>
      <w:r w:rsidRPr="00C15E61">
        <w:rPr>
          <w:rFonts w:ascii="Times New Roman" w:eastAsia="Times New Roman" w:hAnsi="Times New Roman" w:cs="Times New Roman"/>
          <w:b/>
          <w:sz w:val="24"/>
          <w:szCs w:val="24"/>
        </w:rPr>
        <w:t>Željeznički promet</w:t>
      </w:r>
      <w:bookmarkEnd w:id="30"/>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Iz ranžirno-rasporednog kolodvora Osijek odvaja se pet prometnih pravaca. Od toga trasa željezničke pruge Osijek-Vinkovci prolazi središnjim dijelom Općine. </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Ukupna dužina pruge Osijek-Vinkovci je 33,7 km, od toga je na prostoru općine Antunovac trasa u dužini 4,2 km. Navedena željeznička pruga je u kategoriji željezničkih pruga I reda (I. 109), a bila je opskrbljena za nosivost od 225 kH/osovini.</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B96C8E">
      <w:pPr>
        <w:numPr>
          <w:ilvl w:val="1"/>
          <w:numId w:val="46"/>
        </w:numPr>
        <w:spacing w:after="0" w:line="240" w:lineRule="auto"/>
        <w:contextualSpacing/>
        <w:jc w:val="both"/>
        <w:outlineLvl w:val="1"/>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 xml:space="preserve"> </w:t>
      </w:r>
      <w:bookmarkStart w:id="31" w:name="_Toc456260310"/>
      <w:r w:rsidRPr="00C15E61">
        <w:rPr>
          <w:rFonts w:ascii="Times New Roman" w:eastAsia="Times New Roman" w:hAnsi="Times New Roman" w:cs="Times New Roman"/>
          <w:b/>
          <w:sz w:val="24"/>
          <w:szCs w:val="24"/>
        </w:rPr>
        <w:t>Telekomunikacije</w:t>
      </w:r>
      <w:bookmarkEnd w:id="31"/>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Područje Osječko-baranjske županije telekomunikacijski je dobro razvijeno što se odnosi i na područje Općine Antunovac.</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Tablica br. 15. Javne telekomunikacije na području općine</w:t>
      </w:r>
    </w:p>
    <w:tbl>
      <w:tblPr>
        <w:tblStyle w:val="Tamnatablicareetke5-isticanje11"/>
        <w:tblW w:w="0" w:type="auto"/>
        <w:tblLook w:val="00A0" w:firstRow="1" w:lastRow="0" w:firstColumn="1" w:lastColumn="0" w:noHBand="0" w:noVBand="0"/>
      </w:tblPr>
      <w:tblGrid>
        <w:gridCol w:w="875"/>
        <w:gridCol w:w="3277"/>
        <w:gridCol w:w="1788"/>
        <w:gridCol w:w="2880"/>
      </w:tblGrid>
      <w:tr w:rsidR="00C15E61" w:rsidRPr="00C15E61" w:rsidTr="00C15E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5" w:type="dxa"/>
          </w:tcPr>
          <w:p w:rsidR="00C15E61" w:rsidRPr="00C15E61" w:rsidRDefault="00C15E61" w:rsidP="00C15E61">
            <w:pPr>
              <w:jc w:val="both"/>
            </w:pPr>
            <w:r w:rsidRPr="00C15E61">
              <w:t xml:space="preserve">Red. </w:t>
            </w:r>
          </w:p>
          <w:p w:rsidR="00C15E61" w:rsidRPr="00C15E61" w:rsidRDefault="00C15E61" w:rsidP="00C15E61">
            <w:pPr>
              <w:jc w:val="both"/>
            </w:pPr>
            <w:r w:rsidRPr="00C15E61">
              <w:t>broj</w:t>
            </w:r>
          </w:p>
        </w:tc>
        <w:tc>
          <w:tcPr>
            <w:cnfStyle w:val="000010000000" w:firstRow="0" w:lastRow="0" w:firstColumn="0" w:lastColumn="0" w:oddVBand="1" w:evenVBand="0" w:oddHBand="0" w:evenHBand="0" w:firstRowFirstColumn="0" w:firstRowLastColumn="0" w:lastRowFirstColumn="0" w:lastRowLastColumn="0"/>
            <w:tcW w:w="3277" w:type="dxa"/>
          </w:tcPr>
          <w:p w:rsidR="00C15E61" w:rsidRPr="00C15E61" w:rsidRDefault="00C15E61" w:rsidP="00C15E61">
            <w:pPr>
              <w:jc w:val="both"/>
            </w:pPr>
            <w:r w:rsidRPr="00C15E61">
              <w:t>NAZIV MJESTA</w:t>
            </w:r>
          </w:p>
        </w:tc>
        <w:tc>
          <w:tcPr>
            <w:tcW w:w="1788" w:type="dxa"/>
          </w:tcPr>
          <w:p w:rsidR="00C15E61" w:rsidRPr="00C15E61" w:rsidRDefault="00C15E61" w:rsidP="00C15E61">
            <w:pPr>
              <w:jc w:val="both"/>
              <w:cnfStyle w:val="100000000000" w:firstRow="1" w:lastRow="0" w:firstColumn="0" w:lastColumn="0" w:oddVBand="0" w:evenVBand="0" w:oddHBand="0" w:evenHBand="0" w:firstRowFirstColumn="0" w:firstRowLastColumn="0" w:lastRowFirstColumn="0" w:lastRowLastColumn="0"/>
            </w:pPr>
            <w:r w:rsidRPr="00C15E61">
              <w:t>RANG</w:t>
            </w:r>
          </w:p>
        </w:tc>
        <w:tc>
          <w:tcPr>
            <w:cnfStyle w:val="000010000000" w:firstRow="0" w:lastRow="0" w:firstColumn="0" w:lastColumn="0" w:oddVBand="1" w:evenVBand="0" w:oddHBand="0" w:evenHBand="0" w:firstRowFirstColumn="0" w:firstRowLastColumn="0" w:lastRowFirstColumn="0" w:lastRowLastColumn="0"/>
            <w:tcW w:w="2880" w:type="dxa"/>
          </w:tcPr>
          <w:p w:rsidR="00C15E61" w:rsidRPr="00C15E61" w:rsidRDefault="00C15E61" w:rsidP="00C15E61">
            <w:pPr>
              <w:jc w:val="both"/>
            </w:pPr>
            <w:r w:rsidRPr="00C15E61">
              <w:t>PODRUČJE PREKRIVANJA</w:t>
            </w:r>
          </w:p>
          <w:p w:rsidR="00C15E61" w:rsidRPr="00C15E61" w:rsidRDefault="00C15E61" w:rsidP="00C15E61">
            <w:pPr>
              <w:jc w:val="both"/>
            </w:pPr>
            <w:r w:rsidRPr="00C15E61">
              <w:t>(MJESNE MREŽE)</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5" w:type="dxa"/>
          </w:tcPr>
          <w:p w:rsidR="00C15E61" w:rsidRPr="00C15E61" w:rsidRDefault="00C15E61" w:rsidP="00C15E61">
            <w:pPr>
              <w:jc w:val="both"/>
            </w:pPr>
            <w:r w:rsidRPr="00C15E61">
              <w:t>1.</w:t>
            </w:r>
          </w:p>
        </w:tc>
        <w:tc>
          <w:tcPr>
            <w:cnfStyle w:val="000010000000" w:firstRow="0" w:lastRow="0" w:firstColumn="0" w:lastColumn="0" w:oddVBand="1" w:evenVBand="0" w:oddHBand="0" w:evenHBand="0" w:firstRowFirstColumn="0" w:firstRowLastColumn="0" w:lastRowFirstColumn="0" w:lastRowLastColumn="0"/>
            <w:tcW w:w="3277" w:type="dxa"/>
          </w:tcPr>
          <w:p w:rsidR="00C15E61" w:rsidRPr="00C15E61" w:rsidRDefault="00C15E61" w:rsidP="00C15E61">
            <w:pPr>
              <w:jc w:val="both"/>
            </w:pPr>
            <w:r w:rsidRPr="00C15E61">
              <w:t>Antunovac</w:t>
            </w:r>
          </w:p>
        </w:tc>
        <w:tc>
          <w:tcPr>
            <w:tcW w:w="1788" w:type="dxa"/>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pPr>
            <w:r w:rsidRPr="00C15E61">
              <w:t>UPS</w:t>
            </w:r>
          </w:p>
        </w:tc>
        <w:tc>
          <w:tcPr>
            <w:cnfStyle w:val="000010000000" w:firstRow="0" w:lastRow="0" w:firstColumn="0" w:lastColumn="0" w:oddVBand="1" w:evenVBand="0" w:oddHBand="0" w:evenHBand="0" w:firstRowFirstColumn="0" w:firstRowLastColumn="0" w:lastRowFirstColumn="0" w:lastRowLastColumn="0"/>
            <w:tcW w:w="2880" w:type="dxa"/>
          </w:tcPr>
          <w:p w:rsidR="00C15E61" w:rsidRPr="00C15E61" w:rsidRDefault="00C15E61" w:rsidP="00C15E61">
            <w:pPr>
              <w:jc w:val="both"/>
            </w:pPr>
            <w:r w:rsidRPr="00C15E61">
              <w:t>Antunovac</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875" w:type="dxa"/>
          </w:tcPr>
          <w:p w:rsidR="00C15E61" w:rsidRPr="00C15E61" w:rsidRDefault="00C15E61" w:rsidP="00C15E61">
            <w:pPr>
              <w:jc w:val="both"/>
            </w:pPr>
            <w:r w:rsidRPr="00C15E61">
              <w:t>2.</w:t>
            </w:r>
          </w:p>
        </w:tc>
        <w:tc>
          <w:tcPr>
            <w:cnfStyle w:val="000010000000" w:firstRow="0" w:lastRow="0" w:firstColumn="0" w:lastColumn="0" w:oddVBand="1" w:evenVBand="0" w:oddHBand="0" w:evenHBand="0" w:firstRowFirstColumn="0" w:firstRowLastColumn="0" w:lastRowFirstColumn="0" w:lastRowLastColumn="0"/>
            <w:tcW w:w="3277" w:type="dxa"/>
          </w:tcPr>
          <w:p w:rsidR="00C15E61" w:rsidRPr="00C15E61" w:rsidRDefault="00C15E61" w:rsidP="00C15E61">
            <w:pPr>
              <w:jc w:val="both"/>
            </w:pPr>
            <w:r w:rsidRPr="00C15E61">
              <w:t>Ivanovac</w:t>
            </w:r>
          </w:p>
        </w:tc>
        <w:tc>
          <w:tcPr>
            <w:tcW w:w="1788" w:type="dxa"/>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pPr>
            <w:r w:rsidRPr="00C15E61">
              <w:t>UPS</w:t>
            </w:r>
          </w:p>
        </w:tc>
        <w:tc>
          <w:tcPr>
            <w:cnfStyle w:val="000010000000" w:firstRow="0" w:lastRow="0" w:firstColumn="0" w:lastColumn="0" w:oddVBand="1" w:evenVBand="0" w:oddHBand="0" w:evenHBand="0" w:firstRowFirstColumn="0" w:firstRowLastColumn="0" w:lastRowFirstColumn="0" w:lastRowLastColumn="0"/>
            <w:tcW w:w="2880" w:type="dxa"/>
          </w:tcPr>
          <w:p w:rsidR="00C15E61" w:rsidRPr="00C15E61" w:rsidRDefault="00C15E61" w:rsidP="00C15E61">
            <w:pPr>
              <w:jc w:val="both"/>
            </w:pPr>
            <w:r w:rsidRPr="00C15E61">
              <w:t>Ivanovac</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r w:rsidRPr="00C15E61">
        <w:rPr>
          <w:rFonts w:ascii="Times New Roman" w:eastAsia="Times New Roman" w:hAnsi="Times New Roman" w:cs="Times New Roman"/>
          <w:color w:val="FF0000"/>
          <w:sz w:val="24"/>
          <w:szCs w:val="24"/>
        </w:rPr>
        <w:t xml:space="preserve">      </w:t>
      </w:r>
      <w:r w:rsidRPr="00C15E61">
        <w:rPr>
          <w:rFonts w:ascii="Times New Roman" w:eastAsia="Times New Roman" w:hAnsi="Times New Roman" w:cs="Times New Roman"/>
          <w:sz w:val="24"/>
          <w:szCs w:val="24"/>
        </w:rPr>
        <w:t>Izvor: Prostorni plan Općine Antunovac</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Mobilne mreže koriste svesmjerne veze za povezivanje pokretnih i baznih stanica. To su veze u visokofrekventnom području. Bazne stanice su povezane s nadređenom centralom kabelskim sustavom veza. Trenutno su u upotrebi sve mobilne mreže dostupne na širem području RH.</w:t>
      </w: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B96C8E">
      <w:pPr>
        <w:numPr>
          <w:ilvl w:val="1"/>
          <w:numId w:val="46"/>
        </w:numPr>
        <w:spacing w:after="0" w:line="240" w:lineRule="auto"/>
        <w:contextualSpacing/>
        <w:jc w:val="both"/>
        <w:outlineLvl w:val="1"/>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 xml:space="preserve"> </w:t>
      </w:r>
      <w:bookmarkStart w:id="32" w:name="_Toc456260311"/>
      <w:r w:rsidRPr="00C15E61">
        <w:rPr>
          <w:rFonts w:ascii="Times New Roman" w:eastAsia="Times New Roman" w:hAnsi="Times New Roman" w:cs="Times New Roman"/>
          <w:b/>
          <w:sz w:val="24"/>
          <w:szCs w:val="24"/>
        </w:rPr>
        <w:t>Energetski sustav</w:t>
      </w:r>
      <w:bookmarkEnd w:id="32"/>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Oba naselja su plinificirana. Mreže u naseljima su srednjetlačne (P=1-3 bar), a izvor napajanja mreža je plinoopskrbni sustav grada Osijeka.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 blizini sjevernog ulaza u naselje Brijest ishodišne su točke plinovoda za Antunovac (pravac prema jugu, uz trasu željezničke pruge Osijek-Vinkovci) i Ivanovac (pravac prema zapadu).</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Plinovod Brijest-Antunovac na ulazu u naselje napušta koridor željezničke pruge te unutar uličnih profila pokriva cijelo naselje.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Plinovod Brijest-Ivanovac naselju Ivanovac prolazi sa sjevera, iz pravca groblja gdje ulazi u građevinsko područje i unutar uličnih profila pokriva cijelo naselje.</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Opskrba električnom energijom potrošača na području općine Antunovac ostvaruje se isključivo iz elektroenergetske mreže Republike Hrvatske, pošto na području ove Općine ne postoje postrojenja za proizvodnju električne energije.</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B96C8E">
      <w:pPr>
        <w:numPr>
          <w:ilvl w:val="1"/>
          <w:numId w:val="46"/>
        </w:numPr>
        <w:spacing w:after="0" w:line="240" w:lineRule="auto"/>
        <w:contextualSpacing/>
        <w:jc w:val="both"/>
        <w:outlineLvl w:val="1"/>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 xml:space="preserve"> </w:t>
      </w:r>
      <w:bookmarkStart w:id="33" w:name="_Toc456260312"/>
      <w:r w:rsidRPr="00C15E61">
        <w:rPr>
          <w:rFonts w:ascii="Times New Roman" w:eastAsia="Times New Roman" w:hAnsi="Times New Roman" w:cs="Times New Roman"/>
          <w:b/>
          <w:sz w:val="24"/>
          <w:szCs w:val="24"/>
        </w:rPr>
        <w:t>Vodoopskrba i odvodnja</w:t>
      </w:r>
      <w:bookmarkEnd w:id="33"/>
      <w:r w:rsidRPr="00C15E61">
        <w:rPr>
          <w:rFonts w:ascii="Times New Roman" w:eastAsia="Times New Roman" w:hAnsi="Times New Roman" w:cs="Times New Roman"/>
          <w:b/>
          <w:sz w:val="24"/>
          <w:szCs w:val="24"/>
        </w:rPr>
        <w:t xml:space="preserve"> </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lastRenderedPageBreak/>
        <w:t>Oba naselja iz sastava općine Antunovac imaju izgrađenu vodoopskrbnu mrežu i dio su većeg sustava vodoopskrbe grada Osijeka. Naselja s područja općine Antunovac također su pokrivena i javnim sustavom odvodnje otpadnih voda i dio su većeg sustava odvodnje grada Osijeka.</w:t>
      </w: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B96C8E">
      <w:pPr>
        <w:numPr>
          <w:ilvl w:val="1"/>
          <w:numId w:val="46"/>
        </w:numPr>
        <w:spacing w:after="0" w:line="240" w:lineRule="auto"/>
        <w:contextualSpacing/>
        <w:jc w:val="both"/>
        <w:outlineLvl w:val="1"/>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 xml:space="preserve"> </w:t>
      </w:r>
      <w:bookmarkStart w:id="34" w:name="_Toc456260313"/>
      <w:r w:rsidRPr="00C15E61">
        <w:rPr>
          <w:rFonts w:ascii="Times New Roman" w:eastAsia="Times New Roman" w:hAnsi="Times New Roman" w:cs="Times New Roman"/>
          <w:b/>
          <w:sz w:val="24"/>
          <w:szCs w:val="24"/>
        </w:rPr>
        <w:t>Okoliš</w:t>
      </w:r>
      <w:bookmarkEnd w:id="34"/>
      <w:r w:rsidRPr="00C15E61">
        <w:rPr>
          <w:rFonts w:ascii="Times New Roman" w:eastAsia="Times New Roman" w:hAnsi="Times New Roman" w:cs="Times New Roman"/>
          <w:b/>
          <w:sz w:val="24"/>
          <w:szCs w:val="24"/>
        </w:rPr>
        <w:t xml:space="preserve"> </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Oba naselja iz sastava općine Antunovac uključena su u sustav organiziranog prikupljanja i uklanjanja komunalnog otpada grada Osijeka. Komunalni otpad se odlaže u kante ili vreće te vozilima za odvoz otpada odvozi izvan područja Općine. Konačno mjesto odlaganja otpada je odlagalište komunalnog otpada grada Osijeka "Lončarica". Procjenjuje se kako godišnja količina prikupljenog otpada iznosi cca 1.400 m³. Organiziranog odvoza krupnog otpada nema kao ni prikupljanja sekundarnih sirovina (odvojeno prikupljanje otpada). </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Na području Općine nema prirodnih vodotoka. Nema podataka o kakvoći zraka i eventualnim onečišćenjima.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Izvori buke na području Općine su:</w:t>
      </w:r>
    </w:p>
    <w:p w:rsidR="00C15E61" w:rsidRPr="00C15E61" w:rsidRDefault="00C15E61" w:rsidP="00B96C8E">
      <w:pPr>
        <w:numPr>
          <w:ilvl w:val="0"/>
          <w:numId w:val="22"/>
        </w:num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Državna cesta D 518 (Osijek D2-Jarmina D 46), koja prolazi i kroz naselje Antunovac,</w:t>
      </w:r>
    </w:p>
    <w:p w:rsidR="00C15E61" w:rsidRPr="00C15E61" w:rsidRDefault="00C15E61" w:rsidP="00B96C8E">
      <w:pPr>
        <w:numPr>
          <w:ilvl w:val="0"/>
          <w:numId w:val="22"/>
        </w:numPr>
        <w:spacing w:after="0" w:line="240" w:lineRule="auto"/>
        <w:jc w:val="both"/>
        <w:rPr>
          <w:rFonts w:ascii="Times New Roman" w:eastAsia="Times New Roman" w:hAnsi="Times New Roman" w:cs="Times New Roman"/>
          <w:b/>
          <w:sz w:val="24"/>
          <w:szCs w:val="24"/>
        </w:rPr>
      </w:pPr>
      <w:r w:rsidRPr="00C15E61">
        <w:rPr>
          <w:rFonts w:ascii="Times New Roman" w:eastAsia="Times New Roman" w:hAnsi="Times New Roman" w:cs="Times New Roman"/>
          <w:sz w:val="24"/>
          <w:szCs w:val="24"/>
        </w:rPr>
        <w:t>Željeznička pruga Vinkovci-Osijek, koja prolazi kroz naselje Antunovac.</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sectPr w:rsidR="00C15E61" w:rsidRPr="00C15E61" w:rsidSect="00B81D2D">
          <w:type w:val="continuous"/>
          <w:pgSz w:w="11906" w:h="16838"/>
          <w:pgMar w:top="1417" w:right="1417" w:bottom="1417" w:left="1417" w:header="708" w:footer="708" w:gutter="0"/>
          <w:cols w:space="708"/>
          <w:titlePg/>
          <w:docGrid w:linePitch="360"/>
        </w:sectPr>
      </w:pP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
          <w:sz w:val="24"/>
          <w:szCs w:val="24"/>
        </w:rPr>
        <w:sectPr w:rsidR="00C15E61" w:rsidRPr="00C15E61" w:rsidSect="00C15E61">
          <w:type w:val="continuous"/>
          <w:pgSz w:w="11906" w:h="16838"/>
          <w:pgMar w:top="1417" w:right="1417" w:bottom="1417" w:left="1417" w:header="708" w:footer="708" w:gutter="0"/>
          <w:pgNumType w:start="0"/>
          <w:cols w:space="708"/>
          <w:titlePg/>
          <w:docGrid w:linePitch="360"/>
        </w:sectPr>
      </w:pPr>
    </w:p>
    <w:p w:rsidR="00C15E61" w:rsidRPr="00C15E61" w:rsidRDefault="00C15E61" w:rsidP="00C15E61">
      <w:pPr>
        <w:spacing w:after="0" w:line="240" w:lineRule="auto"/>
        <w:jc w:val="both"/>
        <w:rPr>
          <w:rFonts w:ascii="Times New Roman" w:eastAsia="Times New Roman" w:hAnsi="Times New Roman" w:cs="Times New Roman"/>
          <w:b/>
          <w:sz w:val="24"/>
          <w:szCs w:val="24"/>
        </w:rPr>
        <w:sectPr w:rsidR="00C15E61" w:rsidRPr="00C15E61" w:rsidSect="00C15E61">
          <w:type w:val="continuous"/>
          <w:pgSz w:w="11906" w:h="16838"/>
          <w:pgMar w:top="1417" w:right="1417" w:bottom="1417" w:left="1417" w:header="708" w:footer="708" w:gutter="0"/>
          <w:pgNumType w:start="0"/>
          <w:cols w:space="708"/>
          <w:titlePg/>
          <w:docGrid w:linePitch="360"/>
        </w:sectPr>
      </w:pPr>
    </w:p>
    <w:p w:rsidR="00C15E61" w:rsidRPr="00C15E61" w:rsidRDefault="00C15E61" w:rsidP="00C15E61">
      <w:pPr>
        <w:spacing w:after="0" w:line="240" w:lineRule="auto"/>
        <w:rPr>
          <w:rFonts w:ascii="Times New Roman" w:eastAsia="Times New Roman" w:hAnsi="Times New Roman" w:cs="Times New Roman"/>
          <w:b/>
          <w:sz w:val="24"/>
          <w:szCs w:val="24"/>
        </w:rPr>
      </w:pPr>
    </w:p>
    <w:p w:rsidR="00C15E61" w:rsidRPr="00C15E61" w:rsidRDefault="00C15E61" w:rsidP="00C15E61">
      <w:pPr>
        <w:spacing w:after="0" w:line="240" w:lineRule="auto"/>
        <w:rPr>
          <w:rFonts w:ascii="Times New Roman" w:eastAsia="Times New Roman" w:hAnsi="Times New Roman" w:cs="Times New Roman"/>
          <w:b/>
          <w:sz w:val="24"/>
          <w:szCs w:val="24"/>
        </w:rPr>
      </w:pPr>
    </w:p>
    <w:p w:rsidR="00C15E61" w:rsidRPr="00C15E61" w:rsidRDefault="00C15E61" w:rsidP="00C15E61">
      <w:pPr>
        <w:spacing w:after="0" w:line="240" w:lineRule="auto"/>
        <w:rPr>
          <w:rFonts w:ascii="Times New Roman" w:eastAsia="Times New Roman" w:hAnsi="Times New Roman" w:cs="Times New Roman"/>
          <w:b/>
          <w:sz w:val="24"/>
          <w:szCs w:val="24"/>
        </w:rPr>
      </w:pPr>
    </w:p>
    <w:p w:rsidR="00C15E61" w:rsidRPr="00C15E61" w:rsidRDefault="00C15E61" w:rsidP="00C15E61">
      <w:pPr>
        <w:spacing w:after="0" w:line="240" w:lineRule="auto"/>
        <w:rPr>
          <w:rFonts w:ascii="Times New Roman" w:eastAsia="Times New Roman" w:hAnsi="Times New Roman" w:cs="Times New Roman"/>
          <w:b/>
          <w:sz w:val="24"/>
          <w:szCs w:val="24"/>
        </w:rPr>
      </w:pPr>
    </w:p>
    <w:p w:rsidR="00C15E61" w:rsidRPr="00C15E61" w:rsidRDefault="00C15E61" w:rsidP="00C15E61">
      <w:pPr>
        <w:spacing w:after="0" w:line="240" w:lineRule="auto"/>
        <w:rPr>
          <w:rFonts w:ascii="Times New Roman" w:eastAsia="Times New Roman" w:hAnsi="Times New Roman" w:cs="Times New Roman"/>
          <w:b/>
          <w:sz w:val="24"/>
          <w:szCs w:val="24"/>
        </w:rPr>
      </w:pPr>
    </w:p>
    <w:p w:rsidR="00C15E61" w:rsidRPr="00C15E61" w:rsidRDefault="00C15E61" w:rsidP="00C15E61">
      <w:pPr>
        <w:spacing w:after="0" w:line="240" w:lineRule="auto"/>
        <w:rPr>
          <w:rFonts w:ascii="Times New Roman" w:eastAsia="Times New Roman" w:hAnsi="Times New Roman" w:cs="Times New Roman"/>
          <w:b/>
          <w:sz w:val="24"/>
          <w:szCs w:val="24"/>
        </w:rPr>
      </w:pPr>
    </w:p>
    <w:p w:rsidR="00C15E61" w:rsidRPr="00C15E61" w:rsidRDefault="00C15E61" w:rsidP="00C15E61">
      <w:pPr>
        <w:spacing w:after="0" w:line="240" w:lineRule="auto"/>
        <w:rPr>
          <w:rFonts w:ascii="Times New Roman" w:eastAsia="Times New Roman" w:hAnsi="Times New Roman" w:cs="Times New Roman"/>
          <w:b/>
          <w:sz w:val="24"/>
          <w:szCs w:val="24"/>
        </w:rPr>
      </w:pPr>
    </w:p>
    <w:p w:rsidR="00C15E61" w:rsidRPr="00C15E61" w:rsidRDefault="00C15E61" w:rsidP="00C15E61">
      <w:pPr>
        <w:spacing w:after="0" w:line="240" w:lineRule="auto"/>
        <w:rPr>
          <w:rFonts w:ascii="Times New Roman" w:eastAsia="Times New Roman" w:hAnsi="Times New Roman" w:cs="Times New Roman"/>
          <w:b/>
          <w:sz w:val="24"/>
          <w:szCs w:val="24"/>
        </w:rPr>
      </w:pPr>
    </w:p>
    <w:p w:rsidR="00C15E61" w:rsidRPr="00C15E61" w:rsidRDefault="00C15E61" w:rsidP="00C15E61">
      <w:pPr>
        <w:spacing w:after="0" w:line="240" w:lineRule="auto"/>
        <w:rPr>
          <w:rFonts w:ascii="Times New Roman" w:eastAsia="Times New Roman" w:hAnsi="Times New Roman" w:cs="Times New Roman"/>
          <w:b/>
          <w:sz w:val="24"/>
          <w:szCs w:val="24"/>
        </w:rPr>
      </w:pPr>
    </w:p>
    <w:p w:rsidR="00C15E61" w:rsidRPr="00C15E61" w:rsidRDefault="00C15E61" w:rsidP="00C15E61">
      <w:pPr>
        <w:spacing w:after="0" w:line="240" w:lineRule="auto"/>
        <w:rPr>
          <w:rFonts w:ascii="Times New Roman" w:eastAsia="Times New Roman" w:hAnsi="Times New Roman" w:cs="Times New Roman"/>
          <w:b/>
          <w:sz w:val="24"/>
          <w:szCs w:val="24"/>
        </w:rPr>
      </w:pPr>
    </w:p>
    <w:p w:rsidR="00C15E61" w:rsidRPr="00C15E61" w:rsidRDefault="00C15E61" w:rsidP="00C15E61">
      <w:pPr>
        <w:spacing w:after="0" w:line="240" w:lineRule="auto"/>
        <w:rPr>
          <w:rFonts w:ascii="Times New Roman" w:eastAsia="Times New Roman" w:hAnsi="Times New Roman" w:cs="Times New Roman"/>
          <w:b/>
          <w:sz w:val="24"/>
          <w:szCs w:val="24"/>
        </w:rPr>
      </w:pPr>
    </w:p>
    <w:p w:rsidR="00C15E61" w:rsidRPr="00C15E61" w:rsidRDefault="00C15E61" w:rsidP="00C15E61">
      <w:pPr>
        <w:spacing w:after="0" w:line="240" w:lineRule="auto"/>
        <w:rPr>
          <w:rFonts w:ascii="Times New Roman" w:eastAsia="Times New Roman" w:hAnsi="Times New Roman" w:cs="Times New Roman"/>
          <w:b/>
          <w:sz w:val="24"/>
          <w:szCs w:val="24"/>
        </w:rPr>
      </w:pPr>
    </w:p>
    <w:p w:rsidR="00C15E61" w:rsidRPr="00C15E61" w:rsidRDefault="00C15E61" w:rsidP="00C15E61">
      <w:pPr>
        <w:spacing w:after="0" w:line="240" w:lineRule="auto"/>
        <w:rPr>
          <w:rFonts w:ascii="Times New Roman" w:eastAsia="Times New Roman" w:hAnsi="Times New Roman" w:cs="Times New Roman"/>
          <w:b/>
          <w:sz w:val="24"/>
          <w:szCs w:val="24"/>
        </w:rPr>
      </w:pPr>
    </w:p>
    <w:p w:rsidR="00C15E61" w:rsidRPr="00C15E61" w:rsidRDefault="00C15E61" w:rsidP="00C15E61">
      <w:pPr>
        <w:spacing w:after="0" w:line="240" w:lineRule="auto"/>
        <w:rPr>
          <w:rFonts w:ascii="Times New Roman" w:eastAsia="Times New Roman" w:hAnsi="Times New Roman" w:cs="Times New Roman"/>
          <w:b/>
          <w:sz w:val="24"/>
          <w:szCs w:val="24"/>
        </w:rPr>
      </w:pPr>
    </w:p>
    <w:p w:rsidR="00C15E61" w:rsidRPr="00C15E61" w:rsidRDefault="00C15E61" w:rsidP="00C15E61">
      <w:pPr>
        <w:spacing w:after="0" w:line="240" w:lineRule="auto"/>
        <w:rPr>
          <w:rFonts w:ascii="Times New Roman" w:eastAsia="Times New Roman" w:hAnsi="Times New Roman" w:cs="Times New Roman"/>
          <w:b/>
          <w:sz w:val="24"/>
          <w:szCs w:val="24"/>
        </w:rPr>
      </w:pPr>
    </w:p>
    <w:p w:rsidR="00C15E61" w:rsidRPr="00C15E61" w:rsidRDefault="00C15E61" w:rsidP="00C15E61">
      <w:pPr>
        <w:spacing w:after="0" w:line="240" w:lineRule="auto"/>
        <w:rPr>
          <w:rFonts w:ascii="Times New Roman" w:eastAsia="Times New Roman" w:hAnsi="Times New Roman" w:cs="Times New Roman"/>
          <w:b/>
          <w:sz w:val="24"/>
          <w:szCs w:val="24"/>
        </w:rPr>
      </w:pPr>
    </w:p>
    <w:p w:rsidR="00C15E61" w:rsidRPr="00C15E61" w:rsidRDefault="00C15E61" w:rsidP="00C15E61">
      <w:pPr>
        <w:spacing w:after="0" w:line="240" w:lineRule="auto"/>
        <w:rPr>
          <w:rFonts w:ascii="Times New Roman" w:eastAsia="Times New Roman" w:hAnsi="Times New Roman" w:cs="Times New Roman"/>
          <w:b/>
          <w:sz w:val="24"/>
          <w:szCs w:val="24"/>
        </w:rPr>
      </w:pPr>
    </w:p>
    <w:p w:rsidR="00C15E61" w:rsidRPr="00C15E61" w:rsidRDefault="00C15E61" w:rsidP="00C15E61">
      <w:pPr>
        <w:spacing w:after="0" w:line="240" w:lineRule="auto"/>
        <w:rPr>
          <w:rFonts w:ascii="Times New Roman" w:eastAsia="Times New Roman" w:hAnsi="Times New Roman" w:cs="Times New Roman"/>
          <w:b/>
          <w:sz w:val="24"/>
          <w:szCs w:val="24"/>
        </w:rPr>
      </w:pPr>
    </w:p>
    <w:p w:rsidR="00C15E61" w:rsidRPr="00C15E61" w:rsidRDefault="00C15E61" w:rsidP="00B96C8E">
      <w:pPr>
        <w:numPr>
          <w:ilvl w:val="0"/>
          <w:numId w:val="46"/>
        </w:numPr>
        <w:spacing w:after="0" w:line="240" w:lineRule="auto"/>
        <w:contextualSpacing/>
        <w:outlineLvl w:val="0"/>
        <w:rPr>
          <w:rFonts w:ascii="Times New Roman" w:eastAsia="Times New Roman" w:hAnsi="Times New Roman" w:cs="Times New Roman"/>
          <w:b/>
          <w:sz w:val="56"/>
          <w:szCs w:val="56"/>
        </w:rPr>
      </w:pPr>
      <w:bookmarkStart w:id="35" w:name="_Toc456260314"/>
      <w:r w:rsidRPr="00C15E61">
        <w:rPr>
          <w:rFonts w:ascii="Times New Roman" w:eastAsia="Times New Roman" w:hAnsi="Times New Roman" w:cs="Times New Roman"/>
          <w:b/>
          <w:sz w:val="56"/>
          <w:szCs w:val="56"/>
        </w:rPr>
        <w:t>ANALIZA SNAGA, SLABOSTI, PRILIKA I PRIJETNJI</w:t>
      </w:r>
      <w:bookmarkEnd w:id="35"/>
    </w:p>
    <w:p w:rsidR="00C15E61" w:rsidRPr="00C15E61" w:rsidRDefault="00C15E61" w:rsidP="00C15E61">
      <w:pPr>
        <w:spacing w:after="0" w:line="240" w:lineRule="auto"/>
        <w:rPr>
          <w:rFonts w:ascii="Tw Cen MT" w:eastAsia="Times New Roman" w:hAnsi="Tw Cen MT" w:cs="Times New Roman"/>
          <w:b/>
          <w:sz w:val="24"/>
          <w:szCs w:val="24"/>
        </w:rPr>
      </w:pPr>
      <w:r w:rsidRPr="00C15E61">
        <w:rPr>
          <w:rFonts w:ascii="Times New Roman" w:eastAsia="Times New Roman" w:hAnsi="Times New Roman" w:cs="Times New Roman"/>
          <w:b/>
          <w:noProof/>
          <w:sz w:val="24"/>
          <w:szCs w:val="24"/>
          <w:lang w:eastAsia="hr-HR"/>
        </w:rPr>
        <w:drawing>
          <wp:anchor distT="0" distB="0" distL="114300" distR="114300" simplePos="0" relativeHeight="251666432" behindDoc="1" locked="0" layoutInCell="1" allowOverlap="1" wp14:anchorId="6507F523" wp14:editId="7D542697">
            <wp:simplePos x="0" y="0"/>
            <wp:positionH relativeFrom="column">
              <wp:posOffset>325611</wp:posOffset>
            </wp:positionH>
            <wp:positionV relativeFrom="paragraph">
              <wp:posOffset>160403</wp:posOffset>
            </wp:positionV>
            <wp:extent cx="7293600" cy="4863600"/>
            <wp:effectExtent l="0" t="0" r="0" b="0"/>
            <wp:wrapNone/>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SC01968.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7293600" cy="48636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lastRenderedPageBreak/>
        <w:t>Na temelju rezultata analiza stanja i rezultata dobivenih na radionicama ključnih dionika izrađena je i usvojena SWOT analiza prikazana u tablici.</w:t>
      </w:r>
    </w:p>
    <w:tbl>
      <w:tblPr>
        <w:tblStyle w:val="Tablicareetke4-isticanje21"/>
        <w:tblpPr w:leftFromText="181" w:rightFromText="181" w:vertAnchor="text" w:horzAnchor="page" w:tblpX="1570" w:tblpY="557"/>
        <w:tblW w:w="0" w:type="auto"/>
        <w:tblLook w:val="00A0" w:firstRow="1" w:lastRow="0" w:firstColumn="1" w:lastColumn="0" w:noHBand="0" w:noVBand="0"/>
      </w:tblPr>
      <w:tblGrid>
        <w:gridCol w:w="4894"/>
        <w:gridCol w:w="4168"/>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0" w:type="auto"/>
          </w:tcPr>
          <w:p w:rsidR="00C15E61" w:rsidRPr="00C15E61" w:rsidRDefault="00C15E61" w:rsidP="00C15E61">
            <w:pPr>
              <w:rPr>
                <w:rFonts w:ascii="Times New Roman" w:hAnsi="Times New Roman"/>
              </w:rPr>
            </w:pPr>
            <w:r w:rsidRPr="00C15E61">
              <w:rPr>
                <w:rFonts w:ascii="Times New Roman" w:hAnsi="Times New Roman"/>
              </w:rPr>
              <w:t>SNAGE</w:t>
            </w:r>
          </w:p>
        </w:tc>
        <w:tc>
          <w:tcPr>
            <w:cnfStyle w:val="000010000000" w:firstRow="0" w:lastRow="0" w:firstColumn="0" w:lastColumn="0" w:oddVBand="1" w:evenVBand="0" w:oddHBand="0" w:evenHBand="0" w:firstRowFirstColumn="0" w:firstRowLastColumn="0" w:lastRowFirstColumn="0" w:lastRowLastColumn="0"/>
            <w:tcW w:w="0" w:type="auto"/>
          </w:tcPr>
          <w:p w:rsidR="00C15E61" w:rsidRPr="00C15E61" w:rsidRDefault="00C15E61" w:rsidP="00C15E61">
            <w:pPr>
              <w:rPr>
                <w:rFonts w:ascii="Times New Roman" w:hAnsi="Times New Roman"/>
              </w:rPr>
            </w:pPr>
            <w:r w:rsidRPr="00C15E61">
              <w:rPr>
                <w:rFonts w:ascii="Times New Roman" w:hAnsi="Times New Roman"/>
              </w:rPr>
              <w:t>SLABOSTI</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C15E61" w:rsidRPr="00C15E61" w:rsidRDefault="00C15E61" w:rsidP="00B96C8E">
            <w:pPr>
              <w:numPr>
                <w:ilvl w:val="0"/>
                <w:numId w:val="16"/>
              </w:numPr>
              <w:rPr>
                <w:rFonts w:ascii="Times New Roman" w:hAnsi="Times New Roman"/>
                <w:iCs/>
              </w:rPr>
            </w:pPr>
            <w:r w:rsidRPr="00C15E61">
              <w:rPr>
                <w:rFonts w:ascii="Times New Roman" w:hAnsi="Times New Roman"/>
                <w:iCs/>
              </w:rPr>
              <w:t>Infrastrukturno opremljena Gospodarska zona Antunovac</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Postojanje poduzetničkog potencijala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Velik broj OPG-a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Raspoloživi poljoprivredni resursi</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Dinamičniji razvoj malog gospodarstva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Postojanje potpornih institucija za gospodarstvo i poljoprivredu Agencije za održivi razvoj Općine Antunovac RODA d.o.o. i LAG Vuka-Dunav</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Pristupačna lokalna samouprava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Kulturna baština (utvrda Kolođvar) i potencijali za razvoj turizma (primjerice, vjerski turizam, crkva sv. Antuna)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Poljoprivredno zemljište: ukupna površina, kvaliteta zemljišta, ekološka čistoća, autohtone biljne sorte</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Povoljni pedološki i klimatski uvjeti za razvoj poljoprivrede</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Tradicijska znanja i vještine u kombinaciji s novim tehnologijama u poljoprivrednoj proizvodnji</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 xml:space="preserve">Kvaliteta poljoprivrednih proizvoda i izgrađen </w:t>
            </w:r>
            <w:r w:rsidRPr="00C15E61">
              <w:rPr>
                <w:rFonts w:ascii="Times New Roman" w:hAnsi="Times New Roman"/>
                <w:i/>
                <w:iCs/>
              </w:rPr>
              <w:t>brand</w:t>
            </w:r>
            <w:r w:rsidRPr="00C15E61">
              <w:rPr>
                <w:rFonts w:ascii="Times New Roman" w:hAnsi="Times New Roman"/>
                <w:iCs/>
              </w:rPr>
              <w:t xml:space="preserve"> za pojedine poljoprivredne proizvode</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Porast površina pod eko proizvodnjom</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Postojanje zadruga i drugih organizacijskih oblika namijenjenih unaprjeđenju proizvodnje, kvalitete proizvoda i njihovog plasmana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Povoljna vitalitetna statistika u općini Antunovac</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Porast stanovništva u općini Antunovac</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veći udio mladog stanovništva u općini Antunovac</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blizina grada Osijeka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blizina rijeke Drave</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prometna povezanost (cestovna, željeznička)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razvijenost infrastrukture (telekomunikacijske, vodoopskrbne i sl.)</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postojanje registrirane kulturne pokretne i nepokretne baštine</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otvoreni domovi kulture u naseljima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osigurana primarna razina obrazovanja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osigurana primarna zdravstvena zaštita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socijalna skrb u skladu s mogućnostima općine</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lastRenderedPageBreak/>
              <w:t>dostupnost ostalih javnih usluga (npr. pošte, telekomunikacija)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brojne civilne udruge i jačanje aktivnosti civilnog društva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jeftiniji život i stanovanje u usporedbi s urbanim središtem</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kulturne i druge manifestacije (npr. sportske)</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zainteresiranost stanovništva za aktivnim sudjelovanjem i unaprjeđenjem društvenog života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uređeni parkovi i održavane javne površine</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umjerena kontinentalna klima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pedološka struktura tla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reljefna obilježja prostora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kvaliteta poljoprivrednog zemljišta i obradive površine</w:t>
            </w:r>
          </w:p>
          <w:p w:rsidR="00C15E61" w:rsidRPr="00C15E61" w:rsidRDefault="00C15E61" w:rsidP="00C15E61">
            <w:pPr>
              <w:rPr>
                <w:rFonts w:ascii="Times New Roman" w:hAnsi="Times New Roman"/>
                <w:iCs/>
              </w:rPr>
            </w:pPr>
          </w:p>
          <w:p w:rsidR="00C15E61" w:rsidRPr="00C15E61" w:rsidRDefault="00C15E61" w:rsidP="00C15E61">
            <w:pPr>
              <w:rPr>
                <w:rFonts w:ascii="Times New Roman" w:hAnsi="Times New Roman"/>
                <w:iCs/>
              </w:rPr>
            </w:pPr>
          </w:p>
        </w:tc>
        <w:tc>
          <w:tcPr>
            <w:cnfStyle w:val="000010000000" w:firstRow="0" w:lastRow="0" w:firstColumn="0" w:lastColumn="0" w:oddVBand="1" w:evenVBand="0" w:oddHBand="0" w:evenHBand="0" w:firstRowFirstColumn="0" w:firstRowLastColumn="0" w:lastRowFirstColumn="0" w:lastRowLastColumn="0"/>
            <w:tcW w:w="0" w:type="auto"/>
          </w:tcPr>
          <w:p w:rsidR="00C15E61" w:rsidRPr="00C15E61" w:rsidRDefault="00C15E61" w:rsidP="00B96C8E">
            <w:pPr>
              <w:numPr>
                <w:ilvl w:val="0"/>
                <w:numId w:val="25"/>
              </w:numPr>
              <w:rPr>
                <w:rFonts w:ascii="Times New Roman" w:hAnsi="Times New Roman"/>
                <w:iCs/>
              </w:rPr>
            </w:pPr>
            <w:r w:rsidRPr="00C15E61">
              <w:rPr>
                <w:rFonts w:ascii="Times New Roman" w:hAnsi="Times New Roman"/>
                <w:iCs/>
              </w:rPr>
              <w:lastRenderedPageBreak/>
              <w:t>slaba poslovna efikasnost, produktivnost i konkurentnost gospodarstva</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 xml:space="preserve">nedostatno moderniziranje, primjena novih znanja i inovacija u gospodarstvu </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nepovoljna obrazovna razina i nezainteresiranost za programe cjeloživotnog obrazovanja</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nedostatna ulaganja u istraživanje i razvoj</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nepostojanje srednje velikih i velikih gospodarskih subjekata koji bi bili motorna snaga područja</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nerazvijena poduzetnička kultura</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niža tehnološka razina prerađivačke industrije</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 xml:space="preserve">slabo umrežavanje i suradnja gospodarstvenika </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neosmišljena turistička ponuda i kapaciteti</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 xml:space="preserve">nedovoljna informiranost i nepripremljenost za korištenje sredstava iz EU fondova, kao i ostalih izvora  </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 xml:space="preserve">mali i usitnjeni posjedi </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nezainteresiranost za sadnju novih komercijalno isplativih poljoprivrednih kultura</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neinformiranost i nesklonost udruživanju</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nedostatak pratećih poljoprivrednih objekata za preradu i skladištenje (npr. silosa, mlinova)</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 xml:space="preserve">slaba zaštita i nedovoljna promocija poljoprivrednih proizvoda </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ljudski gubici i egzodusi stanovništva tijekom Domovinskog rata</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niska obrazovna razina stanovništva</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nedostatak visoko-obrazovanih i stručnjaka</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 xml:space="preserve">velika nezaposlenost </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nedostatak financijskih sredstava za zaštitu kulturne baštine, kao i za uopće društvenu namjenu</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 xml:space="preserve">nedostatna ponuda kulturnih infrastrukturnih objekata </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 xml:space="preserve">nepostojanje doma za starije i osobe s posebnim potrebama, </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 xml:space="preserve">nepostojanje objekata, institucija i stručnjaka za specijalističku zdravstvenu zaštitu (npr. pedijatra), kao i brigu o </w:t>
            </w:r>
            <w:r w:rsidRPr="00C15E61">
              <w:rPr>
                <w:rFonts w:ascii="Times New Roman" w:hAnsi="Times New Roman"/>
                <w:iCs/>
              </w:rPr>
              <w:lastRenderedPageBreak/>
              <w:t>životinjama (npr. poljoprivredna ljekarna, veterinarske ambulante)</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nedostatni sportsko-rekreacijski objekti i nedostatna uređenost postojećih</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nedostatak stručnjaka i visoko-obrazovnog kadra u društvenim djelatnostima koji bi osmislili društveni razvoj i iskoristili mogućnosti korištenja EU sredstava</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nedostatak parkova i uređenih šetnica u naseljima</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nedovoljno izgrađenih biciklističkih staza</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 xml:space="preserve">nedovoljno uređenje nogostupa </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 xml:space="preserve">nedostatak većih trgovačkih centara i tržnica </w:t>
            </w:r>
          </w:p>
          <w:p w:rsidR="00C15E61" w:rsidRPr="00C15E61" w:rsidRDefault="00C15E61" w:rsidP="00B96C8E">
            <w:pPr>
              <w:numPr>
                <w:ilvl w:val="0"/>
                <w:numId w:val="25"/>
              </w:numPr>
              <w:rPr>
                <w:rFonts w:ascii="Times New Roman" w:hAnsi="Times New Roman"/>
                <w:iCs/>
              </w:rPr>
            </w:pPr>
            <w:r w:rsidRPr="00C15E61">
              <w:rPr>
                <w:rFonts w:ascii="Times New Roman" w:hAnsi="Times New Roman"/>
                <w:iCs/>
              </w:rPr>
              <w:t>nedovoljno uređeni poljski putovi</w:t>
            </w:r>
          </w:p>
          <w:p w:rsidR="00C15E61" w:rsidRPr="00C15E61" w:rsidRDefault="00C15E61" w:rsidP="00C15E61">
            <w:pPr>
              <w:ind w:left="170"/>
              <w:rPr>
                <w:rFonts w:ascii="Times New Roman" w:hAnsi="Times New Roman"/>
                <w:iCs/>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0" w:type="auto"/>
            <w:shd w:val="clear" w:color="auto" w:fill="ACD7CA"/>
          </w:tcPr>
          <w:p w:rsidR="00C15E61" w:rsidRPr="00C15E61" w:rsidRDefault="00C15E61" w:rsidP="00C15E61">
            <w:pPr>
              <w:rPr>
                <w:rFonts w:ascii="Times New Roman" w:hAnsi="Times New Roman"/>
              </w:rPr>
            </w:pPr>
            <w:r w:rsidRPr="00C15E61">
              <w:rPr>
                <w:rFonts w:ascii="Times New Roman" w:hAnsi="Times New Roman"/>
              </w:rPr>
              <w:lastRenderedPageBreak/>
              <w:t>PRILIKE</w:t>
            </w:r>
          </w:p>
        </w:tc>
        <w:tc>
          <w:tcPr>
            <w:cnfStyle w:val="000010000000" w:firstRow="0" w:lastRow="0" w:firstColumn="0" w:lastColumn="0" w:oddVBand="1" w:evenVBand="0" w:oddHBand="0" w:evenHBand="0" w:firstRowFirstColumn="0" w:firstRowLastColumn="0" w:lastRowFirstColumn="0" w:lastRowLastColumn="0"/>
            <w:tcW w:w="0" w:type="auto"/>
            <w:shd w:val="clear" w:color="auto" w:fill="ACD7CA"/>
          </w:tcPr>
          <w:p w:rsidR="00C15E61" w:rsidRPr="00C15E61" w:rsidRDefault="00C15E61" w:rsidP="00C15E61">
            <w:pPr>
              <w:rPr>
                <w:rFonts w:ascii="Times New Roman" w:hAnsi="Times New Roman"/>
                <w:b/>
              </w:rPr>
            </w:pPr>
            <w:r w:rsidRPr="00C15E61">
              <w:rPr>
                <w:rFonts w:ascii="Times New Roman" w:hAnsi="Times New Roman"/>
                <w:b/>
              </w:rPr>
              <w:t>PRIJETNJE</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E3F1ED"/>
          </w:tcPr>
          <w:p w:rsidR="00C15E61" w:rsidRPr="00C15E61" w:rsidRDefault="00C15E61" w:rsidP="00B96C8E">
            <w:pPr>
              <w:numPr>
                <w:ilvl w:val="0"/>
                <w:numId w:val="16"/>
              </w:numPr>
              <w:rPr>
                <w:rFonts w:ascii="Times New Roman" w:hAnsi="Times New Roman"/>
                <w:iCs/>
              </w:rPr>
            </w:pPr>
            <w:r w:rsidRPr="00C15E61">
              <w:rPr>
                <w:rFonts w:ascii="Times New Roman" w:hAnsi="Times New Roman"/>
                <w:iCs/>
              </w:rPr>
              <w:t>povećanje raspoloživih financijska sredstva iz EU fondova i drugih izvora za poticanje razvoja poduzetništva, investiranje i otvaranje novih radnih mjesta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 xml:space="preserve">postojanje specifičnih mjera poticanja razvoja potpomognutih područja </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povećanje potražnje za proizvodima zbog blizine urbanog središta, ali i jedinstvenog europskog tržišta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 xml:space="preserve">razvijanje osjećaja „kupujete domaće“ </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unaprjeđenje informacijsko-komunikacijske infrastrukture i promoviranje mogućnosti korištenja Interneta u poslovne svrhe</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 xml:space="preserve">razvijanje svijesti o potrebi umrežavanja i suradnje s drugim gospodarskim subjektima međusobno, te s drugim institucijama </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 xml:space="preserve">razvijanje poduzetničke, inovativne kulture </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postojanje i blizina Sveučilišta u Osijeku, kao i različitih instituta i razvojnih centara usmjerenih obrazovanju odraslih</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 xml:space="preserve"> jačanje interesa za povezivanjem i udruživanjem poljoprivrednih proizvođača </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dostupnost sredstva iz EU fondova, kao i drugih fondova za razvoj poljoprivrede</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 xml:space="preserve">porast svijesti stanovništva RH i EU o važnosti konzumiranja ekoloških, tradicijskih i autohtonih poljoprivrednih proizvoda, kao i povećana prepoznatljivost i potražnja za </w:t>
            </w:r>
            <w:r w:rsidRPr="00C15E61">
              <w:rPr>
                <w:rFonts w:ascii="Times New Roman" w:hAnsi="Times New Roman"/>
                <w:i/>
                <w:iCs/>
              </w:rPr>
              <w:t>brandiranim</w:t>
            </w:r>
            <w:r w:rsidRPr="00C15E61">
              <w:rPr>
                <w:rFonts w:ascii="Times New Roman" w:hAnsi="Times New Roman"/>
                <w:iCs/>
              </w:rPr>
              <w:t xml:space="preserve"> proizvodima (npr. oznaka zemljopisnog podrijetla)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 xml:space="preserve">jačanje infrastrukturne podrške za </w:t>
            </w:r>
            <w:r w:rsidRPr="00C15E61">
              <w:rPr>
                <w:rFonts w:ascii="Times New Roman" w:hAnsi="Times New Roman"/>
                <w:i/>
                <w:iCs/>
              </w:rPr>
              <w:t>brandiranje</w:t>
            </w:r>
            <w:r w:rsidRPr="00C15E61">
              <w:rPr>
                <w:rFonts w:ascii="Times New Roman" w:hAnsi="Times New Roman"/>
                <w:iCs/>
              </w:rPr>
              <w:t xml:space="preserve"> poljoprivrednih proizvoda </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lastRenderedPageBreak/>
              <w:t xml:space="preserve">integriranje s turističkim aktivnostima i podržavanje razvoja turizma </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razvijanje pronatalitetne politike</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 xml:space="preserve">osmišljavanje socijalne politike s </w:t>
            </w:r>
            <w:r w:rsidRPr="00C15E61">
              <w:rPr>
                <w:rFonts w:ascii="Times New Roman" w:hAnsi="Times New Roman"/>
              </w:rPr>
              <w:t>naglaskom na osjetljivije i ugroženije kategorije stanovništva</w:t>
            </w:r>
          </w:p>
          <w:p w:rsidR="00C15E61" w:rsidRPr="00C15E61" w:rsidRDefault="00C15E61" w:rsidP="00B96C8E">
            <w:pPr>
              <w:numPr>
                <w:ilvl w:val="0"/>
                <w:numId w:val="16"/>
              </w:numPr>
              <w:rPr>
                <w:rFonts w:ascii="Times New Roman" w:hAnsi="Times New Roman"/>
                <w:iCs/>
              </w:rPr>
            </w:pPr>
            <w:r w:rsidRPr="00C15E61">
              <w:rPr>
                <w:rFonts w:ascii="Times New Roman" w:hAnsi="Times New Roman"/>
                <w:iCs/>
              </w:rPr>
              <w:t>napredak u medicini i zdravstvenoj zaštiti</w:t>
            </w:r>
          </w:p>
          <w:p w:rsidR="00C15E61" w:rsidRPr="00C15E61" w:rsidRDefault="00C15E61" w:rsidP="00C15E61">
            <w:pPr>
              <w:ind w:left="170"/>
              <w:rPr>
                <w:rFonts w:ascii="Times New Roman" w:hAnsi="Times New Roman"/>
                <w:iCs/>
              </w:rPr>
            </w:pPr>
          </w:p>
          <w:p w:rsidR="00C15E61" w:rsidRPr="00C15E61" w:rsidRDefault="00C15E61" w:rsidP="00C15E61">
            <w:pPr>
              <w:rPr>
                <w:rFonts w:ascii="Times New Roman" w:hAnsi="Times New Roman"/>
                <w:iCs/>
              </w:rPr>
            </w:pPr>
          </w:p>
        </w:tc>
        <w:tc>
          <w:tcPr>
            <w:cnfStyle w:val="000010000000" w:firstRow="0" w:lastRow="0" w:firstColumn="0" w:lastColumn="0" w:oddVBand="1" w:evenVBand="0" w:oddHBand="0" w:evenHBand="0" w:firstRowFirstColumn="0" w:firstRowLastColumn="0" w:lastRowFirstColumn="0" w:lastRowLastColumn="0"/>
            <w:tcW w:w="0" w:type="auto"/>
            <w:shd w:val="clear" w:color="auto" w:fill="E3F1ED"/>
          </w:tcPr>
          <w:p w:rsidR="00C15E61" w:rsidRPr="00C15E61" w:rsidRDefault="00C15E61" w:rsidP="00B96C8E">
            <w:pPr>
              <w:numPr>
                <w:ilvl w:val="0"/>
                <w:numId w:val="26"/>
              </w:numPr>
              <w:rPr>
                <w:rFonts w:ascii="Times New Roman" w:hAnsi="Times New Roman"/>
                <w:iCs/>
              </w:rPr>
            </w:pPr>
            <w:r w:rsidRPr="00C15E61">
              <w:rPr>
                <w:rFonts w:ascii="Times New Roman" w:hAnsi="Times New Roman"/>
                <w:iCs/>
              </w:rPr>
              <w:lastRenderedPageBreak/>
              <w:t>veća konkurentnost proizvoda iz drugih područja RH</w:t>
            </w:r>
          </w:p>
          <w:p w:rsidR="00C15E61" w:rsidRPr="00C15E61" w:rsidRDefault="00C15E61" w:rsidP="00B96C8E">
            <w:pPr>
              <w:numPr>
                <w:ilvl w:val="0"/>
                <w:numId w:val="26"/>
              </w:numPr>
              <w:rPr>
                <w:rFonts w:ascii="Times New Roman" w:hAnsi="Times New Roman"/>
                <w:iCs/>
              </w:rPr>
            </w:pPr>
            <w:r w:rsidRPr="00C15E61">
              <w:rPr>
                <w:rFonts w:ascii="Times New Roman" w:hAnsi="Times New Roman"/>
                <w:iCs/>
              </w:rPr>
              <w:t xml:space="preserve">intenziviranje konkurencije iz zemalja članica EU,  bliskoistočnih zemalja i zemalja Jugoistočne Europe </w:t>
            </w:r>
          </w:p>
          <w:p w:rsidR="00C15E61" w:rsidRPr="00C15E61" w:rsidRDefault="00C15E61" w:rsidP="00B96C8E">
            <w:pPr>
              <w:numPr>
                <w:ilvl w:val="0"/>
                <w:numId w:val="26"/>
              </w:numPr>
              <w:contextualSpacing/>
              <w:rPr>
                <w:rFonts w:ascii="Times New Roman" w:hAnsi="Times New Roman"/>
                <w:iCs/>
              </w:rPr>
            </w:pPr>
            <w:r w:rsidRPr="00C15E61">
              <w:rPr>
                <w:rFonts w:ascii="Times New Roman" w:hAnsi="Times New Roman"/>
                <w:iCs/>
              </w:rPr>
              <w:t>slabija dostupnost u odnosu na druge gospodarske zone u RH</w:t>
            </w:r>
          </w:p>
          <w:p w:rsidR="00C15E61" w:rsidRPr="00C15E61" w:rsidRDefault="00C15E61" w:rsidP="00B96C8E">
            <w:pPr>
              <w:numPr>
                <w:ilvl w:val="0"/>
                <w:numId w:val="26"/>
              </w:numPr>
              <w:rPr>
                <w:rFonts w:ascii="Times New Roman" w:hAnsi="Times New Roman"/>
                <w:iCs/>
              </w:rPr>
            </w:pPr>
            <w:r w:rsidRPr="00C15E61">
              <w:rPr>
                <w:rFonts w:ascii="Times New Roman" w:hAnsi="Times New Roman"/>
                <w:iCs/>
              </w:rPr>
              <w:t>pad kupovne moći i potražnje za proizvodima zbog gospodarske situacije u RH i susjednim područjima</w:t>
            </w:r>
          </w:p>
          <w:p w:rsidR="00C15E61" w:rsidRPr="00C15E61" w:rsidRDefault="00C15E61" w:rsidP="00B96C8E">
            <w:pPr>
              <w:numPr>
                <w:ilvl w:val="0"/>
                <w:numId w:val="26"/>
              </w:numPr>
              <w:rPr>
                <w:rFonts w:ascii="Times New Roman" w:hAnsi="Times New Roman"/>
                <w:iCs/>
              </w:rPr>
            </w:pPr>
            <w:r w:rsidRPr="00C15E61">
              <w:rPr>
                <w:rFonts w:ascii="Times New Roman" w:hAnsi="Times New Roman"/>
                <w:iCs/>
              </w:rPr>
              <w:t>povećanje neizvjesnosti zbog migracijske krize (npr. zatvaranje granica, otpor prema svemu što je „strano“)</w:t>
            </w:r>
          </w:p>
          <w:p w:rsidR="00C15E61" w:rsidRPr="00C15E61" w:rsidRDefault="00C15E61" w:rsidP="00B96C8E">
            <w:pPr>
              <w:numPr>
                <w:ilvl w:val="0"/>
                <w:numId w:val="26"/>
              </w:numPr>
              <w:rPr>
                <w:rFonts w:ascii="Times New Roman" w:hAnsi="Times New Roman"/>
                <w:iCs/>
              </w:rPr>
            </w:pPr>
            <w:r w:rsidRPr="00C15E61">
              <w:rPr>
                <w:rFonts w:ascii="Times New Roman" w:hAnsi="Times New Roman"/>
                <w:iCs/>
              </w:rPr>
              <w:t>nepovoljne klimatske promjene</w:t>
            </w:r>
          </w:p>
          <w:p w:rsidR="00C15E61" w:rsidRPr="00C15E61" w:rsidRDefault="00C15E61" w:rsidP="00B96C8E">
            <w:pPr>
              <w:numPr>
                <w:ilvl w:val="0"/>
                <w:numId w:val="26"/>
              </w:numPr>
              <w:rPr>
                <w:rFonts w:ascii="Times New Roman" w:hAnsi="Times New Roman"/>
                <w:iCs/>
              </w:rPr>
            </w:pPr>
            <w:r w:rsidRPr="00C15E61">
              <w:rPr>
                <w:rFonts w:ascii="Times New Roman" w:hAnsi="Times New Roman"/>
                <w:iCs/>
              </w:rPr>
              <w:t>nepovoljne demografske promjene</w:t>
            </w:r>
          </w:p>
          <w:p w:rsidR="00C15E61" w:rsidRPr="00C15E61" w:rsidRDefault="00C15E61" w:rsidP="00B96C8E">
            <w:pPr>
              <w:numPr>
                <w:ilvl w:val="0"/>
                <w:numId w:val="26"/>
              </w:numPr>
              <w:rPr>
                <w:rFonts w:ascii="Times New Roman" w:hAnsi="Times New Roman"/>
                <w:iCs/>
              </w:rPr>
            </w:pPr>
            <w:r w:rsidRPr="00C15E61">
              <w:rPr>
                <w:rFonts w:ascii="Times New Roman" w:hAnsi="Times New Roman"/>
                <w:iCs/>
              </w:rPr>
              <w:t>nekontroliran uvoz poljoprivrednih proizvoda upitne kvalitete iz inozemstva</w:t>
            </w:r>
          </w:p>
          <w:p w:rsidR="00C15E61" w:rsidRPr="00C15E61" w:rsidRDefault="00C15E61" w:rsidP="00B96C8E">
            <w:pPr>
              <w:numPr>
                <w:ilvl w:val="0"/>
                <w:numId w:val="26"/>
              </w:numPr>
              <w:rPr>
                <w:rFonts w:ascii="Times New Roman" w:hAnsi="Times New Roman"/>
                <w:iCs/>
              </w:rPr>
            </w:pPr>
            <w:r w:rsidRPr="00C15E61">
              <w:rPr>
                <w:rFonts w:ascii="Times New Roman" w:hAnsi="Times New Roman"/>
                <w:iCs/>
              </w:rPr>
              <w:t xml:space="preserve">konkurentnija proizvodnja i širenje GMO poljoprivrednih proizvoda </w:t>
            </w:r>
          </w:p>
          <w:p w:rsidR="00C15E61" w:rsidRPr="00C15E61" w:rsidRDefault="00C15E61" w:rsidP="00B96C8E">
            <w:pPr>
              <w:numPr>
                <w:ilvl w:val="0"/>
                <w:numId w:val="26"/>
              </w:numPr>
              <w:rPr>
                <w:rFonts w:ascii="Times New Roman" w:hAnsi="Times New Roman"/>
                <w:iCs/>
              </w:rPr>
            </w:pPr>
            <w:r w:rsidRPr="00C15E61">
              <w:rPr>
                <w:rFonts w:ascii="Times New Roman" w:hAnsi="Times New Roman"/>
                <w:iCs/>
              </w:rPr>
              <w:t>atraktivnost drugih djelatnosti koje privlače i odvlače mlade iz poljoprivredne proizvodnje</w:t>
            </w:r>
          </w:p>
          <w:p w:rsidR="00C15E61" w:rsidRPr="00C15E61" w:rsidRDefault="00C15E61" w:rsidP="00B96C8E">
            <w:pPr>
              <w:numPr>
                <w:ilvl w:val="0"/>
                <w:numId w:val="26"/>
              </w:numPr>
              <w:rPr>
                <w:rFonts w:ascii="Times New Roman" w:hAnsi="Times New Roman"/>
                <w:iCs/>
              </w:rPr>
            </w:pPr>
            <w:r w:rsidRPr="00C15E61">
              <w:rPr>
                <w:rFonts w:ascii="Times New Roman" w:hAnsi="Times New Roman"/>
                <w:iCs/>
              </w:rPr>
              <w:t>gospodarska kriza u RH i prijetnja ponovnog aktiviranja recesije u europskim i širim razmjerima</w:t>
            </w:r>
          </w:p>
          <w:p w:rsidR="00C15E61" w:rsidRPr="00C15E61" w:rsidRDefault="00C15E61" w:rsidP="00B96C8E">
            <w:pPr>
              <w:numPr>
                <w:ilvl w:val="0"/>
                <w:numId w:val="26"/>
              </w:numPr>
              <w:rPr>
                <w:rFonts w:ascii="Times New Roman" w:hAnsi="Times New Roman"/>
                <w:iCs/>
              </w:rPr>
            </w:pPr>
            <w:r w:rsidRPr="00C15E61">
              <w:rPr>
                <w:rFonts w:ascii="Times New Roman" w:hAnsi="Times New Roman"/>
                <w:iCs/>
              </w:rPr>
              <w:t>nedovoljno razvijena demografska politika u RH</w:t>
            </w:r>
          </w:p>
          <w:p w:rsidR="00C15E61" w:rsidRPr="00C15E61" w:rsidRDefault="00C15E61" w:rsidP="00B96C8E">
            <w:pPr>
              <w:numPr>
                <w:ilvl w:val="0"/>
                <w:numId w:val="26"/>
              </w:numPr>
              <w:rPr>
                <w:rFonts w:ascii="Times New Roman" w:hAnsi="Times New Roman"/>
                <w:iCs/>
              </w:rPr>
            </w:pPr>
            <w:r w:rsidRPr="00C15E61">
              <w:rPr>
                <w:rFonts w:ascii="Times New Roman" w:hAnsi="Times New Roman"/>
                <w:iCs/>
              </w:rPr>
              <w:t xml:space="preserve">nedostatak financijskih sredstava za unaprjeđenje društvenog života (u zdravstvenom, socijalnom, </w:t>
            </w:r>
            <w:r w:rsidRPr="00C15E61">
              <w:rPr>
                <w:rFonts w:ascii="Times New Roman" w:hAnsi="Times New Roman"/>
                <w:iCs/>
              </w:rPr>
              <w:lastRenderedPageBreak/>
              <w:t>kulturnom i sportsko-rekreacijskom pogledu) te za zaštitu i obnovu kulturne baštine</w:t>
            </w:r>
          </w:p>
          <w:p w:rsidR="00C15E61" w:rsidRPr="00C15E61" w:rsidRDefault="00C15E61" w:rsidP="00B96C8E">
            <w:pPr>
              <w:numPr>
                <w:ilvl w:val="0"/>
                <w:numId w:val="26"/>
              </w:numPr>
              <w:rPr>
                <w:rFonts w:ascii="Times New Roman" w:hAnsi="Times New Roman"/>
                <w:iCs/>
              </w:rPr>
            </w:pPr>
            <w:r w:rsidRPr="00C15E61">
              <w:rPr>
                <w:rFonts w:ascii="Times New Roman" w:hAnsi="Times New Roman"/>
                <w:iCs/>
              </w:rPr>
              <w:t>zapostavljanje važnosti razvoja društvene dimenzije razvoja u svakodnevnom životu</w:t>
            </w:r>
          </w:p>
          <w:p w:rsidR="00C15E61" w:rsidRPr="00C15E61" w:rsidRDefault="00C15E61" w:rsidP="00B96C8E">
            <w:pPr>
              <w:numPr>
                <w:ilvl w:val="0"/>
                <w:numId w:val="26"/>
              </w:numPr>
              <w:rPr>
                <w:rFonts w:ascii="Times New Roman" w:hAnsi="Times New Roman"/>
                <w:iCs/>
              </w:rPr>
            </w:pPr>
            <w:r w:rsidRPr="00C15E61">
              <w:rPr>
                <w:rFonts w:ascii="Times New Roman" w:hAnsi="Times New Roman"/>
                <w:iCs/>
              </w:rPr>
              <w:t>nepovoljne klimatske promjene</w:t>
            </w:r>
          </w:p>
          <w:p w:rsidR="00C15E61" w:rsidRPr="00C15E61" w:rsidRDefault="00C15E61" w:rsidP="00B96C8E">
            <w:pPr>
              <w:numPr>
                <w:ilvl w:val="0"/>
                <w:numId w:val="26"/>
              </w:numPr>
              <w:rPr>
                <w:rFonts w:ascii="Times New Roman" w:hAnsi="Times New Roman"/>
                <w:iCs/>
              </w:rPr>
            </w:pPr>
            <w:r w:rsidRPr="00C15E61">
              <w:rPr>
                <w:rFonts w:ascii="Times New Roman" w:hAnsi="Times New Roman"/>
                <w:iCs/>
              </w:rPr>
              <w:t>nedostatak financijskih sredstava za očuvanje okoliša i njegovih sastavnica</w:t>
            </w:r>
          </w:p>
          <w:p w:rsidR="00C15E61" w:rsidRPr="00C15E61" w:rsidRDefault="00C15E61" w:rsidP="00B96C8E">
            <w:pPr>
              <w:numPr>
                <w:ilvl w:val="0"/>
                <w:numId w:val="26"/>
              </w:numPr>
              <w:contextualSpacing/>
              <w:rPr>
                <w:rFonts w:ascii="Times New Roman" w:hAnsi="Times New Roman"/>
              </w:rPr>
            </w:pPr>
            <w:r w:rsidRPr="00C15E61">
              <w:rPr>
                <w:rFonts w:ascii="Times New Roman" w:hAnsi="Times New Roman"/>
                <w:iCs/>
              </w:rPr>
              <w:t>nedovoljni kapaciteti (ljudski i ostali) u pripremi i provedbi EU projekata namijenjenih očuvanju i unaprjeđenju okoliša i njegovih sastavnica na RH razini</w:t>
            </w:r>
          </w:p>
        </w:tc>
      </w:tr>
    </w:tbl>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autoSpaceDE w:val="0"/>
        <w:autoSpaceDN w:val="0"/>
        <w:adjustRightInd w:val="0"/>
        <w:spacing w:after="0" w:line="240" w:lineRule="auto"/>
        <w:rPr>
          <w:rFonts w:ascii="Times New Roman" w:eastAsia="Times New Roman" w:hAnsi="Times New Roman" w:cs="Times New Roman"/>
          <w:sz w:val="24"/>
          <w:szCs w:val="24"/>
        </w:rPr>
      </w:pPr>
    </w:p>
    <w:p w:rsidR="00C15E61" w:rsidRPr="00C15E61" w:rsidRDefault="00C15E61" w:rsidP="00C15E61">
      <w:pPr>
        <w:autoSpaceDE w:val="0"/>
        <w:autoSpaceDN w:val="0"/>
        <w:adjustRightInd w:val="0"/>
        <w:spacing w:after="0" w:line="240" w:lineRule="auto"/>
        <w:rPr>
          <w:rFonts w:ascii="Times New Roman" w:eastAsia="Times New Roman" w:hAnsi="Times New Roman" w:cs="Times New Roman"/>
          <w:color w:val="000000"/>
          <w:sz w:val="24"/>
          <w:szCs w:val="24"/>
        </w:rPr>
      </w:pPr>
    </w:p>
    <w:p w:rsidR="00C15E61" w:rsidRPr="00C15E61" w:rsidRDefault="00C15E61" w:rsidP="00C15E61">
      <w:pPr>
        <w:keepNext/>
        <w:spacing w:before="240" w:after="60" w:line="240" w:lineRule="auto"/>
        <w:outlineLvl w:val="0"/>
        <w:rPr>
          <w:rFonts w:ascii="Times New Roman" w:eastAsia="Times New Roman" w:hAnsi="Times New Roman" w:cs="Times New Roman"/>
          <w:b/>
          <w:bCs/>
          <w:kern w:val="32"/>
          <w:sz w:val="24"/>
          <w:szCs w:val="24"/>
        </w:rPr>
      </w:pPr>
      <w:bookmarkStart w:id="36" w:name="_Toc452933504"/>
      <w:bookmarkStart w:id="37" w:name="_Toc452933521"/>
      <w:bookmarkStart w:id="38" w:name="_Toc452933535"/>
      <w:bookmarkStart w:id="39" w:name="_Toc453020562"/>
      <w:bookmarkStart w:id="40" w:name="_Toc453023166"/>
      <w:bookmarkStart w:id="41" w:name="_Toc453023174"/>
      <w:bookmarkStart w:id="42" w:name="_Toc453023194"/>
      <w:bookmarkStart w:id="43" w:name="_Toc453023287"/>
    </w:p>
    <w:p w:rsidR="00C15E61" w:rsidRPr="00C15E61" w:rsidRDefault="00C15E61" w:rsidP="00C15E61">
      <w:pPr>
        <w:keepNext/>
        <w:spacing w:before="240" w:after="60" w:line="240" w:lineRule="auto"/>
        <w:outlineLvl w:val="0"/>
        <w:rPr>
          <w:rFonts w:ascii="Times New Roman" w:eastAsia="Times New Roman" w:hAnsi="Times New Roman" w:cs="Times New Roman"/>
          <w:b/>
          <w:bCs/>
          <w:kern w:val="32"/>
          <w:sz w:val="24"/>
          <w:szCs w:val="24"/>
        </w:rPr>
      </w:pPr>
    </w:p>
    <w:p w:rsidR="00C15E61" w:rsidRPr="00C15E61" w:rsidRDefault="00C15E61" w:rsidP="00C15E61">
      <w:pPr>
        <w:keepNext/>
        <w:spacing w:before="240" w:after="60" w:line="240" w:lineRule="auto"/>
        <w:outlineLvl w:val="0"/>
        <w:rPr>
          <w:rFonts w:ascii="Times New Roman" w:eastAsia="Times New Roman" w:hAnsi="Times New Roman" w:cs="Times New Roman"/>
          <w:b/>
          <w:bCs/>
          <w:kern w:val="32"/>
          <w:sz w:val="24"/>
          <w:szCs w:val="24"/>
        </w:rPr>
      </w:pPr>
    </w:p>
    <w:p w:rsidR="00C15E61" w:rsidRPr="00C15E61" w:rsidRDefault="00C15E61" w:rsidP="00C15E61">
      <w:pPr>
        <w:keepNext/>
        <w:spacing w:before="240" w:after="60" w:line="240" w:lineRule="auto"/>
        <w:outlineLvl w:val="0"/>
        <w:rPr>
          <w:rFonts w:ascii="Times New Roman" w:eastAsia="Times New Roman" w:hAnsi="Times New Roman" w:cs="Times New Roman"/>
          <w:b/>
          <w:bCs/>
          <w:kern w:val="32"/>
          <w:sz w:val="24"/>
          <w:szCs w:val="24"/>
        </w:rPr>
      </w:pPr>
    </w:p>
    <w:p w:rsidR="00C15E61" w:rsidRPr="00C15E61" w:rsidRDefault="00C15E61" w:rsidP="00C15E61">
      <w:pPr>
        <w:keepNext/>
        <w:spacing w:before="240" w:after="60" w:line="240" w:lineRule="auto"/>
        <w:outlineLvl w:val="0"/>
        <w:rPr>
          <w:rFonts w:ascii="Times New Roman" w:eastAsia="Times New Roman" w:hAnsi="Times New Roman" w:cs="Times New Roman"/>
          <w:b/>
          <w:bCs/>
          <w:kern w:val="32"/>
          <w:sz w:val="24"/>
          <w:szCs w:val="24"/>
        </w:rPr>
      </w:pPr>
    </w:p>
    <w:p w:rsidR="00C15E61" w:rsidRPr="00C15E61" w:rsidRDefault="00C15E61" w:rsidP="00C15E61">
      <w:pPr>
        <w:keepNext/>
        <w:spacing w:before="240" w:after="60" w:line="240" w:lineRule="auto"/>
        <w:outlineLvl w:val="0"/>
        <w:rPr>
          <w:rFonts w:ascii="Times New Roman" w:eastAsia="Times New Roman" w:hAnsi="Times New Roman" w:cs="Times New Roman"/>
          <w:b/>
          <w:bCs/>
          <w:kern w:val="32"/>
          <w:sz w:val="24"/>
          <w:szCs w:val="24"/>
        </w:rPr>
      </w:pPr>
    </w:p>
    <w:p w:rsidR="00C15E61" w:rsidRPr="00C15E61" w:rsidRDefault="00C15E61" w:rsidP="00C15E61">
      <w:pPr>
        <w:keepNext/>
        <w:spacing w:before="240" w:after="60" w:line="240" w:lineRule="auto"/>
        <w:outlineLvl w:val="0"/>
        <w:rPr>
          <w:rFonts w:ascii="Times New Roman" w:eastAsia="Times New Roman" w:hAnsi="Times New Roman" w:cs="Times New Roman"/>
          <w:b/>
          <w:bCs/>
          <w:kern w:val="32"/>
          <w:sz w:val="24"/>
          <w:szCs w:val="24"/>
        </w:rPr>
      </w:pPr>
    </w:p>
    <w:p w:rsidR="00C15E61" w:rsidRPr="00C15E61" w:rsidRDefault="00C15E61" w:rsidP="00C15E61">
      <w:pPr>
        <w:keepNext/>
        <w:spacing w:before="240" w:after="60" w:line="240" w:lineRule="auto"/>
        <w:outlineLvl w:val="0"/>
        <w:rPr>
          <w:rFonts w:ascii="Times New Roman" w:eastAsia="Times New Roman" w:hAnsi="Times New Roman" w:cs="Times New Roman"/>
          <w:b/>
          <w:bCs/>
          <w:kern w:val="32"/>
          <w:sz w:val="24"/>
          <w:szCs w:val="24"/>
        </w:rPr>
      </w:pPr>
    </w:p>
    <w:p w:rsidR="00C15E61" w:rsidRPr="00C15E61" w:rsidRDefault="00C15E61" w:rsidP="00C15E61">
      <w:pPr>
        <w:keepNext/>
        <w:spacing w:before="240" w:after="60" w:line="240" w:lineRule="auto"/>
        <w:outlineLvl w:val="0"/>
        <w:rPr>
          <w:rFonts w:ascii="Times New Roman" w:eastAsia="Times New Roman" w:hAnsi="Times New Roman" w:cs="Times New Roman"/>
          <w:b/>
          <w:bCs/>
          <w:kern w:val="32"/>
          <w:sz w:val="24"/>
          <w:szCs w:val="24"/>
        </w:rPr>
      </w:pPr>
    </w:p>
    <w:p w:rsidR="00C15E61" w:rsidRPr="00C15E61" w:rsidRDefault="00C15E61" w:rsidP="00C15E61">
      <w:pPr>
        <w:keepNext/>
        <w:spacing w:before="240" w:after="60" w:line="240" w:lineRule="auto"/>
        <w:outlineLvl w:val="0"/>
        <w:rPr>
          <w:rFonts w:ascii="Times New Roman" w:eastAsia="Times New Roman" w:hAnsi="Times New Roman" w:cs="Times New Roman"/>
          <w:b/>
          <w:bCs/>
          <w:kern w:val="32"/>
          <w:sz w:val="24"/>
          <w:szCs w:val="24"/>
        </w:rPr>
      </w:pPr>
    </w:p>
    <w:p w:rsidR="00C15E61" w:rsidRPr="00C15E61" w:rsidRDefault="00C15E61" w:rsidP="00C15E61">
      <w:pPr>
        <w:keepNext/>
        <w:spacing w:before="240" w:after="60" w:line="240" w:lineRule="auto"/>
        <w:outlineLvl w:val="0"/>
        <w:rPr>
          <w:rFonts w:ascii="Times New Roman" w:eastAsia="Times New Roman" w:hAnsi="Times New Roman" w:cs="Times New Roman"/>
          <w:b/>
          <w:bCs/>
          <w:kern w:val="32"/>
          <w:sz w:val="56"/>
          <w:szCs w:val="56"/>
        </w:rPr>
      </w:pPr>
    </w:p>
    <w:p w:rsidR="00C15E61" w:rsidRPr="00C15E61" w:rsidRDefault="00C15E61" w:rsidP="00C15E61">
      <w:pPr>
        <w:keepNext/>
        <w:spacing w:before="240" w:after="60" w:line="240" w:lineRule="auto"/>
        <w:outlineLvl w:val="0"/>
        <w:rPr>
          <w:rFonts w:ascii="Times New Roman" w:eastAsia="Times New Roman" w:hAnsi="Times New Roman" w:cs="Times New Roman"/>
          <w:b/>
          <w:bCs/>
          <w:kern w:val="32"/>
          <w:sz w:val="56"/>
          <w:szCs w:val="56"/>
        </w:rPr>
      </w:pPr>
    </w:p>
    <w:p w:rsidR="00C15E61" w:rsidRPr="00C15E61" w:rsidRDefault="00C15E61" w:rsidP="00C15E61">
      <w:pPr>
        <w:keepNext/>
        <w:spacing w:before="240" w:after="60" w:line="240" w:lineRule="auto"/>
        <w:outlineLvl w:val="0"/>
        <w:rPr>
          <w:rFonts w:ascii="Times New Roman" w:eastAsia="Times New Roman" w:hAnsi="Times New Roman" w:cs="Times New Roman"/>
          <w:b/>
          <w:bCs/>
          <w:kern w:val="32"/>
          <w:sz w:val="56"/>
          <w:szCs w:val="56"/>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keepNext/>
        <w:spacing w:before="240" w:after="60" w:line="240" w:lineRule="auto"/>
        <w:outlineLvl w:val="0"/>
        <w:rPr>
          <w:rFonts w:ascii="Times New Roman" w:eastAsia="Times New Roman" w:hAnsi="Times New Roman" w:cs="Times New Roman"/>
          <w:b/>
          <w:bCs/>
          <w:kern w:val="32"/>
          <w:sz w:val="56"/>
          <w:szCs w:val="56"/>
        </w:rPr>
      </w:pPr>
    </w:p>
    <w:p w:rsidR="00C15E61" w:rsidRPr="00C15E61" w:rsidRDefault="00C15E61" w:rsidP="00C15E61">
      <w:pPr>
        <w:keepNext/>
        <w:spacing w:before="240" w:after="60" w:line="240" w:lineRule="auto"/>
        <w:outlineLvl w:val="0"/>
        <w:rPr>
          <w:rFonts w:ascii="Times New Roman" w:eastAsia="Times New Roman" w:hAnsi="Times New Roman" w:cs="Times New Roman"/>
          <w:b/>
          <w:bCs/>
          <w:kern w:val="32"/>
          <w:sz w:val="56"/>
          <w:szCs w:val="56"/>
        </w:rPr>
      </w:pPr>
    </w:p>
    <w:p w:rsidR="00C15E61" w:rsidRPr="00C15E61" w:rsidRDefault="00C15E61" w:rsidP="00C15E61">
      <w:pPr>
        <w:keepNext/>
        <w:spacing w:before="240" w:after="60" w:line="240" w:lineRule="auto"/>
        <w:outlineLvl w:val="0"/>
        <w:rPr>
          <w:rFonts w:ascii="Times New Roman" w:eastAsia="Times New Roman" w:hAnsi="Times New Roman" w:cs="Times New Roman"/>
          <w:b/>
          <w:bCs/>
          <w:kern w:val="32"/>
          <w:sz w:val="56"/>
          <w:szCs w:val="56"/>
        </w:rPr>
      </w:pPr>
    </w:p>
    <w:p w:rsidR="00C15E61" w:rsidRPr="00C15E61" w:rsidRDefault="00C15E61" w:rsidP="00C15E61">
      <w:pPr>
        <w:keepNext/>
        <w:spacing w:before="240" w:after="60" w:line="240" w:lineRule="auto"/>
        <w:outlineLvl w:val="0"/>
        <w:rPr>
          <w:rFonts w:ascii="Times New Roman" w:eastAsia="Times New Roman" w:hAnsi="Times New Roman" w:cs="Times New Roman"/>
          <w:b/>
          <w:bCs/>
          <w:kern w:val="32"/>
          <w:sz w:val="56"/>
          <w:szCs w:val="56"/>
        </w:rPr>
      </w:pPr>
    </w:p>
    <w:p w:rsidR="00C15E61" w:rsidRPr="00C15E61" w:rsidRDefault="00C15E61" w:rsidP="00C15E61">
      <w:pPr>
        <w:keepNext/>
        <w:spacing w:before="240" w:after="60" w:line="240" w:lineRule="auto"/>
        <w:outlineLvl w:val="0"/>
        <w:rPr>
          <w:rFonts w:ascii="Times New Roman" w:eastAsia="Times New Roman" w:hAnsi="Times New Roman" w:cs="Times New Roman"/>
          <w:b/>
          <w:bCs/>
          <w:kern w:val="32"/>
          <w:sz w:val="56"/>
          <w:szCs w:val="56"/>
        </w:rPr>
      </w:pPr>
    </w:p>
    <w:p w:rsidR="00C15E61" w:rsidRPr="00C15E61" w:rsidRDefault="00C15E61" w:rsidP="00C15E61">
      <w:pPr>
        <w:keepNext/>
        <w:spacing w:before="240" w:after="60" w:line="240" w:lineRule="auto"/>
        <w:outlineLvl w:val="0"/>
        <w:rPr>
          <w:rFonts w:ascii="Times New Roman" w:eastAsia="Times New Roman" w:hAnsi="Times New Roman" w:cs="Times New Roman"/>
          <w:b/>
          <w:bCs/>
          <w:kern w:val="32"/>
          <w:sz w:val="56"/>
          <w:szCs w:val="56"/>
        </w:rPr>
      </w:pPr>
      <w:bookmarkStart w:id="44" w:name="_Toc456260315"/>
      <w:r w:rsidRPr="00C15E61">
        <w:rPr>
          <w:rFonts w:ascii="Times New Roman" w:eastAsia="Times New Roman" w:hAnsi="Times New Roman" w:cs="Times New Roman"/>
          <w:b/>
          <w:bCs/>
          <w:kern w:val="32"/>
          <w:sz w:val="56"/>
          <w:szCs w:val="56"/>
        </w:rPr>
        <w:t>7.  STRATEŠKE ODREDNICE RAZVOJA</w:t>
      </w:r>
      <w:bookmarkStart w:id="45" w:name="_Toc452933505"/>
      <w:bookmarkStart w:id="46" w:name="_Toc452933522"/>
      <w:bookmarkStart w:id="47" w:name="_Toc452933536"/>
      <w:bookmarkStart w:id="48" w:name="_Toc453020563"/>
      <w:bookmarkEnd w:id="36"/>
      <w:bookmarkEnd w:id="37"/>
      <w:bookmarkEnd w:id="38"/>
      <w:bookmarkEnd w:id="39"/>
      <w:bookmarkEnd w:id="40"/>
      <w:bookmarkEnd w:id="41"/>
      <w:bookmarkEnd w:id="42"/>
      <w:bookmarkEnd w:id="43"/>
      <w:bookmarkEnd w:id="44"/>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keepNext/>
        <w:spacing w:before="240" w:after="60" w:line="240" w:lineRule="auto"/>
        <w:outlineLvl w:val="1"/>
        <w:rPr>
          <w:rFonts w:ascii="Times New Roman" w:eastAsia="Times New Roman" w:hAnsi="Times New Roman" w:cs="Times New Roman"/>
          <w:b/>
          <w:bCs/>
          <w:iCs/>
          <w:sz w:val="24"/>
          <w:szCs w:val="24"/>
        </w:rPr>
      </w:pPr>
      <w:bookmarkStart w:id="49" w:name="_Toc456260316"/>
      <w:bookmarkStart w:id="50" w:name="_Toc453023167"/>
      <w:bookmarkStart w:id="51" w:name="_Toc453023175"/>
      <w:bookmarkStart w:id="52" w:name="_Toc453023195"/>
      <w:bookmarkStart w:id="53" w:name="_Toc453023288"/>
      <w:r w:rsidRPr="00C15E61">
        <w:rPr>
          <w:rFonts w:ascii="Times New Roman" w:eastAsia="Times New Roman" w:hAnsi="Times New Roman" w:cs="Times New Roman"/>
          <w:b/>
          <w:bCs/>
          <w:iCs/>
          <w:noProof/>
          <w:sz w:val="24"/>
          <w:szCs w:val="24"/>
          <w:lang w:eastAsia="hr-HR"/>
        </w:rPr>
        <w:drawing>
          <wp:anchor distT="0" distB="0" distL="114300" distR="114300" simplePos="0" relativeHeight="251667456" behindDoc="1" locked="0" layoutInCell="1" allowOverlap="1" wp14:anchorId="205957C2" wp14:editId="1E886C58">
            <wp:simplePos x="0" y="0"/>
            <wp:positionH relativeFrom="column">
              <wp:posOffset>259188</wp:posOffset>
            </wp:positionH>
            <wp:positionV relativeFrom="paragraph">
              <wp:posOffset>72989</wp:posOffset>
            </wp:positionV>
            <wp:extent cx="7290000" cy="4860000"/>
            <wp:effectExtent l="0" t="0" r="0" b="0"/>
            <wp:wrapNone/>
            <wp:docPr id="1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SC08152.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7290000" cy="48600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bookmarkEnd w:id="49"/>
    </w:p>
    <w:p w:rsidR="00C15E61" w:rsidRPr="00C15E61" w:rsidRDefault="00C15E61" w:rsidP="00C15E61">
      <w:pPr>
        <w:keepNext/>
        <w:spacing w:before="240" w:after="60" w:line="240" w:lineRule="auto"/>
        <w:outlineLvl w:val="1"/>
        <w:rPr>
          <w:rFonts w:ascii="Times New Roman" w:eastAsia="Times New Roman" w:hAnsi="Times New Roman" w:cs="Times New Roman"/>
          <w:b/>
          <w:bCs/>
          <w:iCs/>
          <w:sz w:val="24"/>
          <w:szCs w:val="24"/>
        </w:rPr>
      </w:pPr>
    </w:p>
    <w:p w:rsidR="00C15E61" w:rsidRPr="00C15E61" w:rsidRDefault="00C15E61" w:rsidP="00C15E61">
      <w:pPr>
        <w:keepNext/>
        <w:spacing w:before="240" w:after="60" w:line="240" w:lineRule="auto"/>
        <w:outlineLvl w:val="1"/>
        <w:rPr>
          <w:rFonts w:ascii="Times New Roman" w:eastAsia="Times New Roman" w:hAnsi="Times New Roman" w:cs="Times New Roman"/>
          <w:b/>
          <w:bCs/>
          <w:iCs/>
          <w:sz w:val="24"/>
          <w:szCs w:val="24"/>
        </w:rPr>
      </w:pPr>
    </w:p>
    <w:p w:rsidR="00C15E61" w:rsidRPr="00C15E61" w:rsidRDefault="00C15E61" w:rsidP="00C15E61">
      <w:pPr>
        <w:keepNext/>
        <w:spacing w:before="240" w:after="60" w:line="240" w:lineRule="auto"/>
        <w:outlineLvl w:val="1"/>
        <w:rPr>
          <w:rFonts w:ascii="Times New Roman" w:eastAsia="Times New Roman" w:hAnsi="Times New Roman" w:cs="Times New Roman"/>
          <w:b/>
          <w:bCs/>
          <w:iCs/>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keepNext/>
        <w:spacing w:before="240" w:after="60" w:line="240" w:lineRule="auto"/>
        <w:outlineLvl w:val="1"/>
        <w:rPr>
          <w:rFonts w:ascii="Times New Roman" w:eastAsia="Times New Roman" w:hAnsi="Times New Roman" w:cs="Times New Roman"/>
          <w:b/>
          <w:bCs/>
          <w:iCs/>
          <w:sz w:val="24"/>
          <w:szCs w:val="24"/>
        </w:rPr>
      </w:pPr>
      <w:bookmarkStart w:id="54" w:name="_Toc456260317"/>
      <w:r w:rsidRPr="00C15E61">
        <w:rPr>
          <w:rFonts w:ascii="Times New Roman" w:eastAsia="Times New Roman" w:hAnsi="Times New Roman" w:cs="Times New Roman"/>
          <w:b/>
          <w:bCs/>
          <w:iCs/>
          <w:sz w:val="24"/>
          <w:szCs w:val="24"/>
        </w:rPr>
        <w:lastRenderedPageBreak/>
        <w:t>7.1.  Razvojna načela</w:t>
      </w:r>
      <w:bookmarkEnd w:id="45"/>
      <w:bookmarkEnd w:id="46"/>
      <w:bookmarkEnd w:id="47"/>
      <w:bookmarkEnd w:id="48"/>
      <w:bookmarkEnd w:id="50"/>
      <w:bookmarkEnd w:id="51"/>
      <w:bookmarkEnd w:id="52"/>
      <w:bookmarkEnd w:id="53"/>
      <w:bookmarkEnd w:id="54"/>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widowControl w:val="0"/>
        <w:autoSpaceDE w:val="0"/>
        <w:autoSpaceDN w:val="0"/>
        <w:adjustRightInd w:val="0"/>
        <w:spacing w:after="240" w:line="280" w:lineRule="atLeast"/>
        <w:jc w:val="both"/>
        <w:rPr>
          <w:rFonts w:ascii="Times New Roman" w:eastAsia="Times New Roman" w:hAnsi="Times New Roman" w:cs="Times New Roman"/>
          <w:sz w:val="24"/>
          <w:szCs w:val="24"/>
        </w:rPr>
      </w:pPr>
      <w:r w:rsidRPr="00C15E61">
        <w:rPr>
          <w:rFonts w:ascii="Times New Roman" w:eastAsia="Times New Roman" w:hAnsi="Times New Roman" w:cs="Times New Roman"/>
          <w:color w:val="131313"/>
          <w:sz w:val="24"/>
          <w:szCs w:val="24"/>
        </w:rPr>
        <w:t xml:space="preserve">Općina Antunovac brinut će o održivom razvoju i ujednačenom svoga područja. Održiv razvoj Općine podrazumijeva učinkovito upravljanje dostupnim resursima koji udovoljavaju temeljnim kriterijima dugoročno održivog razvoja uz očuvanje prirodnih i kulturnih vrijednosti. </w:t>
      </w:r>
    </w:p>
    <w:p w:rsidR="00C15E61" w:rsidRPr="00C15E61" w:rsidRDefault="00C15E61" w:rsidP="00C15E61">
      <w:pPr>
        <w:widowControl w:val="0"/>
        <w:autoSpaceDE w:val="0"/>
        <w:autoSpaceDN w:val="0"/>
        <w:adjustRightInd w:val="0"/>
        <w:spacing w:after="240" w:line="280" w:lineRule="atLeast"/>
        <w:rPr>
          <w:rFonts w:ascii="Times New Roman" w:eastAsia="Times New Roman" w:hAnsi="Times New Roman" w:cs="Times New Roman"/>
          <w:sz w:val="24"/>
          <w:szCs w:val="24"/>
        </w:rPr>
      </w:pPr>
      <w:r w:rsidRPr="00C15E61">
        <w:rPr>
          <w:rFonts w:ascii="Times New Roman" w:eastAsia="Times New Roman" w:hAnsi="Times New Roman" w:cs="Times New Roman"/>
          <w:color w:val="131313"/>
          <w:sz w:val="24"/>
          <w:szCs w:val="24"/>
        </w:rPr>
        <w:t xml:space="preserve">Temeljna načela razvoja: </w:t>
      </w:r>
    </w:p>
    <w:p w:rsidR="00C15E61" w:rsidRPr="00C15E61" w:rsidRDefault="00C15E61" w:rsidP="00B96C8E">
      <w:pPr>
        <w:widowControl w:val="0"/>
        <w:numPr>
          <w:ilvl w:val="0"/>
          <w:numId w:val="44"/>
        </w:numPr>
        <w:tabs>
          <w:tab w:val="left" w:pos="220"/>
          <w:tab w:val="left" w:pos="720"/>
        </w:tabs>
        <w:autoSpaceDE w:val="0"/>
        <w:autoSpaceDN w:val="0"/>
        <w:adjustRightInd w:val="0"/>
        <w:spacing w:after="240" w:line="280" w:lineRule="atLeast"/>
        <w:contextualSpacing/>
        <w:jc w:val="both"/>
        <w:rPr>
          <w:rFonts w:ascii="Times New Roman" w:eastAsia="Times New Roman" w:hAnsi="Times New Roman" w:cs="Times New Roman"/>
          <w:color w:val="131313"/>
          <w:sz w:val="24"/>
          <w:szCs w:val="24"/>
        </w:rPr>
      </w:pPr>
      <w:r w:rsidRPr="00C15E61">
        <w:rPr>
          <w:rFonts w:ascii="Times New Roman" w:eastAsia="Times New Roman" w:hAnsi="Times New Roman" w:cs="Times New Roman"/>
          <w:color w:val="131313"/>
          <w:sz w:val="24"/>
          <w:szCs w:val="24"/>
        </w:rPr>
        <w:t xml:space="preserve">Partnerstvo svih društvenih sektora – razvoj koji podrazumijeva suradnju na svim razinama društvene vlasti, ali i suradnju nositelja javne vlasti s gospodarskim sektorom, civilnim sektorom, institucijama javnog sektora u sferi zaštite okoliša, kulture, prometa, zdravstva, sigurnosti i slično. </w:t>
      </w:r>
      <w:r w:rsidRPr="00C15E61">
        <w:rPr>
          <w:rFonts w:ascii="MS Gothic" w:eastAsia="MS Gothic" w:hAnsi="MS Gothic" w:cs="MS Gothic" w:hint="eastAsia"/>
          <w:color w:val="131313"/>
          <w:sz w:val="24"/>
          <w:szCs w:val="24"/>
        </w:rPr>
        <w:t> </w:t>
      </w:r>
    </w:p>
    <w:p w:rsidR="00C15E61" w:rsidRPr="00C15E61" w:rsidRDefault="00C15E61" w:rsidP="00B96C8E">
      <w:pPr>
        <w:widowControl w:val="0"/>
        <w:numPr>
          <w:ilvl w:val="0"/>
          <w:numId w:val="44"/>
        </w:numPr>
        <w:tabs>
          <w:tab w:val="left" w:pos="220"/>
          <w:tab w:val="left" w:pos="720"/>
        </w:tabs>
        <w:autoSpaceDE w:val="0"/>
        <w:autoSpaceDN w:val="0"/>
        <w:adjustRightInd w:val="0"/>
        <w:spacing w:after="240" w:line="280" w:lineRule="atLeast"/>
        <w:contextualSpacing/>
        <w:jc w:val="both"/>
        <w:rPr>
          <w:rFonts w:ascii="Times New Roman" w:eastAsia="Times New Roman" w:hAnsi="Times New Roman" w:cs="Times New Roman"/>
          <w:color w:val="131313"/>
          <w:sz w:val="24"/>
          <w:szCs w:val="24"/>
        </w:rPr>
      </w:pPr>
      <w:r w:rsidRPr="00C15E61">
        <w:rPr>
          <w:rFonts w:ascii="Times New Roman" w:eastAsia="Times New Roman" w:hAnsi="Times New Roman" w:cs="Times New Roman"/>
          <w:color w:val="131313"/>
          <w:sz w:val="24"/>
          <w:szCs w:val="24"/>
        </w:rPr>
        <w:t>Ujednač</w:t>
      </w:r>
      <w:r w:rsidRPr="00C15E61">
        <w:rPr>
          <w:rFonts w:ascii="Times New Roman" w:eastAsia="Calibri" w:hAnsi="Times New Roman" w:cs="Calibri"/>
          <w:color w:val="131313"/>
          <w:sz w:val="24"/>
          <w:szCs w:val="24"/>
        </w:rPr>
        <w:t>e</w:t>
      </w:r>
      <w:r w:rsidRPr="00C15E61">
        <w:rPr>
          <w:rFonts w:ascii="Times New Roman" w:eastAsia="Times New Roman" w:hAnsi="Times New Roman" w:cs="Times New Roman"/>
          <w:color w:val="131313"/>
          <w:sz w:val="24"/>
          <w:szCs w:val="24"/>
        </w:rPr>
        <w:t>n razvoj prostora – ulaganjem u komunalnu i društvenu te gospodarsku infrastrukturu i ljudske resurse, korištenje sredstava iz EU fondova za razvojne projekte na čitavom prostoru općine.</w:t>
      </w:r>
    </w:p>
    <w:p w:rsidR="00C15E61" w:rsidRPr="00C15E61" w:rsidRDefault="00C15E61" w:rsidP="00B96C8E">
      <w:pPr>
        <w:widowControl w:val="0"/>
        <w:numPr>
          <w:ilvl w:val="0"/>
          <w:numId w:val="44"/>
        </w:numPr>
        <w:tabs>
          <w:tab w:val="left" w:pos="0"/>
          <w:tab w:val="left" w:pos="220"/>
        </w:tabs>
        <w:autoSpaceDE w:val="0"/>
        <w:autoSpaceDN w:val="0"/>
        <w:adjustRightInd w:val="0"/>
        <w:spacing w:after="240" w:line="280" w:lineRule="atLeast"/>
        <w:contextualSpacing/>
        <w:jc w:val="both"/>
        <w:rPr>
          <w:rFonts w:ascii="Times New Roman" w:eastAsia="Times New Roman" w:hAnsi="Times New Roman" w:cs="Times New Roman"/>
          <w:sz w:val="24"/>
          <w:szCs w:val="24"/>
        </w:rPr>
      </w:pPr>
      <w:r w:rsidRPr="00C15E61">
        <w:rPr>
          <w:rFonts w:ascii="Times New Roman" w:eastAsia="Times New Roman" w:hAnsi="Times New Roman" w:cs="Times New Roman"/>
          <w:color w:val="131313"/>
          <w:sz w:val="24"/>
          <w:szCs w:val="24"/>
        </w:rPr>
        <w:t>Održivi gospodarski rast – ubrzani razvoj područja treba se temeljiti na razvoju Gospodarske zone Antunovac, poticanju razvoja malog gospodarstva, poljoprivrede, poticanju konkurentnosti gospodarstva, tržišnom pristupu, uz brigu o očuvanju okoliša i prirodnih vrijednosti.</w:t>
      </w:r>
    </w:p>
    <w:p w:rsidR="00C15E61" w:rsidRPr="00C15E61" w:rsidRDefault="00C15E61" w:rsidP="00C15E61">
      <w:pPr>
        <w:widowControl w:val="0"/>
        <w:autoSpaceDE w:val="0"/>
        <w:autoSpaceDN w:val="0"/>
        <w:adjustRightInd w:val="0"/>
        <w:spacing w:after="240" w:line="280" w:lineRule="atLeast"/>
        <w:jc w:val="both"/>
        <w:rPr>
          <w:rFonts w:ascii="Times New Roman" w:eastAsia="Times New Roman" w:hAnsi="Times New Roman" w:cs="Times New Roman"/>
          <w:sz w:val="24"/>
          <w:szCs w:val="24"/>
        </w:rPr>
      </w:pPr>
      <w:r w:rsidRPr="00C15E61">
        <w:rPr>
          <w:rFonts w:ascii="Times New Roman" w:eastAsia="Times New Roman" w:hAnsi="Times New Roman" w:cs="Times New Roman"/>
          <w:color w:val="131313"/>
          <w:sz w:val="24"/>
          <w:szCs w:val="24"/>
        </w:rPr>
        <w:t>Za realizaciju i provedbu temeljnih razvojnih načela potrebno je raditi na podizanju kvalitete života stanovnika na području Općine Antunovac i osnažiti ljudske resurse kako bi ciljevi i usvojena načela mogli postići.</w:t>
      </w: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rPr>
          <w:rFonts w:ascii="Tw Cen MT" w:eastAsia="Times New Roman" w:hAnsi="Tw Cen MT" w:cs="Times New Roman"/>
          <w:sz w:val="24"/>
          <w:szCs w:val="24"/>
        </w:rPr>
      </w:pPr>
    </w:p>
    <w:p w:rsidR="00C15E61" w:rsidRPr="00C15E61" w:rsidRDefault="00C15E61" w:rsidP="00C15E61">
      <w:pPr>
        <w:spacing w:after="0" w:line="240" w:lineRule="auto"/>
        <w:ind w:left="1080"/>
        <w:contextualSpacing/>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B96C8E">
      <w:pPr>
        <w:numPr>
          <w:ilvl w:val="0"/>
          <w:numId w:val="47"/>
        </w:numPr>
        <w:spacing w:after="0" w:line="240" w:lineRule="auto"/>
        <w:contextualSpacing/>
        <w:jc w:val="both"/>
        <w:outlineLvl w:val="0"/>
        <w:rPr>
          <w:rFonts w:ascii="Times New Roman" w:eastAsia="Times New Roman" w:hAnsi="Times New Roman" w:cs="Times New Roman"/>
          <w:b/>
          <w:sz w:val="56"/>
          <w:szCs w:val="56"/>
        </w:rPr>
      </w:pPr>
      <w:bookmarkStart w:id="55" w:name="_Toc456260318"/>
      <w:r w:rsidRPr="00C15E61">
        <w:rPr>
          <w:rFonts w:ascii="Times New Roman" w:eastAsia="Times New Roman" w:hAnsi="Times New Roman" w:cs="Times New Roman"/>
          <w:b/>
          <w:sz w:val="56"/>
          <w:szCs w:val="56"/>
        </w:rPr>
        <w:t>VIZIJA, MISIJA I CILJEVI</w:t>
      </w:r>
      <w:bookmarkEnd w:id="55"/>
    </w:p>
    <w:p w:rsidR="00C15E61" w:rsidRPr="00C15E61" w:rsidRDefault="00C15E61" w:rsidP="00C15E61">
      <w:pPr>
        <w:spacing w:after="0" w:line="240" w:lineRule="auto"/>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noProof/>
          <w:sz w:val="24"/>
          <w:szCs w:val="24"/>
          <w:lang w:eastAsia="hr-HR"/>
        </w:rPr>
        <w:drawing>
          <wp:anchor distT="0" distB="0" distL="114300" distR="114300" simplePos="0" relativeHeight="251668480" behindDoc="1" locked="0" layoutInCell="1" allowOverlap="1" wp14:anchorId="72B12EA7" wp14:editId="1257AFD6">
            <wp:simplePos x="0" y="0"/>
            <wp:positionH relativeFrom="column">
              <wp:posOffset>485200</wp:posOffset>
            </wp:positionH>
            <wp:positionV relativeFrom="paragraph">
              <wp:posOffset>161542</wp:posOffset>
            </wp:positionV>
            <wp:extent cx="7290000" cy="4860000"/>
            <wp:effectExtent l="0" t="0" r="0" b="0"/>
            <wp:wrapNone/>
            <wp:docPr id="1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ospodarska_zona.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7290000" cy="48600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sz w:val="24"/>
          <w:szCs w:val="24"/>
        </w:rPr>
        <w:t xml:space="preserve">VIZIJA </w:t>
      </w:r>
    </w:p>
    <w:p w:rsidR="00C15E61" w:rsidRPr="00C15E61" w:rsidRDefault="00C15E61" w:rsidP="00C15E61">
      <w:pPr>
        <w:spacing w:after="0" w:line="240" w:lineRule="auto"/>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sz w:val="24"/>
          <w:szCs w:val="24"/>
        </w:rPr>
        <w:lastRenderedPageBreak/>
        <w:t xml:space="preserve">Općina Antunovac pružanjem kvalitetnih i svima dostupnih javnih usluga, poštujući najviše standarde tehnologije i informatizacije te pravodobnim i kvalitetnim izvršavanjem funkcija koje su joj stavljene u nadležnost čini učinkovitu i transparentnu upravu. </w:t>
      </w:r>
    </w:p>
    <w:p w:rsidR="00C15E61" w:rsidRPr="00C15E61" w:rsidRDefault="00C15E61" w:rsidP="00C15E61">
      <w:pPr>
        <w:spacing w:after="0" w:line="240" w:lineRule="auto"/>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sz w:val="24"/>
          <w:szCs w:val="24"/>
        </w:rPr>
        <w:t>Razvijenim gospodarstvom, komunalnom, energetskom i prometnom infrastrukturom te obrazovnim, kulturnim, sportskim i društvenim sadržajima postaje razvojno perspektivna općina rastuće stope nataliteta i životnog standarda.</w:t>
      </w:r>
    </w:p>
    <w:p w:rsidR="00C15E61" w:rsidRPr="00C15E61" w:rsidRDefault="00C15E61" w:rsidP="00C15E61">
      <w:pPr>
        <w:spacing w:after="0" w:line="240" w:lineRule="auto"/>
        <w:jc w:val="both"/>
        <w:rPr>
          <w:rFonts w:ascii="Times New Roman" w:eastAsia="Times New Roman" w:hAnsi="Times New Roman" w:cs="Times New Roman"/>
          <w:bCs/>
          <w:color w:val="FF0000"/>
          <w:sz w:val="24"/>
          <w:szCs w:val="24"/>
        </w:rPr>
      </w:pPr>
      <w:r w:rsidRPr="00C15E61">
        <w:rPr>
          <w:rFonts w:ascii="Times New Roman" w:eastAsia="Times New Roman" w:hAnsi="Times New Roman" w:cs="Times New Roman"/>
          <w:bCs/>
          <w:color w:val="FF0000"/>
          <w:sz w:val="24"/>
          <w:szCs w:val="24"/>
        </w:rPr>
        <w:tab/>
      </w:r>
    </w:p>
    <w:p w:rsidR="00C15E61" w:rsidRPr="00C15E61" w:rsidRDefault="00C15E61" w:rsidP="00C15E61">
      <w:pPr>
        <w:spacing w:after="0" w:line="240" w:lineRule="auto"/>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sz w:val="24"/>
          <w:szCs w:val="24"/>
        </w:rPr>
        <w:t>MISIJA</w:t>
      </w:r>
      <w:r w:rsidRPr="00C15E61">
        <w:rPr>
          <w:rFonts w:ascii="Times New Roman" w:eastAsia="Times New Roman" w:hAnsi="Times New Roman" w:cs="Times New Roman"/>
          <w:bCs/>
          <w:sz w:val="24"/>
          <w:szCs w:val="24"/>
        </w:rPr>
        <w:tab/>
      </w:r>
    </w:p>
    <w:p w:rsidR="00C15E61" w:rsidRPr="00C15E61" w:rsidRDefault="00C15E61" w:rsidP="00C15E61">
      <w:pPr>
        <w:spacing w:after="0" w:line="240" w:lineRule="auto"/>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sz w:val="24"/>
          <w:szCs w:val="24"/>
        </w:rPr>
        <w:t xml:space="preserve">Općina Antunovac je jedinica lokalne samouprave koja obavlja poslove od lokalnog značaja iz područja prostornog i urbanističkog planiranja, uređenja naselja i stanovanja, komunalnih djelatnosti, brige o djeci, socijalne skrbi, kulture, obrazovanja, sporta, zaštite okoliša, protupožarne i civilne zaštite, a svojom organizacijom rada, transparentnom upravom i kontinuiranim poboljšanjem kvalitete, poštujući poslovna, profesionalna i etička pravila omogućuje ostvarivanje potreba svojim građanima, potičući turistički razvoj Općine i gospodarski napredak Općine razvojem Gospodarske zone Antunovac, kao okosnice poduzetničkog i gospodarskog kretanja.  </w:t>
      </w:r>
    </w:p>
    <w:p w:rsidR="00C15E61" w:rsidRPr="00C15E61" w:rsidRDefault="00C15E61" w:rsidP="00C15E61">
      <w:pPr>
        <w:spacing w:after="0" w:line="240" w:lineRule="auto"/>
        <w:jc w:val="both"/>
        <w:rPr>
          <w:rFonts w:ascii="Times New Roman" w:eastAsia="Times New Roman" w:hAnsi="Times New Roman" w:cs="Times New Roman"/>
          <w:bCs/>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sz w:val="24"/>
          <w:szCs w:val="24"/>
        </w:rPr>
        <w:t>CILJEVI, PRIORITETI I MJERE</w:t>
      </w:r>
    </w:p>
    <w:p w:rsidR="00C15E61" w:rsidRPr="00C15E61" w:rsidRDefault="00C15E61" w:rsidP="00C15E61">
      <w:pPr>
        <w:tabs>
          <w:tab w:val="left" w:pos="567"/>
        </w:tabs>
        <w:spacing w:after="0" w:line="240" w:lineRule="auto"/>
        <w:jc w:val="both"/>
        <w:rPr>
          <w:rFonts w:ascii="Times New Roman" w:eastAsia="Times New Roman" w:hAnsi="Times New Roman" w:cs="Times New Roman"/>
          <w:sz w:val="24"/>
          <w:szCs w:val="24"/>
        </w:rPr>
      </w:pPr>
    </w:p>
    <w:p w:rsidR="00C15E61" w:rsidRPr="00C15E61" w:rsidRDefault="00C15E61" w:rsidP="00C15E61">
      <w:pPr>
        <w:tabs>
          <w:tab w:val="left" w:pos="567"/>
        </w:tabs>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Temeljem SWOT analize identificirana su tri strateška cilja koja će pridonijeti ostvarivanju vizije Općine Antunovac. Kroz definiranje strateških ciljeva određuje se smjer kretanja budućih razvojnih procesa koji bi ovo područje trebali u velikom stupnju izjednačiti po kvaliteti života s do sada razvijenijim sredinama, poglavito urbanim, te na taj način učiniti ovo područje atraktivnijim za življenje. Ovim dokumentom definirana su tri glavna strateška cilja (SC) s posebnim ciljevima (PC):</w:t>
      </w: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noProof/>
          <w:sz w:val="24"/>
          <w:szCs w:val="24"/>
          <w:lang w:eastAsia="hr-HR"/>
        </w:rPr>
        <w:drawing>
          <wp:inline distT="0" distB="0" distL="0" distR="0" wp14:anchorId="49015F43" wp14:editId="54B061DC">
            <wp:extent cx="5638175" cy="1504145"/>
            <wp:effectExtent l="0" t="0" r="0" b="0"/>
            <wp:docPr id="1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8" r:lo="rId49" r:qs="rId50" r:cs="rId51"/>
              </a:graphicData>
            </a:graphic>
          </wp:inline>
        </w:drawing>
      </w: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sectPr w:rsidR="00C15E61" w:rsidRPr="00C15E61" w:rsidSect="00B81D2D">
          <w:pgSz w:w="11906" w:h="16838"/>
          <w:pgMar w:top="1417" w:right="1417" w:bottom="1417" w:left="1417" w:header="708" w:footer="708" w:gutter="0"/>
          <w:pgNumType w:start="523"/>
          <w:cols w:space="708"/>
          <w:docGrid w:linePitch="360"/>
        </w:sectPr>
      </w:pPr>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r w:rsidRPr="00C15E61">
        <w:rPr>
          <w:rFonts w:ascii="Times New Roman" w:eastAsia="Times New Roman" w:hAnsi="Times New Roman" w:cs="Times New Roman"/>
          <w:b/>
          <w:bCs/>
          <w:sz w:val="24"/>
          <w:szCs w:val="24"/>
        </w:rPr>
        <w:lastRenderedPageBreak/>
        <w:t xml:space="preserve">  Tablica 16. Prioriteti i mjere koji proizlaze iz tri strateška cilja</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13"/>
        <w:tblW w:w="13745" w:type="dxa"/>
        <w:jc w:val="center"/>
        <w:tblLayout w:type="fixed"/>
        <w:tblLook w:val="00A0" w:firstRow="1" w:lastRow="0" w:firstColumn="1" w:lastColumn="0" w:noHBand="0" w:noVBand="0"/>
      </w:tblPr>
      <w:tblGrid>
        <w:gridCol w:w="2787"/>
        <w:gridCol w:w="4150"/>
        <w:gridCol w:w="6808"/>
      </w:tblGrid>
      <w:tr w:rsidR="00C15E61" w:rsidRPr="00C15E61" w:rsidTr="00C15E6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vAlign w:val="center"/>
          </w:tcPr>
          <w:p w:rsidR="00C15E61" w:rsidRPr="00C15E61" w:rsidRDefault="00C15E61" w:rsidP="00C15E61">
            <w:pPr>
              <w:tabs>
                <w:tab w:val="left" w:pos="567"/>
              </w:tabs>
              <w:jc w:val="center"/>
              <w:rPr>
                <w:b w:val="0"/>
                <w:bCs w:val="0"/>
                <w:sz w:val="22"/>
                <w:szCs w:val="22"/>
              </w:rPr>
            </w:pPr>
            <w:r w:rsidRPr="00C15E61">
              <w:rPr>
                <w:b w:val="0"/>
                <w:bCs w:val="0"/>
                <w:sz w:val="22"/>
                <w:szCs w:val="22"/>
              </w:rPr>
              <w:t>STRATEŠKI CILJ</w:t>
            </w:r>
          </w:p>
        </w:tc>
        <w:tc>
          <w:tcPr>
            <w:cnfStyle w:val="000010000000" w:firstRow="0" w:lastRow="0" w:firstColumn="0" w:lastColumn="0" w:oddVBand="1" w:evenVBand="0" w:oddHBand="0" w:evenHBand="0" w:firstRowFirstColumn="0" w:firstRowLastColumn="0" w:lastRowFirstColumn="0" w:lastRowLastColumn="0"/>
            <w:tcW w:w="4150" w:type="dxa"/>
            <w:vAlign w:val="center"/>
          </w:tcPr>
          <w:p w:rsidR="00C15E61" w:rsidRPr="00C15E61" w:rsidRDefault="00C15E61" w:rsidP="00C15E61">
            <w:pPr>
              <w:tabs>
                <w:tab w:val="left" w:pos="567"/>
              </w:tabs>
              <w:jc w:val="center"/>
              <w:rPr>
                <w:rFonts w:cs="Arial"/>
                <w:sz w:val="22"/>
                <w:szCs w:val="22"/>
              </w:rPr>
            </w:pPr>
            <w:r w:rsidRPr="00C15E61">
              <w:rPr>
                <w:b w:val="0"/>
                <w:bCs w:val="0"/>
                <w:sz w:val="22"/>
                <w:szCs w:val="22"/>
              </w:rPr>
              <w:t>PRIORITET</w:t>
            </w:r>
          </w:p>
        </w:tc>
        <w:tc>
          <w:tcPr>
            <w:tcW w:w="6808" w:type="dxa"/>
            <w:vAlign w:val="center"/>
          </w:tcPr>
          <w:p w:rsidR="00C15E61" w:rsidRPr="00C15E61" w:rsidRDefault="00C15E61" w:rsidP="00C15E61">
            <w:pPr>
              <w:tabs>
                <w:tab w:val="left" w:pos="567"/>
              </w:tabs>
              <w:jc w:val="center"/>
              <w:cnfStyle w:val="100000000000" w:firstRow="1" w:lastRow="0" w:firstColumn="0" w:lastColumn="0" w:oddVBand="0" w:evenVBand="0" w:oddHBand="0" w:evenHBand="0" w:firstRowFirstColumn="0" w:firstRowLastColumn="0" w:lastRowFirstColumn="0" w:lastRowLastColumn="0"/>
              <w:rPr>
                <w:b w:val="0"/>
                <w:bCs w:val="0"/>
                <w:sz w:val="22"/>
                <w:szCs w:val="22"/>
              </w:rPr>
            </w:pPr>
            <w:r w:rsidRPr="00C15E61">
              <w:rPr>
                <w:b w:val="0"/>
                <w:bCs w:val="0"/>
                <w:sz w:val="22"/>
                <w:szCs w:val="22"/>
              </w:rPr>
              <w:t>MJERA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vMerge w:val="restart"/>
            <w:vAlign w:val="center"/>
          </w:tcPr>
          <w:p w:rsidR="00C15E61" w:rsidRPr="00C15E61" w:rsidRDefault="00C15E61" w:rsidP="00C15E61">
            <w:pPr>
              <w:tabs>
                <w:tab w:val="left" w:pos="567"/>
              </w:tabs>
              <w:jc w:val="center"/>
              <w:rPr>
                <w:b w:val="0"/>
                <w:bCs w:val="0"/>
                <w:iCs/>
                <w:sz w:val="22"/>
                <w:szCs w:val="22"/>
              </w:rPr>
            </w:pPr>
            <w:r w:rsidRPr="00C15E61">
              <w:rPr>
                <w:b w:val="0"/>
                <w:bCs w:val="0"/>
                <w:iCs/>
                <w:sz w:val="22"/>
                <w:szCs w:val="22"/>
              </w:rPr>
              <w:t>SC1:</w:t>
            </w:r>
          </w:p>
          <w:p w:rsidR="00C15E61" w:rsidRPr="00C15E61" w:rsidRDefault="00C15E61" w:rsidP="00C15E61">
            <w:pPr>
              <w:tabs>
                <w:tab w:val="left" w:pos="567"/>
              </w:tabs>
              <w:jc w:val="center"/>
              <w:rPr>
                <w:iCs/>
                <w:sz w:val="22"/>
                <w:szCs w:val="22"/>
              </w:rPr>
            </w:pPr>
            <w:r w:rsidRPr="00C15E61">
              <w:rPr>
                <w:b w:val="0"/>
                <w:bCs w:val="0"/>
                <w:iCs/>
                <w:sz w:val="22"/>
                <w:szCs w:val="22"/>
              </w:rPr>
              <w:t xml:space="preserve">Razvijeno i konkurentno lokalno </w:t>
            </w:r>
            <w:r w:rsidRPr="00C15E61">
              <w:rPr>
                <w:b w:val="0"/>
                <w:iCs/>
                <w:sz w:val="22"/>
                <w:szCs w:val="22"/>
              </w:rPr>
              <w:t>gospodarstvo</w:t>
            </w:r>
          </w:p>
          <w:p w:rsidR="00C15E61" w:rsidRPr="00C15E61" w:rsidRDefault="00C15E61" w:rsidP="00C15E61">
            <w:pPr>
              <w:tabs>
                <w:tab w:val="left" w:pos="567"/>
              </w:tabs>
              <w:rPr>
                <w:b w:val="0"/>
                <w:bCs w:val="0"/>
                <w:iCs/>
                <w:sz w:val="22"/>
                <w:szCs w:val="22"/>
              </w:rPr>
            </w:pPr>
          </w:p>
          <w:p w:rsidR="00C15E61" w:rsidRPr="00C15E61" w:rsidRDefault="00C15E61" w:rsidP="00C15E61">
            <w:pPr>
              <w:tabs>
                <w:tab w:val="left" w:pos="567"/>
              </w:tabs>
              <w:ind w:left="360"/>
              <w:jc w:val="center"/>
              <w:rPr>
                <w:b w:val="0"/>
                <w:bCs w:val="0"/>
                <w:iCs/>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val="restart"/>
            <w:vAlign w:val="center"/>
          </w:tcPr>
          <w:p w:rsidR="00C15E61" w:rsidRPr="00C15E61" w:rsidRDefault="00C15E61" w:rsidP="00C15E61">
            <w:pPr>
              <w:tabs>
                <w:tab w:val="left" w:pos="567"/>
              </w:tabs>
              <w:jc w:val="center"/>
              <w:rPr>
                <w:iCs/>
                <w:sz w:val="22"/>
                <w:szCs w:val="22"/>
              </w:rPr>
            </w:pPr>
            <w:r w:rsidRPr="00C15E61">
              <w:rPr>
                <w:iCs/>
                <w:sz w:val="22"/>
                <w:szCs w:val="22"/>
              </w:rPr>
              <w:t>P1.1.</w:t>
            </w:r>
          </w:p>
          <w:p w:rsidR="00C15E61" w:rsidRPr="00C15E61" w:rsidRDefault="00C15E61" w:rsidP="00C15E61">
            <w:pPr>
              <w:tabs>
                <w:tab w:val="left" w:pos="567"/>
              </w:tabs>
              <w:jc w:val="center"/>
              <w:rPr>
                <w:iCs/>
                <w:sz w:val="22"/>
                <w:szCs w:val="22"/>
              </w:rPr>
            </w:pPr>
            <w:r w:rsidRPr="00C15E61">
              <w:rPr>
                <w:rFonts w:cs="Arial"/>
                <w:sz w:val="22"/>
                <w:szCs w:val="22"/>
              </w:rPr>
              <w:t>Razvoj i jačanje gospodarskog potencijala i poduzetničke infrastrukture</w:t>
            </w: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iCs/>
                <w:sz w:val="22"/>
                <w:szCs w:val="22"/>
              </w:rPr>
            </w:pPr>
            <w:r w:rsidRPr="00C15E61">
              <w:rPr>
                <w:iCs/>
                <w:sz w:val="22"/>
                <w:szCs w:val="22"/>
              </w:rPr>
              <w:t xml:space="preserve">M1.1.1. Izgradnja poduzetničke infrastrukture i poduzetničkih potpornih institucija </w:t>
            </w: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b w:val="0"/>
                <w:bCs w:val="0"/>
                <w:iCs/>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iCs/>
                <w:sz w:val="22"/>
                <w:szCs w:val="22"/>
              </w:rPr>
            </w:pPr>
          </w:p>
        </w:tc>
        <w:tc>
          <w:tcPr>
            <w:tcW w:w="6808" w:type="dxa"/>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iCs/>
                <w:sz w:val="22"/>
                <w:szCs w:val="22"/>
              </w:rPr>
            </w:pPr>
            <w:r w:rsidRPr="00C15E61">
              <w:rPr>
                <w:iCs/>
                <w:sz w:val="22"/>
                <w:szCs w:val="22"/>
              </w:rPr>
              <w:t>M1.1.2. Promocija gospodarstva i Gospodarske zone Antunovac</w:t>
            </w:r>
          </w:p>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iCs/>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iCs/>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iCs/>
                <w:sz w:val="22"/>
                <w:szCs w:val="22"/>
              </w:rPr>
            </w:pP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rFonts w:cs="Arial"/>
                <w:iCs/>
                <w:sz w:val="22"/>
                <w:szCs w:val="22"/>
              </w:rPr>
            </w:pPr>
            <w:r w:rsidRPr="00C15E61">
              <w:rPr>
                <w:rFonts w:cs="Arial"/>
                <w:iCs/>
                <w:sz w:val="22"/>
                <w:szCs w:val="22"/>
              </w:rPr>
              <w:t>M.1.3. Razvoj poduzetničkih potpornih institucija</w:t>
            </w:r>
          </w:p>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rFonts w:cs="Arial"/>
                <w:iCs/>
                <w:sz w:val="22"/>
                <w:szCs w:val="22"/>
              </w:rPr>
            </w:pP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iCs/>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iCs/>
                <w:sz w:val="22"/>
                <w:szCs w:val="22"/>
              </w:rPr>
            </w:pPr>
          </w:p>
        </w:tc>
        <w:tc>
          <w:tcPr>
            <w:tcW w:w="6808" w:type="dxa"/>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rFonts w:cs="Arial"/>
                <w:iCs/>
                <w:sz w:val="22"/>
                <w:szCs w:val="22"/>
              </w:rPr>
            </w:pPr>
            <w:r w:rsidRPr="00C15E61">
              <w:rPr>
                <w:rFonts w:cs="Arial"/>
                <w:iCs/>
                <w:sz w:val="22"/>
                <w:szCs w:val="22"/>
              </w:rPr>
              <w:t>M1.1.4. Poticajne mjere za privlačenje investitora</w:t>
            </w:r>
          </w:p>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rFonts w:cs="Arial"/>
                <w:iCs/>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iCs/>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val="restart"/>
            <w:vAlign w:val="center"/>
          </w:tcPr>
          <w:p w:rsidR="00C15E61" w:rsidRPr="00C15E61" w:rsidRDefault="00C15E61" w:rsidP="00C15E61">
            <w:pPr>
              <w:tabs>
                <w:tab w:val="left" w:pos="567"/>
              </w:tabs>
              <w:jc w:val="center"/>
              <w:rPr>
                <w:rFonts w:cs="Arial"/>
                <w:iCs/>
                <w:sz w:val="22"/>
                <w:szCs w:val="22"/>
              </w:rPr>
            </w:pPr>
            <w:r w:rsidRPr="00C15E61">
              <w:rPr>
                <w:rFonts w:cs="Arial"/>
                <w:iCs/>
                <w:sz w:val="22"/>
                <w:szCs w:val="22"/>
              </w:rPr>
              <w:t>P1.2.</w:t>
            </w:r>
          </w:p>
          <w:p w:rsidR="00C15E61" w:rsidRPr="00C15E61" w:rsidRDefault="00C15E61" w:rsidP="00C15E61">
            <w:pPr>
              <w:tabs>
                <w:tab w:val="left" w:pos="567"/>
              </w:tabs>
              <w:jc w:val="center"/>
              <w:rPr>
                <w:rFonts w:cs="Arial"/>
                <w:iCs/>
                <w:sz w:val="22"/>
                <w:szCs w:val="22"/>
              </w:rPr>
            </w:pPr>
            <w:r w:rsidRPr="00C15E61">
              <w:rPr>
                <w:rFonts w:cs="Arial"/>
                <w:iCs/>
                <w:sz w:val="22"/>
                <w:szCs w:val="22"/>
              </w:rPr>
              <w:t>Razvoj malog i srednjeg poduzetništva</w:t>
            </w: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rFonts w:cs="Arial"/>
                <w:iCs/>
                <w:sz w:val="22"/>
                <w:szCs w:val="22"/>
              </w:rPr>
            </w:pPr>
            <w:r w:rsidRPr="00C15E61">
              <w:rPr>
                <w:rFonts w:cs="Arial"/>
                <w:iCs/>
                <w:sz w:val="22"/>
                <w:szCs w:val="22"/>
              </w:rPr>
              <w:t>M2.1.1. Povećanje konkurentnosti malog i srednjeg poduzetništva</w:t>
            </w: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iCs/>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iCs/>
                <w:sz w:val="22"/>
                <w:szCs w:val="22"/>
              </w:rPr>
            </w:pPr>
          </w:p>
        </w:tc>
        <w:tc>
          <w:tcPr>
            <w:tcW w:w="6808" w:type="dxa"/>
            <w:shd w:val="clear" w:color="auto" w:fill="A9D5E7"/>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rFonts w:cs="Arial"/>
                <w:iCs/>
                <w:sz w:val="22"/>
                <w:szCs w:val="22"/>
              </w:rPr>
            </w:pPr>
            <w:r w:rsidRPr="00C15E61">
              <w:rPr>
                <w:rFonts w:cs="Arial"/>
                <w:iCs/>
                <w:sz w:val="22"/>
                <w:szCs w:val="22"/>
              </w:rPr>
              <w:t>M1.2.2. Poticanje razvoja poduzetništva žena i mladih, poduzetnika početnika i sustavi obrazovanja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iCs/>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val="restart"/>
            <w:vAlign w:val="center"/>
          </w:tcPr>
          <w:p w:rsidR="00C15E61" w:rsidRPr="00C15E61" w:rsidRDefault="00C15E61" w:rsidP="00C15E61">
            <w:pPr>
              <w:tabs>
                <w:tab w:val="left" w:pos="567"/>
              </w:tabs>
              <w:jc w:val="center"/>
              <w:rPr>
                <w:sz w:val="22"/>
                <w:szCs w:val="22"/>
              </w:rPr>
            </w:pPr>
          </w:p>
          <w:p w:rsidR="00C15E61" w:rsidRPr="00C15E61" w:rsidRDefault="00C15E61" w:rsidP="00C15E61">
            <w:pPr>
              <w:tabs>
                <w:tab w:val="left" w:pos="567"/>
              </w:tabs>
              <w:jc w:val="center"/>
              <w:rPr>
                <w:sz w:val="22"/>
                <w:szCs w:val="22"/>
              </w:rPr>
            </w:pPr>
            <w:r w:rsidRPr="00C15E61">
              <w:rPr>
                <w:sz w:val="22"/>
                <w:szCs w:val="22"/>
              </w:rPr>
              <w:t>P1.3.</w:t>
            </w:r>
          </w:p>
          <w:p w:rsidR="00C15E61" w:rsidRPr="00C15E61" w:rsidRDefault="00C15E61" w:rsidP="00C15E61">
            <w:pPr>
              <w:tabs>
                <w:tab w:val="left" w:pos="567"/>
              </w:tabs>
              <w:jc w:val="center"/>
              <w:rPr>
                <w:sz w:val="22"/>
                <w:szCs w:val="22"/>
              </w:rPr>
            </w:pPr>
            <w:r w:rsidRPr="00C15E61">
              <w:rPr>
                <w:sz w:val="22"/>
                <w:szCs w:val="22"/>
              </w:rPr>
              <w:t>Razvoj svih sektora poljoprivredne proizvodnje, povećanje kapaciteta proizvodnje i plasmana poljoprivrednih proizvoda</w:t>
            </w:r>
          </w:p>
          <w:p w:rsidR="00C15E61" w:rsidRPr="00C15E61" w:rsidRDefault="00C15E61" w:rsidP="00C15E61">
            <w:pPr>
              <w:tabs>
                <w:tab w:val="left" w:pos="567"/>
              </w:tabs>
              <w:jc w:val="center"/>
              <w:rPr>
                <w:rFonts w:cs="Arial"/>
                <w:iCs/>
                <w:sz w:val="22"/>
                <w:szCs w:val="22"/>
              </w:rPr>
            </w:pP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rFonts w:cs="Arial"/>
                <w:iCs/>
                <w:sz w:val="22"/>
                <w:szCs w:val="22"/>
              </w:rPr>
            </w:pPr>
            <w:r w:rsidRPr="00C15E61">
              <w:rPr>
                <w:rFonts w:cs="Arial"/>
                <w:iCs/>
                <w:sz w:val="22"/>
                <w:szCs w:val="22"/>
              </w:rPr>
              <w:t xml:space="preserve">M1.3.1. Razvoj eko poljoprivrede </w:t>
            </w:r>
          </w:p>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rFonts w:cs="Arial"/>
                <w:iCs/>
                <w:sz w:val="22"/>
                <w:szCs w:val="22"/>
              </w:rPr>
            </w:pP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iCs/>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rFonts w:cs="Arial"/>
                <w:sz w:val="22"/>
                <w:szCs w:val="22"/>
              </w:rPr>
            </w:pPr>
            <w:r w:rsidRPr="00C15E61">
              <w:rPr>
                <w:rFonts w:cs="Arial"/>
                <w:sz w:val="22"/>
                <w:szCs w:val="22"/>
              </w:rPr>
              <w:t xml:space="preserve">M1.3.2. Razvoj preradbenih kapaciteta u poljoprivredi </w:t>
            </w:r>
          </w:p>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rFonts w:cs="Arial"/>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iCs/>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rFonts w:cs="Arial"/>
                <w:sz w:val="22"/>
                <w:szCs w:val="22"/>
              </w:rPr>
            </w:pPr>
            <w:r w:rsidRPr="00C15E61">
              <w:rPr>
                <w:rFonts w:cs="Arial"/>
                <w:sz w:val="22"/>
                <w:szCs w:val="22"/>
              </w:rPr>
              <w:t xml:space="preserve">M1.3.3. Rekonstrukcija, modernizacija i povećanje konkurentnosti poljoprivrednih gospodarstava </w:t>
            </w:r>
          </w:p>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rFonts w:cs="Arial"/>
                <w:sz w:val="22"/>
                <w:szCs w:val="22"/>
              </w:rPr>
            </w:pP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iCs/>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rFonts w:cs="Arial"/>
                <w:sz w:val="22"/>
                <w:szCs w:val="22"/>
              </w:rPr>
            </w:pPr>
            <w:r w:rsidRPr="00C15E61">
              <w:rPr>
                <w:rFonts w:cs="Arial"/>
                <w:sz w:val="22"/>
                <w:szCs w:val="22"/>
              </w:rPr>
              <w:t xml:space="preserve">M1.3.4. Poticanje izgradnje skladišnih kapaciteta u poljoprivredi </w:t>
            </w:r>
          </w:p>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rFonts w:cs="Arial"/>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iCs/>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rFonts w:cs="Arial"/>
                <w:sz w:val="22"/>
                <w:szCs w:val="22"/>
              </w:rPr>
            </w:pPr>
            <w:r w:rsidRPr="00C15E61">
              <w:rPr>
                <w:rFonts w:cs="Arial"/>
                <w:sz w:val="22"/>
                <w:szCs w:val="22"/>
              </w:rPr>
              <w:t>M1.3.5. Poticanje diversifikacije poljoprivredne proizvodnje</w:t>
            </w: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val="restart"/>
            <w:vAlign w:val="center"/>
          </w:tcPr>
          <w:p w:rsidR="00C15E61" w:rsidRPr="00C15E61" w:rsidRDefault="00C15E61" w:rsidP="00C15E61">
            <w:pPr>
              <w:tabs>
                <w:tab w:val="left" w:pos="567"/>
              </w:tabs>
              <w:jc w:val="center"/>
              <w:rPr>
                <w:sz w:val="22"/>
                <w:szCs w:val="22"/>
              </w:rPr>
            </w:pPr>
          </w:p>
          <w:p w:rsidR="00C15E61" w:rsidRPr="00C15E61" w:rsidRDefault="00C15E61" w:rsidP="00C15E61">
            <w:pPr>
              <w:tabs>
                <w:tab w:val="left" w:pos="567"/>
              </w:tabs>
              <w:jc w:val="center"/>
              <w:rPr>
                <w:sz w:val="22"/>
                <w:szCs w:val="22"/>
              </w:rPr>
            </w:pPr>
            <w:r w:rsidRPr="00C15E61">
              <w:rPr>
                <w:sz w:val="22"/>
                <w:szCs w:val="22"/>
              </w:rPr>
              <w:t>P1.4.</w:t>
            </w:r>
          </w:p>
          <w:p w:rsidR="00C15E61" w:rsidRPr="00C15E61" w:rsidRDefault="00C15E61" w:rsidP="00C15E61">
            <w:pPr>
              <w:tabs>
                <w:tab w:val="left" w:pos="567"/>
              </w:tabs>
              <w:jc w:val="center"/>
              <w:rPr>
                <w:sz w:val="22"/>
                <w:szCs w:val="22"/>
              </w:rPr>
            </w:pPr>
            <w:r w:rsidRPr="00C15E61">
              <w:rPr>
                <w:sz w:val="22"/>
                <w:szCs w:val="22"/>
              </w:rPr>
              <w:t>Razvijanje ruralnog turizma i nepoljoprivrednih djelatnosti u ruralnom području</w:t>
            </w:r>
          </w:p>
        </w:tc>
        <w:tc>
          <w:tcPr>
            <w:tcW w:w="6808" w:type="dxa"/>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sz w:val="22"/>
                <w:szCs w:val="22"/>
              </w:rPr>
            </w:pPr>
            <w:r w:rsidRPr="00C15E61">
              <w:rPr>
                <w:sz w:val="22"/>
                <w:szCs w:val="22"/>
              </w:rPr>
              <w:t>M1.4.1. Poticanje razvoja različitih oblika ruralnog turizma (</w:t>
            </w:r>
            <w:r w:rsidRPr="00C15E61">
              <w:rPr>
                <w:rFonts w:cs="Arial"/>
                <w:sz w:val="22"/>
                <w:szCs w:val="22"/>
              </w:rPr>
              <w:t>cikloturizam, lovni, kulturni, vjerski turizam)</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sz w:val="22"/>
                <w:szCs w:val="22"/>
              </w:rPr>
            </w:pP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sz w:val="22"/>
                <w:szCs w:val="22"/>
              </w:rPr>
            </w:pPr>
            <w:r w:rsidRPr="00C15E61">
              <w:rPr>
                <w:sz w:val="22"/>
                <w:szCs w:val="22"/>
              </w:rPr>
              <w:t>M1.4.2. Poticanje razvoja nepoljoprivrednih djelatnosti na području općine</w:t>
            </w: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rFonts w:cs="Arial"/>
                <w:sz w:val="22"/>
                <w:szCs w:val="22"/>
              </w:rPr>
            </w:pPr>
            <w:r w:rsidRPr="00C15E61">
              <w:rPr>
                <w:rFonts w:cs="Arial"/>
                <w:sz w:val="22"/>
                <w:szCs w:val="22"/>
              </w:rPr>
              <w:t>M1.4.3. Edukativne i promotivne aktivnosti za razvoj ruralnog turizma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tcPr>
          <w:p w:rsidR="00C15E61" w:rsidRPr="00C15E61" w:rsidRDefault="00C15E61" w:rsidP="00C15E61">
            <w:pPr>
              <w:tabs>
                <w:tab w:val="left" w:pos="567"/>
              </w:tabs>
              <w:rPr>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Align w:val="center"/>
          </w:tcPr>
          <w:p w:rsidR="00C15E61" w:rsidRPr="00C15E61" w:rsidRDefault="00C15E61" w:rsidP="00C15E61">
            <w:pPr>
              <w:tabs>
                <w:tab w:val="left" w:pos="567"/>
              </w:tabs>
              <w:jc w:val="center"/>
              <w:rPr>
                <w:sz w:val="22"/>
                <w:szCs w:val="22"/>
              </w:rPr>
            </w:pPr>
          </w:p>
          <w:p w:rsidR="00C15E61" w:rsidRPr="00C15E61" w:rsidRDefault="00C15E61" w:rsidP="00C15E61">
            <w:pPr>
              <w:tabs>
                <w:tab w:val="left" w:pos="567"/>
              </w:tabs>
              <w:jc w:val="center"/>
              <w:rPr>
                <w:sz w:val="22"/>
                <w:szCs w:val="22"/>
              </w:rPr>
            </w:pPr>
            <w:r w:rsidRPr="00C15E61">
              <w:rPr>
                <w:sz w:val="22"/>
                <w:szCs w:val="22"/>
              </w:rPr>
              <w:t>P2.1.</w:t>
            </w:r>
          </w:p>
          <w:p w:rsidR="00C15E61" w:rsidRPr="00C15E61" w:rsidRDefault="00C15E61" w:rsidP="00C15E61">
            <w:pPr>
              <w:tabs>
                <w:tab w:val="left" w:pos="567"/>
              </w:tabs>
              <w:jc w:val="center"/>
              <w:rPr>
                <w:sz w:val="22"/>
                <w:szCs w:val="22"/>
              </w:rPr>
            </w:pPr>
            <w:r w:rsidRPr="00C15E61">
              <w:rPr>
                <w:sz w:val="22"/>
                <w:szCs w:val="22"/>
              </w:rPr>
              <w:t xml:space="preserve">Izgradnja/ rekonstrukcija objekata komunalne, energetske, prometne, </w:t>
            </w:r>
            <w:r w:rsidRPr="00C15E61">
              <w:rPr>
                <w:sz w:val="22"/>
                <w:szCs w:val="22"/>
              </w:rPr>
              <w:lastRenderedPageBreak/>
              <w:t>telekomunikacijske i ostale javne infrastrukture</w:t>
            </w:r>
          </w:p>
          <w:p w:rsidR="00C15E61" w:rsidRPr="00C15E61" w:rsidRDefault="00C15E61" w:rsidP="00C15E61">
            <w:pPr>
              <w:tabs>
                <w:tab w:val="left" w:pos="567"/>
              </w:tabs>
              <w:rPr>
                <w:sz w:val="22"/>
                <w:szCs w:val="22"/>
              </w:rPr>
            </w:pP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sz w:val="22"/>
                <w:szCs w:val="22"/>
              </w:rPr>
            </w:pPr>
            <w:r w:rsidRPr="00C15E61">
              <w:rPr>
                <w:sz w:val="22"/>
                <w:szCs w:val="22"/>
              </w:rPr>
              <w:lastRenderedPageBreak/>
              <w:t>M2.1.1. Izgradnja/rekonstrukcija nerazvrstanih cesta</w:t>
            </w: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tcPr>
          <w:p w:rsidR="00C15E61" w:rsidRPr="00C15E61" w:rsidRDefault="00C15E61" w:rsidP="00C15E61">
            <w:pPr>
              <w:tabs>
                <w:tab w:val="left" w:pos="567"/>
              </w:tabs>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rFonts w:cs="Arial"/>
                <w:sz w:val="22"/>
                <w:szCs w:val="22"/>
              </w:rPr>
            </w:pPr>
            <w:r w:rsidRPr="00C15E61">
              <w:rPr>
                <w:rFonts w:cs="Arial"/>
                <w:sz w:val="22"/>
                <w:szCs w:val="22"/>
              </w:rPr>
              <w:t>M2.1.2. Izgradnja i rekonstrukcija vodoopskrbnog sustava u naseljima i dijelovima naselja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vAlign w:val="center"/>
          </w:tcPr>
          <w:p w:rsidR="00C15E61" w:rsidRPr="00C15E61" w:rsidRDefault="00C15E61" w:rsidP="00C15E61">
            <w:pPr>
              <w:tabs>
                <w:tab w:val="left" w:pos="567"/>
              </w:tabs>
              <w:jc w:val="center"/>
              <w:rPr>
                <w:b w:val="0"/>
                <w:bCs w:val="0"/>
                <w:sz w:val="22"/>
                <w:szCs w:val="22"/>
              </w:rPr>
            </w:pPr>
            <w:r w:rsidRPr="00C15E61">
              <w:rPr>
                <w:b w:val="0"/>
                <w:bCs w:val="0"/>
                <w:sz w:val="22"/>
                <w:szCs w:val="22"/>
              </w:rPr>
              <w:t>SC2.</w:t>
            </w:r>
          </w:p>
          <w:p w:rsidR="00C15E61" w:rsidRPr="00C15E61" w:rsidRDefault="00C15E61" w:rsidP="00C15E61">
            <w:pPr>
              <w:tabs>
                <w:tab w:val="left" w:pos="567"/>
              </w:tabs>
              <w:jc w:val="center"/>
              <w:rPr>
                <w:b w:val="0"/>
                <w:bCs w:val="0"/>
                <w:sz w:val="22"/>
                <w:szCs w:val="22"/>
              </w:rPr>
            </w:pPr>
            <w:r w:rsidRPr="00C15E61">
              <w:rPr>
                <w:b w:val="0"/>
                <w:bCs w:val="0"/>
                <w:sz w:val="22"/>
                <w:szCs w:val="22"/>
              </w:rPr>
              <w:t>Poboljšanje stanja cjelokupne infrastrukture i unaprjeđenja uvjeta života i kvalitete stanovanja u naseljima</w:t>
            </w:r>
          </w:p>
          <w:p w:rsidR="00C15E61" w:rsidRPr="00C15E61" w:rsidRDefault="00C15E61" w:rsidP="00C15E61">
            <w:pPr>
              <w:tabs>
                <w:tab w:val="left" w:pos="567"/>
              </w:tabs>
              <w:rPr>
                <w:b w:val="0"/>
                <w:bCs w:val="0"/>
                <w:sz w:val="22"/>
                <w:szCs w:val="22"/>
              </w:rPr>
            </w:pPr>
          </w:p>
          <w:p w:rsidR="00C15E61" w:rsidRPr="00C15E61" w:rsidRDefault="00C15E61" w:rsidP="00C15E61">
            <w:pPr>
              <w:tabs>
                <w:tab w:val="left" w:pos="567"/>
              </w:tabs>
              <w:rPr>
                <w:b w:val="0"/>
                <w:bCs w:val="0"/>
                <w:sz w:val="22"/>
                <w:szCs w:val="22"/>
              </w:rPr>
            </w:pPr>
          </w:p>
          <w:p w:rsidR="00C15E61" w:rsidRPr="00C15E61" w:rsidRDefault="00C15E61" w:rsidP="00C15E61">
            <w:pPr>
              <w:tabs>
                <w:tab w:val="left" w:pos="567"/>
              </w:tabs>
              <w:rPr>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tcPr>
          <w:p w:rsidR="00C15E61" w:rsidRPr="00C15E61" w:rsidRDefault="00C15E61" w:rsidP="00C15E61">
            <w:pPr>
              <w:tabs>
                <w:tab w:val="left" w:pos="567"/>
              </w:tabs>
              <w:jc w:val="center"/>
              <w:rPr>
                <w:sz w:val="22"/>
                <w:szCs w:val="22"/>
              </w:rPr>
            </w:pP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sz w:val="22"/>
                <w:szCs w:val="22"/>
              </w:rPr>
            </w:pPr>
            <w:r w:rsidRPr="00C15E61">
              <w:rPr>
                <w:sz w:val="22"/>
                <w:szCs w:val="22"/>
              </w:rPr>
              <w:t>M2.1.3. Izgradnja i rekonstrukcija kanalizacijskog sustava u naseljima i dijelovima naselja</w:t>
            </w: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rFonts w:cs="Arial"/>
                <w:sz w:val="22"/>
                <w:szCs w:val="22"/>
              </w:rPr>
            </w:pPr>
            <w:r w:rsidRPr="00C15E61">
              <w:rPr>
                <w:rFonts w:cs="Arial"/>
                <w:sz w:val="22"/>
                <w:szCs w:val="22"/>
              </w:rPr>
              <w:t>M2.1.4. Izgradnja/ rekonstrukcija nogostupa i biciklističkih staza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rFonts w:cs="Arial"/>
                <w:sz w:val="22"/>
                <w:szCs w:val="22"/>
              </w:rPr>
            </w:pPr>
            <w:r w:rsidRPr="00C15E61">
              <w:rPr>
                <w:rFonts w:cs="Arial"/>
                <w:sz w:val="22"/>
                <w:szCs w:val="22"/>
              </w:rPr>
              <w:t>M2.1.5. Izgradnja i uređenje javnih prometnih i javnih zelenih površina, parkova, trgova, dječjih igrališta</w:t>
            </w: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rFonts w:cs="Arial"/>
                <w:sz w:val="22"/>
                <w:szCs w:val="22"/>
              </w:rPr>
            </w:pPr>
            <w:r w:rsidRPr="00C15E61">
              <w:rPr>
                <w:rFonts w:cs="Arial"/>
                <w:sz w:val="22"/>
                <w:szCs w:val="22"/>
              </w:rPr>
              <w:t>M2.1.6. Izgradnja i uređenje groblja i prostora oko groblja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rFonts w:cs="Arial"/>
                <w:sz w:val="22"/>
                <w:szCs w:val="22"/>
              </w:rPr>
            </w:pPr>
            <w:r w:rsidRPr="00C15E61">
              <w:rPr>
                <w:rFonts w:cs="Arial"/>
                <w:sz w:val="22"/>
                <w:szCs w:val="22"/>
              </w:rPr>
              <w:t>M.2.1.7. Izgradnja i rekonstrukcija javne rasvjete i ostale energetske infrastrukture</w:t>
            </w: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rFonts w:cs="Arial"/>
                <w:sz w:val="22"/>
                <w:szCs w:val="22"/>
              </w:rPr>
            </w:pPr>
            <w:r w:rsidRPr="00C15E61">
              <w:rPr>
                <w:rFonts w:cs="Arial"/>
                <w:sz w:val="22"/>
                <w:szCs w:val="22"/>
              </w:rPr>
              <w:t>M2.1.8. Razvoj i unapređenje telekomunikacijske infrastrukture i širokopojasnog interneta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val="restart"/>
            <w:vAlign w:val="center"/>
          </w:tcPr>
          <w:p w:rsidR="00C15E61" w:rsidRPr="00C15E61" w:rsidRDefault="00C15E61" w:rsidP="00C15E61">
            <w:pPr>
              <w:tabs>
                <w:tab w:val="left" w:pos="567"/>
              </w:tabs>
              <w:jc w:val="center"/>
              <w:rPr>
                <w:sz w:val="22"/>
                <w:szCs w:val="22"/>
              </w:rPr>
            </w:pPr>
            <w:r w:rsidRPr="00C15E61">
              <w:rPr>
                <w:sz w:val="22"/>
                <w:szCs w:val="22"/>
              </w:rPr>
              <w:t xml:space="preserve">P2.2. </w:t>
            </w:r>
          </w:p>
          <w:p w:rsidR="00C15E61" w:rsidRPr="00C15E61" w:rsidRDefault="00C15E61" w:rsidP="00C15E61">
            <w:pPr>
              <w:tabs>
                <w:tab w:val="left" w:pos="567"/>
              </w:tabs>
              <w:jc w:val="center"/>
              <w:rPr>
                <w:sz w:val="22"/>
                <w:szCs w:val="22"/>
              </w:rPr>
            </w:pPr>
            <w:r w:rsidRPr="00C15E61">
              <w:rPr>
                <w:sz w:val="22"/>
                <w:szCs w:val="22"/>
              </w:rPr>
              <w:t>Unapređenje društvenog života, razvoj civilnog društva i obrazovanja</w:t>
            </w:r>
          </w:p>
          <w:p w:rsidR="00C15E61" w:rsidRPr="00C15E61" w:rsidRDefault="00C15E61" w:rsidP="00C15E61">
            <w:pPr>
              <w:tabs>
                <w:tab w:val="left" w:pos="567"/>
              </w:tabs>
              <w:rPr>
                <w:sz w:val="22"/>
                <w:szCs w:val="22"/>
              </w:rPr>
            </w:pP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sz w:val="22"/>
                <w:szCs w:val="22"/>
              </w:rPr>
            </w:pPr>
            <w:r w:rsidRPr="00C15E61">
              <w:rPr>
                <w:sz w:val="22"/>
                <w:szCs w:val="22"/>
              </w:rPr>
              <w:t>M2.2.1. Uređenje i opremanje objekata dječjih vrtića</w:t>
            </w: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sz w:val="22"/>
                <w:szCs w:val="22"/>
              </w:rPr>
            </w:pPr>
          </w:p>
        </w:tc>
        <w:tc>
          <w:tcPr>
            <w:tcW w:w="6808" w:type="dxa"/>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sz w:val="22"/>
                <w:szCs w:val="22"/>
              </w:rPr>
            </w:pPr>
            <w:r w:rsidRPr="00C15E61">
              <w:rPr>
                <w:sz w:val="22"/>
                <w:szCs w:val="22"/>
              </w:rPr>
              <w:t>M2.2.2. Razvoj obrazovne infrastrukture, uređenje i opremanje objekata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78"/>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rFonts w:cs="Arial"/>
                <w:sz w:val="22"/>
                <w:szCs w:val="22"/>
              </w:rPr>
            </w:pPr>
            <w:r w:rsidRPr="00C15E61">
              <w:rPr>
                <w:rFonts w:cs="Arial"/>
                <w:sz w:val="22"/>
                <w:szCs w:val="22"/>
              </w:rPr>
              <w:t xml:space="preserve">M2.2.3. Poticanje razvoja civilnog društva </w:t>
            </w: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rFonts w:cs="Arial"/>
                <w:sz w:val="22"/>
                <w:szCs w:val="22"/>
              </w:rPr>
            </w:pPr>
            <w:r w:rsidRPr="00C15E61">
              <w:rPr>
                <w:rFonts w:cs="Arial"/>
                <w:sz w:val="22"/>
                <w:szCs w:val="22"/>
              </w:rPr>
              <w:t>M2.2.4. Poticanje razvoja kulturnih udruga i kulturnih događanja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rFonts w:cs="Arial"/>
                <w:sz w:val="22"/>
                <w:szCs w:val="22"/>
              </w:rPr>
            </w:pPr>
            <w:r w:rsidRPr="00C15E61">
              <w:rPr>
                <w:rFonts w:cs="Arial"/>
                <w:sz w:val="22"/>
                <w:szCs w:val="22"/>
              </w:rPr>
              <w:t>M2.2.5. Poticanje razvoja sportskih udruga i sportskih događanja</w:t>
            </w: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val="restart"/>
            <w:vAlign w:val="center"/>
          </w:tcPr>
          <w:p w:rsidR="00C15E61" w:rsidRPr="00C15E61" w:rsidRDefault="00C15E61" w:rsidP="00C15E61">
            <w:pPr>
              <w:tabs>
                <w:tab w:val="left" w:pos="567"/>
              </w:tabs>
              <w:jc w:val="center"/>
              <w:rPr>
                <w:rFonts w:cs="Arial"/>
                <w:sz w:val="22"/>
                <w:szCs w:val="22"/>
              </w:rPr>
            </w:pPr>
          </w:p>
          <w:p w:rsidR="00C15E61" w:rsidRPr="00C15E61" w:rsidRDefault="00C15E61" w:rsidP="00C15E61">
            <w:pPr>
              <w:tabs>
                <w:tab w:val="left" w:pos="567"/>
              </w:tabs>
              <w:jc w:val="center"/>
              <w:rPr>
                <w:rFonts w:cs="Arial"/>
                <w:sz w:val="22"/>
                <w:szCs w:val="22"/>
              </w:rPr>
            </w:pPr>
            <w:r w:rsidRPr="00C15E61">
              <w:rPr>
                <w:rFonts w:cs="Arial"/>
                <w:sz w:val="22"/>
                <w:szCs w:val="22"/>
              </w:rPr>
              <w:t xml:space="preserve">P2.3. </w:t>
            </w:r>
          </w:p>
          <w:p w:rsidR="00C15E61" w:rsidRPr="00C15E61" w:rsidRDefault="00C15E61" w:rsidP="00C15E61">
            <w:pPr>
              <w:tabs>
                <w:tab w:val="left" w:pos="567"/>
              </w:tabs>
              <w:jc w:val="center"/>
              <w:rPr>
                <w:rFonts w:cs="Arial"/>
                <w:sz w:val="22"/>
                <w:szCs w:val="22"/>
              </w:rPr>
            </w:pPr>
            <w:r w:rsidRPr="00C15E61">
              <w:rPr>
                <w:rFonts w:cs="Arial"/>
                <w:sz w:val="22"/>
                <w:szCs w:val="22"/>
              </w:rPr>
              <w:t xml:space="preserve">Unapređenje i izgradnja </w:t>
            </w:r>
            <w:r w:rsidRPr="00C15E61">
              <w:rPr>
                <w:sz w:val="22"/>
                <w:szCs w:val="22"/>
              </w:rPr>
              <w:t>kulturne i sportske infrastrukture i suprastrukture</w:t>
            </w:r>
          </w:p>
        </w:tc>
        <w:tc>
          <w:tcPr>
            <w:tcW w:w="6808" w:type="dxa"/>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rFonts w:cs="Arial"/>
                <w:sz w:val="22"/>
                <w:szCs w:val="22"/>
              </w:rPr>
            </w:pPr>
            <w:r w:rsidRPr="00C15E61">
              <w:rPr>
                <w:rFonts w:cs="Arial"/>
                <w:sz w:val="22"/>
                <w:szCs w:val="22"/>
              </w:rPr>
              <w:t>M2.3.1. Izgradnja, obnova i opremanje društvenih domova i drugih objekata kulturne i druge namjene za unapređenje društvenog života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rFonts w:cs="Arial"/>
                <w:sz w:val="22"/>
                <w:szCs w:val="22"/>
              </w:rPr>
            </w:pPr>
            <w:r w:rsidRPr="00C15E61">
              <w:rPr>
                <w:rFonts w:cs="Arial"/>
                <w:sz w:val="22"/>
                <w:szCs w:val="22"/>
              </w:rPr>
              <w:t>M2.3.2. Izgradnja i opremanje sportskih građevina i sportsko – rekreacijskih površina</w:t>
            </w: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val="restart"/>
            <w:vAlign w:val="center"/>
          </w:tcPr>
          <w:p w:rsidR="00C15E61" w:rsidRPr="00C15E61" w:rsidRDefault="00C15E61" w:rsidP="00C15E61">
            <w:pPr>
              <w:tabs>
                <w:tab w:val="left" w:pos="567"/>
              </w:tabs>
              <w:jc w:val="center"/>
              <w:rPr>
                <w:rFonts w:cs="Arial"/>
                <w:sz w:val="22"/>
                <w:szCs w:val="22"/>
              </w:rPr>
            </w:pPr>
            <w:r w:rsidRPr="00C15E61">
              <w:rPr>
                <w:rFonts w:cs="Arial"/>
                <w:sz w:val="22"/>
                <w:szCs w:val="22"/>
              </w:rPr>
              <w:t xml:space="preserve">P2.4. </w:t>
            </w:r>
          </w:p>
          <w:p w:rsidR="00C15E61" w:rsidRPr="00C15E61" w:rsidRDefault="00C15E61" w:rsidP="00C15E61">
            <w:pPr>
              <w:tabs>
                <w:tab w:val="left" w:pos="567"/>
              </w:tabs>
              <w:jc w:val="center"/>
              <w:rPr>
                <w:rFonts w:cs="Arial"/>
                <w:sz w:val="22"/>
                <w:szCs w:val="22"/>
              </w:rPr>
            </w:pPr>
            <w:r w:rsidRPr="00C15E61">
              <w:rPr>
                <w:rFonts w:cs="Arial"/>
                <w:sz w:val="22"/>
                <w:szCs w:val="22"/>
              </w:rPr>
              <w:t>Socijalna skrb i socijalna uključenost stanovništva</w:t>
            </w:r>
          </w:p>
          <w:p w:rsidR="00C15E61" w:rsidRPr="00C15E61" w:rsidRDefault="00C15E61" w:rsidP="00C15E61">
            <w:pPr>
              <w:tabs>
                <w:tab w:val="left" w:pos="567"/>
              </w:tabs>
              <w:jc w:val="center"/>
              <w:rPr>
                <w:rFonts w:cs="Arial"/>
                <w:sz w:val="22"/>
                <w:szCs w:val="22"/>
              </w:rPr>
            </w:pPr>
          </w:p>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rFonts w:cs="Arial"/>
                <w:sz w:val="22"/>
                <w:szCs w:val="22"/>
              </w:rPr>
            </w:pPr>
            <w:r w:rsidRPr="00C15E61">
              <w:rPr>
                <w:rFonts w:cs="Arial"/>
                <w:sz w:val="22"/>
                <w:szCs w:val="22"/>
              </w:rPr>
              <w:t>M2.4.1. Provođenje mjera i programa socijalne skrbi, uključenosti i pomoći socijalno – ugroženim, nezaposlenim i marginaliziranim skupinama stanovništva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rFonts w:cs="Arial"/>
                <w:sz w:val="22"/>
                <w:szCs w:val="22"/>
              </w:rPr>
            </w:pPr>
            <w:r w:rsidRPr="00C15E61">
              <w:rPr>
                <w:rFonts w:cs="Arial"/>
                <w:sz w:val="22"/>
                <w:szCs w:val="22"/>
              </w:rPr>
              <w:t>M.2.4.2. Mjere pronatalitetne politike</w:t>
            </w: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vMerge w:val="restart"/>
            <w:vAlign w:val="center"/>
          </w:tcPr>
          <w:p w:rsidR="00C15E61" w:rsidRPr="00C15E61" w:rsidRDefault="00C15E61" w:rsidP="00C15E61">
            <w:pPr>
              <w:tabs>
                <w:tab w:val="left" w:pos="567"/>
              </w:tabs>
              <w:jc w:val="center"/>
              <w:rPr>
                <w:b w:val="0"/>
                <w:bCs w:val="0"/>
                <w:sz w:val="22"/>
                <w:szCs w:val="22"/>
              </w:rPr>
            </w:pPr>
            <w:r w:rsidRPr="00C15E61">
              <w:rPr>
                <w:b w:val="0"/>
                <w:bCs w:val="0"/>
                <w:sz w:val="22"/>
                <w:szCs w:val="22"/>
              </w:rPr>
              <w:t>SC3.</w:t>
            </w:r>
          </w:p>
          <w:p w:rsidR="00C15E61" w:rsidRPr="00C15E61" w:rsidRDefault="00C15E61" w:rsidP="00C15E61">
            <w:pPr>
              <w:tabs>
                <w:tab w:val="left" w:pos="567"/>
              </w:tabs>
              <w:jc w:val="center"/>
              <w:rPr>
                <w:b w:val="0"/>
                <w:bCs w:val="0"/>
                <w:sz w:val="22"/>
                <w:szCs w:val="22"/>
              </w:rPr>
            </w:pPr>
            <w:r w:rsidRPr="00C15E61">
              <w:rPr>
                <w:b w:val="0"/>
                <w:bCs w:val="0"/>
                <w:sz w:val="22"/>
                <w:szCs w:val="22"/>
              </w:rPr>
              <w:t>Zaštita okoliša, prirodne i kulturne baštine, energetska učinkovitost i racionalno korištenje prirodnih resursa te upotreba obnovljivih izvora energije.</w:t>
            </w:r>
          </w:p>
          <w:p w:rsidR="00C15E61" w:rsidRPr="00C15E61" w:rsidRDefault="00C15E61" w:rsidP="00C15E61">
            <w:pPr>
              <w:tabs>
                <w:tab w:val="left" w:pos="567"/>
              </w:tabs>
              <w:rPr>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val="restart"/>
            <w:vAlign w:val="center"/>
          </w:tcPr>
          <w:p w:rsidR="00C15E61" w:rsidRPr="00C15E61" w:rsidRDefault="00C15E61" w:rsidP="00C15E61">
            <w:pPr>
              <w:tabs>
                <w:tab w:val="left" w:pos="567"/>
              </w:tabs>
              <w:jc w:val="center"/>
              <w:rPr>
                <w:sz w:val="22"/>
                <w:szCs w:val="22"/>
              </w:rPr>
            </w:pPr>
            <w:r w:rsidRPr="00C15E61">
              <w:rPr>
                <w:sz w:val="22"/>
                <w:szCs w:val="22"/>
              </w:rPr>
              <w:t>P3.1.</w:t>
            </w:r>
          </w:p>
          <w:p w:rsidR="00C15E61" w:rsidRPr="00C15E61" w:rsidRDefault="00C15E61" w:rsidP="00C15E61">
            <w:pPr>
              <w:tabs>
                <w:tab w:val="left" w:pos="567"/>
              </w:tabs>
              <w:jc w:val="center"/>
              <w:rPr>
                <w:sz w:val="22"/>
                <w:szCs w:val="22"/>
              </w:rPr>
            </w:pPr>
            <w:r w:rsidRPr="00C15E61">
              <w:rPr>
                <w:sz w:val="22"/>
                <w:szCs w:val="22"/>
              </w:rPr>
              <w:t>Održivo upravljanje prirodnim i kulturnim resursima i kulturnom baštinom</w:t>
            </w:r>
          </w:p>
        </w:tc>
        <w:tc>
          <w:tcPr>
            <w:tcW w:w="6808" w:type="dxa"/>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sz w:val="22"/>
                <w:szCs w:val="22"/>
              </w:rPr>
            </w:pPr>
            <w:r w:rsidRPr="00C15E61">
              <w:rPr>
                <w:sz w:val="22"/>
                <w:szCs w:val="22"/>
              </w:rPr>
              <w:t>M3.1.1. Rekonstrukcija, revitalizacija i valorizacija kulturno – povijesne baštine i šireg prostora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ind w:left="720"/>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rFonts w:cs="Arial"/>
                <w:sz w:val="22"/>
                <w:szCs w:val="22"/>
              </w:rPr>
            </w:pPr>
            <w:r w:rsidRPr="00C15E61">
              <w:rPr>
                <w:rFonts w:cs="Arial"/>
                <w:sz w:val="22"/>
                <w:szCs w:val="22"/>
              </w:rPr>
              <w:t xml:space="preserve">M3.1.2. Programi očuvanja i promocije prirodne i kulturne materijalne i nematerijalne kulturne baštine </w:t>
            </w: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ind w:left="720"/>
              <w:rPr>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val="restart"/>
            <w:vAlign w:val="center"/>
          </w:tcPr>
          <w:p w:rsidR="00C15E61" w:rsidRPr="00C15E61" w:rsidRDefault="00C15E61" w:rsidP="00C15E61">
            <w:pPr>
              <w:tabs>
                <w:tab w:val="left" w:pos="567"/>
              </w:tabs>
              <w:jc w:val="center"/>
              <w:rPr>
                <w:sz w:val="22"/>
                <w:szCs w:val="22"/>
              </w:rPr>
            </w:pPr>
            <w:r w:rsidRPr="00C15E61">
              <w:rPr>
                <w:sz w:val="22"/>
                <w:szCs w:val="22"/>
              </w:rPr>
              <w:t>P3.2.</w:t>
            </w:r>
          </w:p>
          <w:p w:rsidR="00C15E61" w:rsidRPr="00C15E61" w:rsidRDefault="00C15E61" w:rsidP="00C15E61">
            <w:pPr>
              <w:tabs>
                <w:tab w:val="left" w:pos="567"/>
              </w:tabs>
              <w:jc w:val="center"/>
              <w:rPr>
                <w:sz w:val="22"/>
                <w:szCs w:val="22"/>
              </w:rPr>
            </w:pPr>
            <w:r w:rsidRPr="00C15E61">
              <w:rPr>
                <w:sz w:val="22"/>
                <w:szCs w:val="22"/>
              </w:rPr>
              <w:t xml:space="preserve">Povećana energetska učinkovitost, korištenje obnovljivih izvora energije </w:t>
            </w:r>
          </w:p>
        </w:tc>
        <w:tc>
          <w:tcPr>
            <w:tcW w:w="6808" w:type="dxa"/>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sz w:val="22"/>
                <w:szCs w:val="22"/>
              </w:rPr>
            </w:pPr>
            <w:r w:rsidRPr="00C15E61">
              <w:rPr>
                <w:sz w:val="22"/>
                <w:szCs w:val="22"/>
              </w:rPr>
              <w:t>M3.2.1. Energetska učinkovitost i energetska obnova zgrada i objekata u javnom sektoru</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ind w:left="720"/>
              <w:rPr>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sz w:val="22"/>
                <w:szCs w:val="22"/>
              </w:rPr>
            </w:pP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sz w:val="22"/>
                <w:szCs w:val="22"/>
              </w:rPr>
            </w:pPr>
            <w:r w:rsidRPr="00C15E61">
              <w:rPr>
                <w:sz w:val="22"/>
                <w:szCs w:val="22"/>
              </w:rPr>
              <w:t>M3.2.2. Energetska učinkovitost i energetska obnova zgrada i objekata u gospodarskom i civilnom sektoru</w:t>
            </w: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ind w:left="720"/>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rFonts w:cs="Arial"/>
                <w:sz w:val="22"/>
                <w:szCs w:val="22"/>
              </w:rPr>
            </w:pPr>
            <w:r w:rsidRPr="00C15E61">
              <w:rPr>
                <w:rFonts w:cs="Arial"/>
                <w:sz w:val="22"/>
                <w:szCs w:val="22"/>
              </w:rPr>
              <w:t>M.3.2.3. Energetska učinkovitost i obnovljivi izvori energije u prometu</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ind w:left="720"/>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rFonts w:cs="Arial"/>
                <w:sz w:val="22"/>
                <w:szCs w:val="22"/>
              </w:rPr>
            </w:pPr>
            <w:r w:rsidRPr="00C15E61">
              <w:rPr>
                <w:rFonts w:cs="Arial"/>
                <w:sz w:val="22"/>
                <w:szCs w:val="22"/>
              </w:rPr>
              <w:t>M3.2.4. Korištenje obnovljivih izvora energije u javnom sektoru</w:t>
            </w: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ind w:left="720"/>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rFonts w:cs="Arial"/>
                <w:sz w:val="22"/>
                <w:szCs w:val="22"/>
              </w:rPr>
            </w:pPr>
            <w:r w:rsidRPr="00C15E61">
              <w:rPr>
                <w:rFonts w:cs="Arial"/>
                <w:sz w:val="22"/>
                <w:szCs w:val="22"/>
              </w:rPr>
              <w:t xml:space="preserve">M3.2.5. Korištenje obnovljivih izvora energije u </w:t>
            </w:r>
            <w:r w:rsidRPr="00C15E61">
              <w:rPr>
                <w:sz w:val="22"/>
                <w:szCs w:val="22"/>
              </w:rPr>
              <w:t>gospodarskom i civilnom sektoru</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87" w:type="dxa"/>
            <w:vMerge/>
          </w:tcPr>
          <w:p w:rsidR="00C15E61" w:rsidRPr="00C15E61" w:rsidRDefault="00C15E61" w:rsidP="00C15E61">
            <w:pPr>
              <w:tabs>
                <w:tab w:val="left" w:pos="567"/>
              </w:tabs>
              <w:ind w:left="720"/>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val="restart"/>
            <w:vAlign w:val="center"/>
          </w:tcPr>
          <w:p w:rsidR="00C15E61" w:rsidRPr="00C15E61" w:rsidRDefault="00C15E61" w:rsidP="00C15E61">
            <w:pPr>
              <w:tabs>
                <w:tab w:val="left" w:pos="567"/>
              </w:tabs>
              <w:jc w:val="center"/>
              <w:rPr>
                <w:rFonts w:cs="Arial"/>
                <w:sz w:val="22"/>
                <w:szCs w:val="22"/>
              </w:rPr>
            </w:pPr>
            <w:r w:rsidRPr="00C15E61">
              <w:rPr>
                <w:rFonts w:cs="Arial"/>
                <w:sz w:val="22"/>
                <w:szCs w:val="22"/>
              </w:rPr>
              <w:t>P3.3.</w:t>
            </w:r>
          </w:p>
          <w:p w:rsidR="00C15E61" w:rsidRPr="00C15E61" w:rsidRDefault="00C15E61" w:rsidP="00C15E61">
            <w:pPr>
              <w:tabs>
                <w:tab w:val="left" w:pos="567"/>
              </w:tabs>
              <w:jc w:val="center"/>
              <w:rPr>
                <w:rFonts w:cs="Arial"/>
                <w:sz w:val="22"/>
                <w:szCs w:val="22"/>
              </w:rPr>
            </w:pPr>
            <w:r w:rsidRPr="00C15E61">
              <w:rPr>
                <w:sz w:val="22"/>
                <w:szCs w:val="22"/>
              </w:rPr>
              <w:t xml:space="preserve">Zaštita okoliša </w:t>
            </w:r>
          </w:p>
        </w:tc>
        <w:tc>
          <w:tcPr>
            <w:tcW w:w="6808" w:type="dxa"/>
            <w:vAlign w:val="center"/>
          </w:tcPr>
          <w:p w:rsidR="00C15E61" w:rsidRPr="00C15E61" w:rsidRDefault="00C15E61" w:rsidP="00C15E61">
            <w:pPr>
              <w:tabs>
                <w:tab w:val="left" w:pos="567"/>
              </w:tabs>
              <w:jc w:val="center"/>
              <w:cnfStyle w:val="000000100000" w:firstRow="0" w:lastRow="0" w:firstColumn="0" w:lastColumn="0" w:oddVBand="0" w:evenVBand="0" w:oddHBand="1" w:evenHBand="0" w:firstRowFirstColumn="0" w:firstRowLastColumn="0" w:lastRowFirstColumn="0" w:lastRowLastColumn="0"/>
              <w:rPr>
                <w:rFonts w:cs="Arial"/>
                <w:sz w:val="22"/>
                <w:szCs w:val="22"/>
              </w:rPr>
            </w:pPr>
            <w:r w:rsidRPr="00C15E61">
              <w:rPr>
                <w:rFonts w:cs="Arial"/>
                <w:sz w:val="22"/>
                <w:szCs w:val="22"/>
              </w:rPr>
              <w:t>M3.3.1. Poticanje zaštite okoliša i razvoj sustava održivog gospodarenja otpadom</w:t>
            </w:r>
          </w:p>
        </w:tc>
      </w:tr>
      <w:tr w:rsidR="00C15E61" w:rsidRPr="00C15E61" w:rsidTr="00C15E61">
        <w:trPr>
          <w:jc w:val="center"/>
        </w:trPr>
        <w:tc>
          <w:tcPr>
            <w:cnfStyle w:val="001000000000" w:firstRow="0" w:lastRow="0" w:firstColumn="1" w:lastColumn="0" w:oddVBand="0" w:evenVBand="0" w:oddHBand="0" w:evenHBand="0" w:firstRowFirstColumn="0" w:firstRowLastColumn="0" w:lastRowFirstColumn="0" w:lastRowLastColumn="0"/>
            <w:tcW w:w="2787" w:type="dxa"/>
            <w:vMerge/>
            <w:vAlign w:val="center"/>
          </w:tcPr>
          <w:p w:rsidR="00C15E61" w:rsidRPr="00C15E61" w:rsidRDefault="00C15E61" w:rsidP="00C15E61">
            <w:pPr>
              <w:tabs>
                <w:tab w:val="left" w:pos="567"/>
              </w:tabs>
              <w:ind w:left="720"/>
              <w:rPr>
                <w:rFonts w:cs="Arial"/>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4150" w:type="dxa"/>
            <w:vMerge/>
            <w:vAlign w:val="center"/>
          </w:tcPr>
          <w:p w:rsidR="00C15E61" w:rsidRPr="00C15E61" w:rsidRDefault="00C15E61" w:rsidP="00C15E61">
            <w:pPr>
              <w:tabs>
                <w:tab w:val="left" w:pos="567"/>
              </w:tabs>
              <w:jc w:val="center"/>
              <w:rPr>
                <w:rFonts w:cs="Arial"/>
                <w:sz w:val="22"/>
                <w:szCs w:val="22"/>
              </w:rPr>
            </w:pPr>
          </w:p>
        </w:tc>
        <w:tc>
          <w:tcPr>
            <w:tcW w:w="6808" w:type="dxa"/>
            <w:vAlign w:val="center"/>
          </w:tcPr>
          <w:p w:rsidR="00C15E61" w:rsidRPr="00C15E61" w:rsidRDefault="00C15E61" w:rsidP="00C15E61">
            <w:pPr>
              <w:tabs>
                <w:tab w:val="left" w:pos="567"/>
              </w:tabs>
              <w:jc w:val="center"/>
              <w:cnfStyle w:val="000000000000" w:firstRow="0" w:lastRow="0" w:firstColumn="0" w:lastColumn="0" w:oddVBand="0" w:evenVBand="0" w:oddHBand="0" w:evenHBand="0" w:firstRowFirstColumn="0" w:firstRowLastColumn="0" w:lastRowFirstColumn="0" w:lastRowLastColumn="0"/>
              <w:rPr>
                <w:rFonts w:cs="Arial"/>
                <w:sz w:val="22"/>
                <w:szCs w:val="22"/>
              </w:rPr>
            </w:pPr>
            <w:r w:rsidRPr="00C15E61">
              <w:rPr>
                <w:rFonts w:cs="Arial"/>
                <w:sz w:val="22"/>
                <w:szCs w:val="22"/>
              </w:rPr>
              <w:t xml:space="preserve">M3.3.2. Izgradnja objekata i infrastrukture za održivo gospodarenje otpadom </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sectPr w:rsidR="00C15E61" w:rsidRPr="00C15E61" w:rsidSect="00C15E61">
          <w:pgSz w:w="16838" w:h="11906" w:orient="landscape"/>
          <w:pgMar w:top="1417" w:right="1417" w:bottom="1417" w:left="1417" w:header="708" w:footer="708" w:gutter="0"/>
          <w:cols w:space="708"/>
          <w:docGrid w:linePitch="360"/>
        </w:sectPr>
      </w:pPr>
    </w:p>
    <w:tbl>
      <w:tblPr>
        <w:tblStyle w:val="Tamnatablicareetke5-isticanje13"/>
        <w:tblW w:w="9062" w:type="dxa"/>
        <w:tblLayout w:type="fixed"/>
        <w:tblLook w:val="00A0" w:firstRow="1" w:lastRow="0" w:firstColumn="1" w:lastColumn="0" w:noHBand="0" w:noVBand="0"/>
      </w:tblPr>
      <w:tblGrid>
        <w:gridCol w:w="1696"/>
        <w:gridCol w:w="7366"/>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lastRenderedPageBreak/>
              <w:t>Strateški cilj</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rPr>
                <w:iCs/>
                <w:color w:val="auto"/>
                <w:sz w:val="22"/>
                <w:szCs w:val="22"/>
              </w:rPr>
            </w:pPr>
            <w:r w:rsidRPr="00C15E61">
              <w:rPr>
                <w:iCs/>
                <w:color w:val="auto"/>
                <w:sz w:val="22"/>
                <w:szCs w:val="22"/>
              </w:rPr>
              <w:t>SC1. Razvijeno i konkurentno lokalno gospodarstvo</w:t>
            </w:r>
          </w:p>
          <w:p w:rsidR="00C15E61" w:rsidRPr="00C15E61" w:rsidRDefault="00C15E61" w:rsidP="00C15E61">
            <w:pPr>
              <w:tabs>
                <w:tab w:val="left" w:pos="567"/>
              </w:tabs>
              <w:rPr>
                <w:color w:val="auto"/>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Prioritet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rPr>
                <w:iCs/>
                <w:sz w:val="22"/>
                <w:szCs w:val="22"/>
              </w:rPr>
            </w:pPr>
            <w:r w:rsidRPr="00C15E61">
              <w:rPr>
                <w:iCs/>
                <w:sz w:val="22"/>
                <w:szCs w:val="22"/>
              </w:rPr>
              <w:t xml:space="preserve">P1.1. </w:t>
            </w:r>
            <w:r w:rsidRPr="00C15E61">
              <w:rPr>
                <w:sz w:val="22"/>
                <w:szCs w:val="22"/>
              </w:rPr>
              <w:t>Razvoj i jačanje gospodarskog potencijala i poduzetničke infrastrukture</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Mjera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iCs/>
                <w:sz w:val="22"/>
                <w:szCs w:val="22"/>
              </w:rPr>
              <w:t>M1.1.1. Izgradnja poduzetničke infrastrukture i poduzetničkih potpornih institucija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 mjere</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Stvaranje preduvjeta za razvoj gospodarskog potencijala, povećanje gospodarske aktivnosti i broja investitora, izgrađen objekt poduzetničkog inkubatora i akceleratora za pružanje usluga poduzetnicima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Očekivani rezultat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 xml:space="preserve">Povećan broj investitora na području Općine, otvaranje novih radnih mjeta, porast prihoda od gospodarske aktivnosti, korištenje usluga inkubatora i akceleratora, </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Pokazatelj praćenja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Broj i dužina novoizgrađene poduzetničke infrastrukture, broj novih investitora,  novih tvrtki, broj novih radnih mjesta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Ciljni korisnici</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JLS, poduzetnici, nezaposleni</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13"/>
        <w:tblW w:w="9062" w:type="dxa"/>
        <w:tblLayout w:type="fixed"/>
        <w:tblLook w:val="00A0" w:firstRow="1" w:lastRow="0" w:firstColumn="1" w:lastColumn="0" w:noHBand="0" w:noVBand="0"/>
      </w:tblPr>
      <w:tblGrid>
        <w:gridCol w:w="1696"/>
        <w:gridCol w:w="7366"/>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Strateški cilj</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rPr>
                <w:iCs/>
                <w:color w:val="auto"/>
                <w:sz w:val="22"/>
                <w:szCs w:val="22"/>
              </w:rPr>
            </w:pPr>
            <w:r w:rsidRPr="00C15E61">
              <w:rPr>
                <w:iCs/>
                <w:color w:val="auto"/>
                <w:sz w:val="22"/>
                <w:szCs w:val="22"/>
              </w:rPr>
              <w:t>SC1. Razvijeno i konkurentno lokalno gospodarstvo</w:t>
            </w:r>
          </w:p>
          <w:p w:rsidR="00C15E61" w:rsidRPr="00C15E61" w:rsidRDefault="00C15E61" w:rsidP="00C15E61">
            <w:pPr>
              <w:tabs>
                <w:tab w:val="left" w:pos="567"/>
              </w:tabs>
              <w:rPr>
                <w:color w:val="auto"/>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Prioritet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rPr>
                <w:iCs/>
                <w:sz w:val="22"/>
                <w:szCs w:val="22"/>
              </w:rPr>
            </w:pPr>
            <w:r w:rsidRPr="00C15E61">
              <w:rPr>
                <w:iCs/>
                <w:sz w:val="22"/>
                <w:szCs w:val="22"/>
              </w:rPr>
              <w:t xml:space="preserve">P1.1. </w:t>
            </w:r>
            <w:r w:rsidRPr="00C15E61">
              <w:rPr>
                <w:sz w:val="22"/>
                <w:szCs w:val="22"/>
              </w:rPr>
              <w:t>Razvoj i jačanje gospodarskog potencijala i poduzetničke infrastrukture</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Mjera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iCs/>
                <w:sz w:val="22"/>
                <w:szCs w:val="22"/>
              </w:rPr>
            </w:pPr>
            <w:r w:rsidRPr="00C15E61">
              <w:rPr>
                <w:iCs/>
                <w:sz w:val="22"/>
                <w:szCs w:val="22"/>
              </w:rPr>
              <w:t>M1.1.2. Promocija gospodarstva i Gospodarske zone Antunovac</w:t>
            </w:r>
          </w:p>
          <w:p w:rsidR="00C15E61" w:rsidRPr="00C15E61" w:rsidRDefault="00C15E61" w:rsidP="00C15E61">
            <w:pPr>
              <w:tabs>
                <w:tab w:val="left" w:pos="567"/>
              </w:tabs>
              <w:jc w:val="both"/>
              <w:rPr>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 mjere</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Potaknuti gospodarstvenike na sudjelovanje u promotivnim aktivnostima radi podizanja interesa i prodaje proizvoda i usluga.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Očekivani rezultat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Povećan broj gospodarskih događanja i zainteresiranih investitora u Gospodarskoj zoni</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Pokazatelj praćenja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Broj sudjelovanja na gospodarskim manifestacijama i održanih manifestacija, broj zainteresiranih i novih investitora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Ciljni korisnici</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JLS, poduzetnici</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13"/>
        <w:tblW w:w="9062" w:type="dxa"/>
        <w:tblLayout w:type="fixed"/>
        <w:tblLook w:val="00A0" w:firstRow="1" w:lastRow="0" w:firstColumn="1" w:lastColumn="0" w:noHBand="0" w:noVBand="0"/>
      </w:tblPr>
      <w:tblGrid>
        <w:gridCol w:w="1696"/>
        <w:gridCol w:w="7366"/>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Strateški cilj</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rPr>
                <w:iCs/>
                <w:color w:val="auto"/>
                <w:sz w:val="22"/>
                <w:szCs w:val="22"/>
              </w:rPr>
            </w:pPr>
            <w:r w:rsidRPr="00C15E61">
              <w:rPr>
                <w:iCs/>
                <w:color w:val="auto"/>
                <w:sz w:val="22"/>
                <w:szCs w:val="22"/>
              </w:rPr>
              <w:t>SC1. Razvijeno i konkurentno lokalno gospodarstvo</w:t>
            </w:r>
          </w:p>
          <w:p w:rsidR="00C15E61" w:rsidRPr="00C15E61" w:rsidRDefault="00C15E61" w:rsidP="00C15E61">
            <w:pPr>
              <w:tabs>
                <w:tab w:val="left" w:pos="567"/>
              </w:tabs>
              <w:rPr>
                <w:color w:val="auto"/>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Prioritet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rPr>
                <w:iCs/>
                <w:sz w:val="22"/>
                <w:szCs w:val="22"/>
              </w:rPr>
            </w:pPr>
            <w:r w:rsidRPr="00C15E61">
              <w:rPr>
                <w:iCs/>
                <w:sz w:val="22"/>
                <w:szCs w:val="22"/>
              </w:rPr>
              <w:t xml:space="preserve">P1.1. </w:t>
            </w:r>
            <w:r w:rsidRPr="00C15E61">
              <w:rPr>
                <w:sz w:val="22"/>
                <w:szCs w:val="22"/>
              </w:rPr>
              <w:t>Razvoj i jačanje gospodarskog potencijala i poduzetničke infrastrukture</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Mjera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iCs/>
                <w:sz w:val="22"/>
                <w:szCs w:val="22"/>
              </w:rPr>
            </w:pPr>
            <w:r w:rsidRPr="00C15E61">
              <w:rPr>
                <w:rFonts w:cs="Arial"/>
                <w:iCs/>
                <w:sz w:val="22"/>
                <w:szCs w:val="22"/>
              </w:rPr>
              <w:t>M.1.3. Razvoj poduzetničkih potpornih institucija</w:t>
            </w:r>
          </w:p>
          <w:p w:rsidR="00C15E61" w:rsidRPr="00C15E61" w:rsidRDefault="00C15E61" w:rsidP="00C15E61">
            <w:pPr>
              <w:tabs>
                <w:tab w:val="left" w:pos="567"/>
              </w:tabs>
              <w:jc w:val="both"/>
              <w:rPr>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 mjere</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Razvoj potporne institucije za podršku poduzetnicima, Agencije za održivi razvoj Općine Antunovac – RODA d.o.o., u vidu pružanja usluga prostora, konzultantskih i savjetodavnih te ostalih usluga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Očekivani rezultat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Uspostavljen sustav podrške razvoju poduzetnišva, osposobljeni i stručni kadrovi u poduzetničkoj potpornoj instituciji</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Pokazatelj praćenja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Broj sudjelovanja na gospodarskim manifestacijama i održanih manifestacija, broj zainteresiranih i novih investitora, nova ulaganja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Ciljni korisnici</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JLS, poduzetnici</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13"/>
        <w:tblW w:w="9062" w:type="dxa"/>
        <w:tblLayout w:type="fixed"/>
        <w:tblLook w:val="00A0" w:firstRow="1" w:lastRow="0" w:firstColumn="1" w:lastColumn="0" w:noHBand="0" w:noVBand="0"/>
      </w:tblPr>
      <w:tblGrid>
        <w:gridCol w:w="1696"/>
        <w:gridCol w:w="7366"/>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Strateški cilj</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rPr>
                <w:iCs/>
                <w:color w:val="auto"/>
                <w:sz w:val="22"/>
                <w:szCs w:val="22"/>
              </w:rPr>
            </w:pPr>
            <w:r w:rsidRPr="00C15E61">
              <w:rPr>
                <w:iCs/>
                <w:color w:val="auto"/>
                <w:sz w:val="22"/>
                <w:szCs w:val="22"/>
              </w:rPr>
              <w:t>SC1. Razvijeno i konkurentno lokalno gospodarstvo</w:t>
            </w:r>
          </w:p>
          <w:p w:rsidR="00C15E61" w:rsidRPr="00C15E61" w:rsidRDefault="00C15E61" w:rsidP="00C15E61">
            <w:pPr>
              <w:tabs>
                <w:tab w:val="left" w:pos="567"/>
              </w:tabs>
              <w:rPr>
                <w:color w:val="auto"/>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Prioritet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rPr>
                <w:iCs/>
                <w:sz w:val="22"/>
                <w:szCs w:val="22"/>
              </w:rPr>
            </w:pPr>
            <w:r w:rsidRPr="00C15E61">
              <w:rPr>
                <w:iCs/>
                <w:sz w:val="22"/>
                <w:szCs w:val="22"/>
              </w:rPr>
              <w:t xml:space="preserve">P1.1. </w:t>
            </w:r>
            <w:r w:rsidRPr="00C15E61">
              <w:rPr>
                <w:sz w:val="22"/>
                <w:szCs w:val="22"/>
              </w:rPr>
              <w:t>Razvoj i jačanje gospodarskog potencijala i poduzetničke infrastrukture</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Mjera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rFonts w:cs="Arial"/>
                <w:iCs/>
                <w:sz w:val="22"/>
                <w:szCs w:val="22"/>
              </w:rPr>
            </w:pPr>
            <w:r w:rsidRPr="00C15E61">
              <w:rPr>
                <w:rFonts w:cs="Arial"/>
                <w:iCs/>
                <w:sz w:val="22"/>
                <w:szCs w:val="22"/>
              </w:rPr>
              <w:t>M1.1.4. Poticajne mjere za privlačenje investitora</w:t>
            </w:r>
          </w:p>
          <w:p w:rsidR="00B81D2D" w:rsidRDefault="00B81D2D" w:rsidP="00C15E61">
            <w:pPr>
              <w:tabs>
                <w:tab w:val="left" w:pos="567"/>
              </w:tabs>
              <w:jc w:val="both"/>
              <w:rPr>
                <w:sz w:val="22"/>
                <w:szCs w:val="22"/>
              </w:rPr>
            </w:pPr>
          </w:p>
          <w:p w:rsidR="00C15E61" w:rsidRPr="00B81D2D" w:rsidRDefault="00C15E61" w:rsidP="00B81D2D">
            <w:pPr>
              <w:jc w:val="center"/>
              <w:rPr>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lastRenderedPageBreak/>
              <w:t>Cilj mjere</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Učiniti Općinu Antunovac atraktivnom lokacijom za poslovanje, nudeći povoljne uvjete uz razne zakonske mogućnosti stimulacije poduzetnika i oslobođenja ili smanjenja komunalnih davanja i pružanje učinkovite i stručne potpore novim investitorima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Očekivani rezultat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Kvalitetna i učinkovita administracija Općine, pokretanje novih investicija u Gospodarskoj zoni</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Pokazatelj praćenja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Broj novih investicija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Ciljni korisnici</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JLS, poduzetnici</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13"/>
        <w:tblW w:w="9062" w:type="dxa"/>
        <w:tblLayout w:type="fixed"/>
        <w:tblLook w:val="00A0" w:firstRow="1" w:lastRow="0" w:firstColumn="1" w:lastColumn="0" w:noHBand="0" w:noVBand="0"/>
      </w:tblPr>
      <w:tblGrid>
        <w:gridCol w:w="1696"/>
        <w:gridCol w:w="7366"/>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Strateški cilj</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rPr>
                <w:iCs/>
                <w:color w:val="auto"/>
                <w:sz w:val="22"/>
                <w:szCs w:val="22"/>
              </w:rPr>
            </w:pPr>
            <w:r w:rsidRPr="00C15E61">
              <w:rPr>
                <w:iCs/>
                <w:color w:val="auto"/>
                <w:sz w:val="22"/>
                <w:szCs w:val="22"/>
              </w:rPr>
              <w:t>SC1. Razvijeno i konkurentno lokalno gospodarstvo</w:t>
            </w:r>
          </w:p>
          <w:p w:rsidR="00C15E61" w:rsidRPr="00C15E61" w:rsidRDefault="00C15E61" w:rsidP="00C15E61">
            <w:pPr>
              <w:tabs>
                <w:tab w:val="left" w:pos="567"/>
              </w:tabs>
              <w:rPr>
                <w:color w:val="auto"/>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Prioritet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vAlign w:val="center"/>
          </w:tcPr>
          <w:p w:rsidR="00C15E61" w:rsidRPr="00C15E61" w:rsidRDefault="00C15E61" w:rsidP="00C15E61">
            <w:pPr>
              <w:tabs>
                <w:tab w:val="left" w:pos="567"/>
              </w:tabs>
              <w:rPr>
                <w:rFonts w:cs="Arial"/>
                <w:iCs/>
                <w:sz w:val="22"/>
                <w:szCs w:val="22"/>
              </w:rPr>
            </w:pPr>
            <w:r w:rsidRPr="00C15E61">
              <w:rPr>
                <w:rFonts w:cs="Arial"/>
                <w:iCs/>
                <w:sz w:val="22"/>
                <w:szCs w:val="22"/>
              </w:rPr>
              <w:t>P1.2. Razvoj malog i srednjeg poduzetništva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Mjera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vAlign w:val="center"/>
          </w:tcPr>
          <w:p w:rsidR="00C15E61" w:rsidRPr="00C15E61" w:rsidRDefault="00C15E61" w:rsidP="00C15E61">
            <w:pPr>
              <w:tabs>
                <w:tab w:val="left" w:pos="567"/>
              </w:tabs>
              <w:jc w:val="both"/>
              <w:rPr>
                <w:sz w:val="22"/>
                <w:szCs w:val="22"/>
              </w:rPr>
            </w:pPr>
            <w:r w:rsidRPr="00C15E61">
              <w:rPr>
                <w:rFonts w:cs="Arial"/>
                <w:iCs/>
                <w:sz w:val="22"/>
                <w:szCs w:val="22"/>
              </w:rPr>
              <w:t>M2.1.1. Povećanje konkurentnosti malog i srednjeg poduzetništva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 mjere</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Unaprijediti poslovanje i povećati broj poduzetnika, smanjiti nezaposlenost i povećati mogućnosti porasta prihoda i izvoza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Očekivani rezultat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Povećanje broja novih poduzetnika, povećanje ukupnog godišnjeg prihoda poduzetnika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Pokazatelj praćenja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Broj novootvorenih tvrtki, obrta, zadruga, godišnji prihodi ostvareni kod poduzetnika su povećani</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Ciljni korisnici</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JLS, poduzetnici</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13"/>
        <w:tblW w:w="9062" w:type="dxa"/>
        <w:tblLayout w:type="fixed"/>
        <w:tblLook w:val="00A0" w:firstRow="1" w:lastRow="0" w:firstColumn="1" w:lastColumn="0" w:noHBand="0" w:noVBand="0"/>
      </w:tblPr>
      <w:tblGrid>
        <w:gridCol w:w="1696"/>
        <w:gridCol w:w="7366"/>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Strateški cilj</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rPr>
                <w:iCs/>
                <w:color w:val="auto"/>
                <w:sz w:val="22"/>
                <w:szCs w:val="22"/>
              </w:rPr>
            </w:pPr>
            <w:r w:rsidRPr="00C15E61">
              <w:rPr>
                <w:iCs/>
                <w:color w:val="auto"/>
                <w:sz w:val="22"/>
                <w:szCs w:val="22"/>
              </w:rPr>
              <w:t>SC1. Razvijeno i konkurentno lokalno gospodarstvo</w:t>
            </w:r>
          </w:p>
          <w:p w:rsidR="00C15E61" w:rsidRPr="00C15E61" w:rsidRDefault="00C15E61" w:rsidP="00C15E61">
            <w:pPr>
              <w:tabs>
                <w:tab w:val="left" w:pos="567"/>
              </w:tabs>
              <w:rPr>
                <w:color w:val="auto"/>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Prioritet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vAlign w:val="center"/>
          </w:tcPr>
          <w:p w:rsidR="00C15E61" w:rsidRPr="00C15E61" w:rsidRDefault="00C15E61" w:rsidP="00C15E61">
            <w:pPr>
              <w:tabs>
                <w:tab w:val="left" w:pos="567"/>
              </w:tabs>
              <w:rPr>
                <w:rFonts w:cs="Arial"/>
                <w:iCs/>
                <w:sz w:val="22"/>
                <w:szCs w:val="22"/>
              </w:rPr>
            </w:pPr>
            <w:r w:rsidRPr="00C15E61">
              <w:rPr>
                <w:rFonts w:cs="Arial"/>
                <w:iCs/>
                <w:sz w:val="22"/>
                <w:szCs w:val="22"/>
              </w:rPr>
              <w:t>P1.2. Razvoj malog i srednjeg poduzetništva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Mjera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vAlign w:val="center"/>
          </w:tcPr>
          <w:p w:rsidR="00C15E61" w:rsidRPr="00C15E61" w:rsidRDefault="00C15E61" w:rsidP="00C15E61">
            <w:pPr>
              <w:tabs>
                <w:tab w:val="left" w:pos="567"/>
              </w:tabs>
              <w:jc w:val="both"/>
              <w:rPr>
                <w:sz w:val="22"/>
                <w:szCs w:val="22"/>
              </w:rPr>
            </w:pPr>
            <w:r w:rsidRPr="00C15E61">
              <w:rPr>
                <w:rFonts w:cs="Arial"/>
                <w:iCs/>
                <w:sz w:val="22"/>
                <w:szCs w:val="22"/>
              </w:rPr>
              <w:t>M1.2.2. Poticanje razvoja poduzetništva žena i mladih, poduzetnika početnika i sustavi obrazovanja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 mjere</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rFonts w:cs="Arial"/>
                <w:sz w:val="22"/>
                <w:szCs w:val="22"/>
              </w:rPr>
            </w:pPr>
            <w:r w:rsidRPr="00C15E61">
              <w:rPr>
                <w:rFonts w:cs="Arial"/>
                <w:sz w:val="22"/>
                <w:szCs w:val="22"/>
              </w:rPr>
              <w:t xml:space="preserve">Uključivanje mladih i žena u svijet poduzetništva u cilju smanjenja nezaposlenosti, samozapošljavanja, te postizanja uvjeta za rast i razvoj </w:t>
            </w:r>
          </w:p>
          <w:p w:rsidR="00C15E61" w:rsidRPr="00C15E61" w:rsidRDefault="00C15E61" w:rsidP="00C15E61">
            <w:pPr>
              <w:tabs>
                <w:tab w:val="left" w:pos="567"/>
              </w:tabs>
              <w:jc w:val="both"/>
              <w:rPr>
                <w:sz w:val="22"/>
                <w:szCs w:val="22"/>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Očekivani rezultat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Povećanje tvrtki u vlasništvu mladih i žena, smanjenje nezaposlenosti samozapošljavanjem mladih i žena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Pokazatelj praćenja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Novoosnovane tvrtke, povećanje zaposlenosti mladih osoba i žena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Ciljni korisnici</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Nezaposleni, mladi, žene</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13"/>
        <w:tblW w:w="9062" w:type="dxa"/>
        <w:tblLayout w:type="fixed"/>
        <w:tblLook w:val="00A0" w:firstRow="1" w:lastRow="0" w:firstColumn="1" w:lastColumn="0" w:noHBand="0" w:noVBand="0"/>
      </w:tblPr>
      <w:tblGrid>
        <w:gridCol w:w="1696"/>
        <w:gridCol w:w="7366"/>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Strateški cilj</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rPr>
                <w:iCs/>
                <w:color w:val="auto"/>
                <w:sz w:val="22"/>
                <w:szCs w:val="22"/>
              </w:rPr>
            </w:pPr>
            <w:r w:rsidRPr="00C15E61">
              <w:rPr>
                <w:iCs/>
                <w:color w:val="auto"/>
                <w:sz w:val="22"/>
                <w:szCs w:val="22"/>
              </w:rPr>
              <w:t>SC1. Razvijeno i konkurentno lokalno gospodarstvo</w:t>
            </w:r>
          </w:p>
          <w:p w:rsidR="00C15E61" w:rsidRPr="00C15E61" w:rsidRDefault="00C15E61" w:rsidP="00C15E61">
            <w:pPr>
              <w:tabs>
                <w:tab w:val="left" w:pos="567"/>
              </w:tabs>
              <w:rPr>
                <w:color w:val="auto"/>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Prioritet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vAlign w:val="center"/>
          </w:tcPr>
          <w:p w:rsidR="00C15E61" w:rsidRPr="00C15E61" w:rsidRDefault="00C15E61" w:rsidP="00C15E61">
            <w:pPr>
              <w:tabs>
                <w:tab w:val="left" w:pos="567"/>
              </w:tabs>
              <w:rPr>
                <w:sz w:val="22"/>
                <w:szCs w:val="22"/>
              </w:rPr>
            </w:pPr>
            <w:r w:rsidRPr="00C15E61">
              <w:rPr>
                <w:sz w:val="22"/>
                <w:szCs w:val="22"/>
              </w:rPr>
              <w:t>P1.3. Razvoj svih sektora poljoprivredne proizvodnje, povećanje kapaciteta proizvodnje i plasmana poljoprivrednih proizvoda</w:t>
            </w:r>
          </w:p>
          <w:p w:rsidR="00C15E61" w:rsidRPr="00C15E61" w:rsidRDefault="00C15E61" w:rsidP="00C15E61">
            <w:pPr>
              <w:tabs>
                <w:tab w:val="left" w:pos="567"/>
              </w:tabs>
              <w:rPr>
                <w:rFonts w:cs="Arial"/>
                <w:iCs/>
                <w:sz w:val="22"/>
                <w:szCs w:val="22"/>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Mjera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vAlign w:val="center"/>
          </w:tcPr>
          <w:p w:rsidR="00C15E61" w:rsidRPr="00C15E61" w:rsidRDefault="00C15E61" w:rsidP="00C15E61">
            <w:pPr>
              <w:tabs>
                <w:tab w:val="left" w:pos="567"/>
              </w:tabs>
              <w:jc w:val="both"/>
              <w:rPr>
                <w:iCs/>
                <w:sz w:val="22"/>
                <w:szCs w:val="22"/>
              </w:rPr>
            </w:pPr>
            <w:r w:rsidRPr="00C15E61">
              <w:rPr>
                <w:iCs/>
                <w:sz w:val="22"/>
                <w:szCs w:val="22"/>
              </w:rPr>
              <w:t xml:space="preserve">M1.3.1. Razvoj eko poljoprivrede </w:t>
            </w:r>
          </w:p>
          <w:p w:rsidR="00C15E61" w:rsidRPr="00C15E61" w:rsidRDefault="00C15E61" w:rsidP="00C15E61">
            <w:pPr>
              <w:tabs>
                <w:tab w:val="left" w:pos="567"/>
              </w:tabs>
              <w:jc w:val="both"/>
              <w:rPr>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 mjere</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rFonts w:cs="Arial"/>
                <w:sz w:val="22"/>
                <w:szCs w:val="22"/>
              </w:rPr>
            </w:pPr>
            <w:r w:rsidRPr="00C15E61">
              <w:rPr>
                <w:rFonts w:cs="Arial"/>
                <w:sz w:val="22"/>
                <w:szCs w:val="22"/>
              </w:rPr>
              <w:t xml:space="preserve">Povećanje udjela eko poljoprivrede i zaposlenih u ekološkoj proizvodnji, samozapošljavanje lokalnog stanovništva </w:t>
            </w:r>
          </w:p>
          <w:p w:rsidR="00C15E61" w:rsidRPr="00C15E61" w:rsidRDefault="00C15E61" w:rsidP="00C15E61">
            <w:pPr>
              <w:tabs>
                <w:tab w:val="left" w:pos="567"/>
              </w:tabs>
              <w:jc w:val="both"/>
              <w:rPr>
                <w:sz w:val="22"/>
                <w:szCs w:val="22"/>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Očekivani rezultat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Povećanje eko-proizvodnje i prihod od eko - proizvodnje te zapošljavanja u eko - proizvodnji</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Pokazatelj praćenja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Broj certificiranih ekoloških proizvođača, broj ha zemljišta pod eko - proizvodnjom</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lastRenderedPageBreak/>
              <w:t>Ciljni korisnici</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Poljoprivrednici, nezaposleni</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13"/>
        <w:tblW w:w="9062" w:type="dxa"/>
        <w:tblLayout w:type="fixed"/>
        <w:tblLook w:val="00A0" w:firstRow="1" w:lastRow="0" w:firstColumn="1" w:lastColumn="0" w:noHBand="0" w:noVBand="0"/>
      </w:tblPr>
      <w:tblGrid>
        <w:gridCol w:w="1696"/>
        <w:gridCol w:w="7366"/>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Strateški cilj</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rPr>
                <w:iCs/>
                <w:color w:val="auto"/>
                <w:sz w:val="22"/>
                <w:szCs w:val="22"/>
              </w:rPr>
            </w:pPr>
            <w:r w:rsidRPr="00C15E61">
              <w:rPr>
                <w:iCs/>
                <w:color w:val="auto"/>
                <w:sz w:val="22"/>
                <w:szCs w:val="22"/>
              </w:rPr>
              <w:t>SC1. Razvijeno i konkurentno lokalno gospodarstvo</w:t>
            </w:r>
          </w:p>
          <w:p w:rsidR="00C15E61" w:rsidRPr="00C15E61" w:rsidRDefault="00C15E61" w:rsidP="00C15E61">
            <w:pPr>
              <w:tabs>
                <w:tab w:val="left" w:pos="567"/>
              </w:tabs>
              <w:rPr>
                <w:color w:val="auto"/>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Prioritet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vAlign w:val="center"/>
          </w:tcPr>
          <w:p w:rsidR="00C15E61" w:rsidRPr="00C15E61" w:rsidRDefault="00C15E61" w:rsidP="00C15E61">
            <w:pPr>
              <w:tabs>
                <w:tab w:val="left" w:pos="567"/>
              </w:tabs>
              <w:rPr>
                <w:sz w:val="22"/>
                <w:szCs w:val="22"/>
              </w:rPr>
            </w:pPr>
            <w:r w:rsidRPr="00C15E61">
              <w:rPr>
                <w:sz w:val="22"/>
                <w:szCs w:val="22"/>
              </w:rPr>
              <w:t>P1.3. Razvoj svih sektora poljoprivredne proizvodnje, povećanje kapaciteta proizvodnje i plasmana poljoprivrednih proizvoda</w:t>
            </w:r>
          </w:p>
          <w:p w:rsidR="00C15E61" w:rsidRPr="00C15E61" w:rsidRDefault="00C15E61" w:rsidP="00C15E61">
            <w:pPr>
              <w:tabs>
                <w:tab w:val="left" w:pos="567"/>
              </w:tabs>
              <w:rPr>
                <w:rFonts w:cs="Arial"/>
                <w:iCs/>
                <w:sz w:val="22"/>
                <w:szCs w:val="22"/>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Mjera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vAlign w:val="center"/>
          </w:tcPr>
          <w:p w:rsidR="00C15E61" w:rsidRPr="00C15E61" w:rsidRDefault="00C15E61" w:rsidP="00C15E61">
            <w:pPr>
              <w:tabs>
                <w:tab w:val="left" w:pos="567"/>
              </w:tabs>
              <w:jc w:val="both"/>
              <w:rPr>
                <w:sz w:val="22"/>
                <w:szCs w:val="22"/>
              </w:rPr>
            </w:pPr>
            <w:r w:rsidRPr="00C15E61">
              <w:rPr>
                <w:sz w:val="22"/>
                <w:szCs w:val="22"/>
              </w:rPr>
              <w:t xml:space="preserve">M1.3.2. Razvoj preradbenih kapaciteta u poljoprivredi </w:t>
            </w:r>
          </w:p>
          <w:p w:rsidR="00C15E61" w:rsidRPr="00C15E61" w:rsidRDefault="00C15E61" w:rsidP="00C15E61">
            <w:pPr>
              <w:tabs>
                <w:tab w:val="left" w:pos="567"/>
              </w:tabs>
              <w:jc w:val="both"/>
              <w:rPr>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 mjere</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rFonts w:cs="Arial"/>
                <w:sz w:val="22"/>
                <w:szCs w:val="22"/>
              </w:rPr>
            </w:pPr>
            <w:r w:rsidRPr="00C15E61">
              <w:rPr>
                <w:rFonts w:cs="Arial"/>
                <w:sz w:val="22"/>
                <w:szCs w:val="22"/>
              </w:rPr>
              <w:t xml:space="preserve">Prerada poljoprivrednih proizvoda proizvedenih u JLS i okolici s ciljem postizanja veće dodane vrijednosti, te plasman gotovih proizvoda na tržište </w:t>
            </w:r>
          </w:p>
          <w:p w:rsidR="00C15E61" w:rsidRPr="00C15E61" w:rsidRDefault="00C15E61" w:rsidP="00C15E61">
            <w:pPr>
              <w:tabs>
                <w:tab w:val="left" w:pos="567"/>
              </w:tabs>
              <w:jc w:val="both"/>
              <w:rPr>
                <w:sz w:val="22"/>
                <w:szCs w:val="22"/>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Očekivani rezultat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 xml:space="preserve">Povećanje prerade i proizvodnje finalnih proizvoda, porast prometa roba i zapošljavanja </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Pokazatelj praćenja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rFonts w:cs="Arial"/>
                <w:sz w:val="22"/>
                <w:szCs w:val="22"/>
              </w:rPr>
            </w:pPr>
            <w:r w:rsidRPr="00C15E61">
              <w:rPr>
                <w:rFonts w:cs="Arial"/>
                <w:sz w:val="22"/>
                <w:szCs w:val="22"/>
              </w:rPr>
              <w:t xml:space="preserve">Broj proizvođača i preradbeni kapaciteti </w:t>
            </w:r>
          </w:p>
          <w:p w:rsidR="00C15E61" w:rsidRPr="00C15E61" w:rsidRDefault="00C15E61" w:rsidP="00C15E61">
            <w:pPr>
              <w:tabs>
                <w:tab w:val="left" w:pos="567"/>
              </w:tabs>
              <w:jc w:val="both"/>
              <w:rPr>
                <w:sz w:val="22"/>
                <w:szCs w:val="22"/>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Ciljni korisnici</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 xml:space="preserve">Poljoprivrednici, proizvođači, </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13"/>
        <w:tblW w:w="9062" w:type="dxa"/>
        <w:tblLayout w:type="fixed"/>
        <w:tblLook w:val="00A0" w:firstRow="1" w:lastRow="0" w:firstColumn="1" w:lastColumn="0" w:noHBand="0" w:noVBand="0"/>
      </w:tblPr>
      <w:tblGrid>
        <w:gridCol w:w="1696"/>
        <w:gridCol w:w="7366"/>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Strateški cilj</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rPr>
                <w:iCs/>
                <w:color w:val="auto"/>
                <w:sz w:val="22"/>
                <w:szCs w:val="22"/>
              </w:rPr>
            </w:pPr>
            <w:r w:rsidRPr="00C15E61">
              <w:rPr>
                <w:iCs/>
                <w:color w:val="auto"/>
                <w:sz w:val="22"/>
                <w:szCs w:val="22"/>
              </w:rPr>
              <w:t>SC1. Razvijeno i konkurentno lokalno gospodarstvo</w:t>
            </w:r>
          </w:p>
          <w:p w:rsidR="00C15E61" w:rsidRPr="00C15E61" w:rsidRDefault="00C15E61" w:rsidP="00C15E61">
            <w:pPr>
              <w:tabs>
                <w:tab w:val="left" w:pos="567"/>
              </w:tabs>
              <w:rPr>
                <w:color w:val="auto"/>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Prioritet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vAlign w:val="center"/>
          </w:tcPr>
          <w:p w:rsidR="00C15E61" w:rsidRPr="00C15E61" w:rsidRDefault="00C15E61" w:rsidP="00C15E61">
            <w:pPr>
              <w:tabs>
                <w:tab w:val="left" w:pos="567"/>
              </w:tabs>
              <w:rPr>
                <w:sz w:val="22"/>
                <w:szCs w:val="22"/>
              </w:rPr>
            </w:pPr>
            <w:r w:rsidRPr="00C15E61">
              <w:rPr>
                <w:sz w:val="22"/>
                <w:szCs w:val="22"/>
              </w:rPr>
              <w:t>P1.3. Razvoj svih sektora poljoprivredne proizvodnje, povećanje kapaciteta proizvodnje i plasmana poljoprivrednih proizvoda</w:t>
            </w:r>
          </w:p>
          <w:p w:rsidR="00C15E61" w:rsidRPr="00C15E61" w:rsidRDefault="00C15E61" w:rsidP="00C15E61">
            <w:pPr>
              <w:tabs>
                <w:tab w:val="left" w:pos="567"/>
              </w:tabs>
              <w:rPr>
                <w:rFonts w:cs="Arial"/>
                <w:iCs/>
                <w:sz w:val="22"/>
                <w:szCs w:val="22"/>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Mjera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vAlign w:val="center"/>
          </w:tcPr>
          <w:p w:rsidR="00C15E61" w:rsidRPr="00C15E61" w:rsidRDefault="00C15E61" w:rsidP="00C15E61">
            <w:pPr>
              <w:tabs>
                <w:tab w:val="left" w:pos="567"/>
              </w:tabs>
              <w:jc w:val="both"/>
              <w:rPr>
                <w:sz w:val="22"/>
                <w:szCs w:val="22"/>
              </w:rPr>
            </w:pPr>
            <w:r w:rsidRPr="00C15E61">
              <w:rPr>
                <w:sz w:val="22"/>
                <w:szCs w:val="22"/>
              </w:rPr>
              <w:t xml:space="preserve">M1.3.3. Rekonstrukcija, modernizacija i povećanje konkurentnosti poljoprivrednih gospodarstava </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 mjere</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rFonts w:cs="Arial"/>
                <w:sz w:val="22"/>
                <w:szCs w:val="22"/>
              </w:rPr>
            </w:pPr>
            <w:r w:rsidRPr="00C15E61">
              <w:rPr>
                <w:rFonts w:cs="Arial"/>
                <w:sz w:val="22"/>
                <w:szCs w:val="22"/>
              </w:rPr>
              <w:t>Rekonstrukcija, modernizacija i povećanje konkurentnosti poljoprivrednih gospodarstava kroz opremanje, izgradnju i porast proizvodnje poljoprivrednih proizvoda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Očekivani rezultat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Povećanje proizvodnje poljoprivrednih proizvoda, modernizirana i konkurentnija gospodarstva s manjim troškovima proizvodnje i povećanim kapacitetima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Pokazatelj praćenja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rFonts w:cs="Arial"/>
                <w:sz w:val="22"/>
                <w:szCs w:val="22"/>
              </w:rPr>
            </w:pPr>
            <w:r w:rsidRPr="00C15E61">
              <w:rPr>
                <w:rFonts w:cs="Arial"/>
                <w:sz w:val="22"/>
                <w:szCs w:val="22"/>
              </w:rPr>
              <w:t xml:space="preserve">Broj novih i rekonstruiranih objekata, broj nove opreme i mehanizacije, broj novih poljoprivrednika </w:t>
            </w:r>
          </w:p>
          <w:p w:rsidR="00C15E61" w:rsidRPr="00C15E61" w:rsidRDefault="00C15E61" w:rsidP="00C15E61">
            <w:pPr>
              <w:tabs>
                <w:tab w:val="left" w:pos="567"/>
              </w:tabs>
              <w:jc w:val="both"/>
              <w:rPr>
                <w:sz w:val="22"/>
                <w:szCs w:val="22"/>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Ciljni korisnici</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 xml:space="preserve">Poljoprivrednici, proizvođači, </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13"/>
        <w:tblW w:w="9062" w:type="dxa"/>
        <w:tblLayout w:type="fixed"/>
        <w:tblLook w:val="00A0" w:firstRow="1" w:lastRow="0" w:firstColumn="1" w:lastColumn="0" w:noHBand="0" w:noVBand="0"/>
      </w:tblPr>
      <w:tblGrid>
        <w:gridCol w:w="1696"/>
        <w:gridCol w:w="7366"/>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Strateški cilj</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rPr>
                <w:iCs/>
                <w:color w:val="auto"/>
                <w:sz w:val="22"/>
                <w:szCs w:val="22"/>
              </w:rPr>
            </w:pPr>
            <w:r w:rsidRPr="00C15E61">
              <w:rPr>
                <w:iCs/>
                <w:color w:val="auto"/>
                <w:sz w:val="22"/>
                <w:szCs w:val="22"/>
              </w:rPr>
              <w:t>SC1. Razvijeno i konkurentno lokalno gospodarstvo</w:t>
            </w:r>
          </w:p>
          <w:p w:rsidR="00C15E61" w:rsidRPr="00C15E61" w:rsidRDefault="00C15E61" w:rsidP="00C15E61">
            <w:pPr>
              <w:tabs>
                <w:tab w:val="left" w:pos="567"/>
              </w:tabs>
              <w:rPr>
                <w:color w:val="auto"/>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Prioritet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vAlign w:val="center"/>
          </w:tcPr>
          <w:p w:rsidR="00C15E61" w:rsidRPr="00C15E61" w:rsidRDefault="00C15E61" w:rsidP="00C15E61">
            <w:pPr>
              <w:tabs>
                <w:tab w:val="left" w:pos="567"/>
              </w:tabs>
              <w:rPr>
                <w:sz w:val="22"/>
                <w:szCs w:val="22"/>
              </w:rPr>
            </w:pPr>
            <w:r w:rsidRPr="00C15E61">
              <w:rPr>
                <w:sz w:val="22"/>
                <w:szCs w:val="22"/>
              </w:rPr>
              <w:t>P1.3. Razvoj svih sektora poljoprivredne proizvodnje, povećanje kapaciteta proizvodnje i plasmana poljoprivrednih proizvoda</w:t>
            </w:r>
          </w:p>
          <w:p w:rsidR="00C15E61" w:rsidRPr="00C15E61" w:rsidRDefault="00C15E61" w:rsidP="00C15E61">
            <w:pPr>
              <w:tabs>
                <w:tab w:val="left" w:pos="567"/>
              </w:tabs>
              <w:rPr>
                <w:rFonts w:cs="Arial"/>
                <w:iCs/>
                <w:sz w:val="22"/>
                <w:szCs w:val="22"/>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Mjera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vAlign w:val="center"/>
          </w:tcPr>
          <w:p w:rsidR="00C15E61" w:rsidRPr="00C15E61" w:rsidRDefault="00C15E61" w:rsidP="00C15E61">
            <w:pPr>
              <w:tabs>
                <w:tab w:val="left" w:pos="567"/>
              </w:tabs>
              <w:jc w:val="both"/>
              <w:rPr>
                <w:sz w:val="22"/>
                <w:szCs w:val="22"/>
              </w:rPr>
            </w:pPr>
            <w:r w:rsidRPr="00C15E61">
              <w:rPr>
                <w:sz w:val="22"/>
                <w:szCs w:val="22"/>
              </w:rPr>
              <w:t xml:space="preserve">M1.3.4. Poticanje izgradnje skladišnih kapaciteta u poljoprivredi </w:t>
            </w:r>
          </w:p>
          <w:p w:rsidR="00C15E61" w:rsidRPr="00C15E61" w:rsidRDefault="00C15E61" w:rsidP="00C15E61">
            <w:pPr>
              <w:tabs>
                <w:tab w:val="left" w:pos="567"/>
              </w:tabs>
              <w:jc w:val="both"/>
              <w:rPr>
                <w:sz w:val="22"/>
                <w:szCs w:val="22"/>
              </w:rPr>
            </w:pPr>
            <w:r w:rsidRPr="00C15E61">
              <w:rPr>
                <w:sz w:val="22"/>
                <w:szCs w:val="22"/>
              </w:rPr>
              <w:t xml:space="preserve"> </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 mjere</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rFonts w:cs="Arial"/>
                <w:sz w:val="22"/>
                <w:szCs w:val="22"/>
              </w:rPr>
            </w:pPr>
            <w:r w:rsidRPr="00C15E61">
              <w:rPr>
                <w:rFonts w:cs="Arial"/>
                <w:sz w:val="22"/>
                <w:szCs w:val="22"/>
              </w:rPr>
              <w:t xml:space="preserve">Skladištenje poljoprivrednih proizvoda proizvedenih u JLS i okolici s ciljem postizanja veće dodane vrijednosti, te plasman proizvoda na tržište </w:t>
            </w:r>
          </w:p>
          <w:p w:rsidR="00C15E61" w:rsidRPr="00C15E61" w:rsidRDefault="00C15E61" w:rsidP="00C15E61">
            <w:pPr>
              <w:tabs>
                <w:tab w:val="left" w:pos="567"/>
              </w:tabs>
              <w:jc w:val="both"/>
              <w:rPr>
                <w:rFonts w:cs="Arial"/>
                <w:sz w:val="22"/>
                <w:szCs w:val="22"/>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Očekivani rezultat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Povećanje proizvodnje poljoprivrednih proizvoda, konkurentnija gospodarstva s manjim troškovima proizvodnje i povećanim kapacitetima skladištenja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Pokazatelj praćenja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rFonts w:cs="Arial"/>
                <w:sz w:val="22"/>
                <w:szCs w:val="22"/>
              </w:rPr>
            </w:pPr>
            <w:r w:rsidRPr="00C15E61">
              <w:rPr>
                <w:rFonts w:cs="Arial"/>
                <w:sz w:val="22"/>
                <w:szCs w:val="22"/>
              </w:rPr>
              <w:t xml:space="preserve">Broj novih skladišnih kapaciteta, broj novih poljoprivrednika </w:t>
            </w:r>
          </w:p>
          <w:p w:rsidR="00C15E61" w:rsidRPr="00C15E61" w:rsidRDefault="00C15E61" w:rsidP="00C15E61">
            <w:pPr>
              <w:tabs>
                <w:tab w:val="left" w:pos="567"/>
              </w:tabs>
              <w:jc w:val="both"/>
              <w:rPr>
                <w:sz w:val="22"/>
                <w:szCs w:val="22"/>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Ciljni korisnici</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 xml:space="preserve">Poljoprivrednici, proizvođači, </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13"/>
        <w:tblW w:w="9062" w:type="dxa"/>
        <w:tblLayout w:type="fixed"/>
        <w:tblLook w:val="00A0" w:firstRow="1" w:lastRow="0" w:firstColumn="1" w:lastColumn="0" w:noHBand="0" w:noVBand="0"/>
      </w:tblPr>
      <w:tblGrid>
        <w:gridCol w:w="1696"/>
        <w:gridCol w:w="7366"/>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lastRenderedPageBreak/>
              <w:t>Strateški cilj</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rPr>
                <w:iCs/>
                <w:color w:val="auto"/>
                <w:sz w:val="22"/>
                <w:szCs w:val="22"/>
              </w:rPr>
            </w:pPr>
            <w:r w:rsidRPr="00C15E61">
              <w:rPr>
                <w:iCs/>
                <w:color w:val="auto"/>
                <w:sz w:val="22"/>
                <w:szCs w:val="22"/>
              </w:rPr>
              <w:t>SC1. Razvijeno i konkurentno lokalno gospodarstvo</w:t>
            </w:r>
          </w:p>
          <w:p w:rsidR="00C15E61" w:rsidRPr="00C15E61" w:rsidRDefault="00C15E61" w:rsidP="00C15E61">
            <w:pPr>
              <w:tabs>
                <w:tab w:val="left" w:pos="567"/>
              </w:tabs>
              <w:rPr>
                <w:color w:val="auto"/>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Prioritet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vAlign w:val="center"/>
          </w:tcPr>
          <w:p w:rsidR="00C15E61" w:rsidRPr="00C15E61" w:rsidRDefault="00C15E61" w:rsidP="00C15E61">
            <w:pPr>
              <w:tabs>
                <w:tab w:val="left" w:pos="567"/>
              </w:tabs>
              <w:rPr>
                <w:sz w:val="22"/>
                <w:szCs w:val="22"/>
              </w:rPr>
            </w:pPr>
            <w:r w:rsidRPr="00C15E61">
              <w:rPr>
                <w:sz w:val="22"/>
                <w:szCs w:val="22"/>
              </w:rPr>
              <w:t>P1.3. Razvoj svih sektora poljoprivredne proizvodnje, povećanje kapaciteta proizvodnje i plasmana poljoprivrednih proizvoda</w:t>
            </w:r>
          </w:p>
          <w:p w:rsidR="00C15E61" w:rsidRPr="00C15E61" w:rsidRDefault="00C15E61" w:rsidP="00C15E61">
            <w:pPr>
              <w:tabs>
                <w:tab w:val="left" w:pos="567"/>
              </w:tabs>
              <w:rPr>
                <w:rFonts w:cs="Arial"/>
                <w:iCs/>
                <w:sz w:val="22"/>
                <w:szCs w:val="22"/>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Mjera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vAlign w:val="center"/>
          </w:tcPr>
          <w:p w:rsidR="00C15E61" w:rsidRPr="00C15E61" w:rsidRDefault="00C15E61" w:rsidP="00C15E61">
            <w:pPr>
              <w:tabs>
                <w:tab w:val="left" w:pos="567"/>
              </w:tabs>
              <w:jc w:val="both"/>
              <w:rPr>
                <w:sz w:val="22"/>
                <w:szCs w:val="22"/>
              </w:rPr>
            </w:pPr>
            <w:r w:rsidRPr="00C15E61">
              <w:rPr>
                <w:rFonts w:cs="Arial"/>
                <w:sz w:val="22"/>
                <w:szCs w:val="22"/>
              </w:rPr>
              <w:t>M1.3.5. Poticanje diverzifikacije poljoprivredne proizvodnje</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 mjere</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rFonts w:cs="Arial"/>
                <w:sz w:val="22"/>
                <w:szCs w:val="22"/>
              </w:rPr>
            </w:pPr>
            <w:r w:rsidRPr="00C15E61">
              <w:rPr>
                <w:sz w:val="22"/>
                <w:szCs w:val="22"/>
              </w:rPr>
              <w:t xml:space="preserve">Povećanje proizvodnje, uvođenje inovacija i novih poljoprivrednih kultura veće dohodovne vrijednosti, konkurentnija gospodarstva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Očekivani rezultat</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Povećana proizvodnja, više novih poljoprivrednih kultura i povećanje prihoda na gospodarstvima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Pokazatelj praćenja</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rFonts w:cs="Arial"/>
                <w:sz w:val="22"/>
                <w:szCs w:val="22"/>
              </w:rPr>
            </w:pPr>
            <w:r w:rsidRPr="00C15E61">
              <w:rPr>
                <w:rFonts w:cs="Arial"/>
                <w:sz w:val="22"/>
                <w:szCs w:val="22"/>
              </w:rPr>
              <w:t xml:space="preserve">Broj novih poljoprivrednih proizvoda, broj novih poljoprivrednika </w:t>
            </w:r>
          </w:p>
          <w:p w:rsidR="00C15E61" w:rsidRPr="00C15E61" w:rsidRDefault="00C15E61" w:rsidP="00C15E61">
            <w:pPr>
              <w:tabs>
                <w:tab w:val="left" w:pos="567"/>
              </w:tabs>
              <w:jc w:val="both"/>
              <w:rPr>
                <w:sz w:val="22"/>
                <w:szCs w:val="22"/>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Ciljni korisnici</w:t>
            </w:r>
          </w:p>
        </w:tc>
        <w:tc>
          <w:tcPr>
            <w:cnfStyle w:val="000010000000" w:firstRow="0" w:lastRow="0" w:firstColumn="0" w:lastColumn="0" w:oddVBand="1" w:evenVBand="0" w:oddHBand="0" w:evenHBand="0" w:firstRowFirstColumn="0" w:firstRowLastColumn="0" w:lastRowFirstColumn="0" w:lastRowLastColumn="0"/>
            <w:tcW w:w="7366" w:type="dxa"/>
            <w:shd w:val="clear" w:color="auto" w:fill="D4EAF3"/>
          </w:tcPr>
          <w:p w:rsidR="00C15E61" w:rsidRPr="00C15E61" w:rsidRDefault="00C15E61" w:rsidP="00C15E61">
            <w:pPr>
              <w:tabs>
                <w:tab w:val="left" w:pos="567"/>
              </w:tabs>
              <w:jc w:val="both"/>
              <w:rPr>
                <w:sz w:val="22"/>
                <w:szCs w:val="22"/>
              </w:rPr>
            </w:pPr>
            <w:r w:rsidRPr="00C15E61">
              <w:rPr>
                <w:sz w:val="22"/>
                <w:szCs w:val="22"/>
              </w:rPr>
              <w:t xml:space="preserve">Poljoprivrednici, proizvođači, </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13"/>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tcPr>
          <w:p w:rsidR="00C15E61" w:rsidRPr="00C15E61" w:rsidRDefault="00C15E61" w:rsidP="00C15E61">
            <w:pPr>
              <w:tabs>
                <w:tab w:val="left" w:pos="567"/>
              </w:tabs>
              <w:rPr>
                <w:iCs/>
                <w:color w:val="auto"/>
                <w:sz w:val="22"/>
                <w:szCs w:val="22"/>
              </w:rPr>
            </w:pPr>
            <w:r w:rsidRPr="00C15E61">
              <w:rPr>
                <w:iCs/>
                <w:color w:val="auto"/>
                <w:sz w:val="22"/>
                <w:szCs w:val="22"/>
              </w:rPr>
              <w:t>SC1. Razvijeno i konkurentno lokalno gospodarstvo</w:t>
            </w:r>
          </w:p>
          <w:p w:rsidR="00C15E61" w:rsidRPr="00C15E61" w:rsidRDefault="00C15E61" w:rsidP="00C15E61">
            <w:pPr>
              <w:tabs>
                <w:tab w:val="left" w:pos="567"/>
              </w:tabs>
              <w:rPr>
                <w:iCs/>
                <w:color w:val="auto"/>
                <w:sz w:val="22"/>
                <w:szCs w:val="22"/>
              </w:rPr>
            </w:pPr>
          </w:p>
          <w:p w:rsidR="00C15E61" w:rsidRPr="00C15E61" w:rsidRDefault="00C15E61" w:rsidP="00C15E61">
            <w:pPr>
              <w:tabs>
                <w:tab w:val="left" w:pos="567"/>
              </w:tabs>
              <w:rPr>
                <w:color w:val="auto"/>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vAlign w:val="center"/>
          </w:tcPr>
          <w:p w:rsidR="00C15E61" w:rsidRPr="00C15E61" w:rsidRDefault="00C15E61" w:rsidP="00C15E61">
            <w:pPr>
              <w:tabs>
                <w:tab w:val="left" w:pos="567"/>
              </w:tabs>
              <w:rPr>
                <w:rFonts w:cs="Arial"/>
                <w:iCs/>
                <w:sz w:val="22"/>
                <w:szCs w:val="22"/>
              </w:rPr>
            </w:pPr>
            <w:r w:rsidRPr="00C15E61">
              <w:rPr>
                <w:rFonts w:cs="Arial"/>
                <w:sz w:val="22"/>
                <w:szCs w:val="22"/>
              </w:rPr>
              <w:t>P1.4. Razvijanje ruralnog turizma i nepoljoprivrednih djelatnosti u ruralnom području</w:t>
            </w:r>
            <w:r w:rsidRPr="00C15E61">
              <w:rPr>
                <w:rFonts w:cs="Arial"/>
                <w:iCs/>
                <w:sz w:val="22"/>
                <w:szCs w:val="22"/>
              </w:rPr>
              <w:t xml:space="preserve">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vAlign w:val="center"/>
          </w:tcPr>
          <w:p w:rsidR="00C15E61" w:rsidRPr="00C15E61" w:rsidRDefault="00C15E61" w:rsidP="00C15E61">
            <w:pPr>
              <w:tabs>
                <w:tab w:val="left" w:pos="567"/>
              </w:tabs>
              <w:jc w:val="both"/>
              <w:rPr>
                <w:rFonts w:cs="Arial"/>
                <w:sz w:val="22"/>
                <w:szCs w:val="22"/>
              </w:rPr>
            </w:pPr>
            <w:r w:rsidRPr="00C15E61">
              <w:rPr>
                <w:sz w:val="22"/>
                <w:szCs w:val="22"/>
              </w:rPr>
              <w:t>M1.4.1. Poticanje razvoja različitih oblika ruralnog turizma (</w:t>
            </w:r>
            <w:r w:rsidRPr="00C15E61">
              <w:rPr>
                <w:rFonts w:cs="Arial"/>
                <w:sz w:val="22"/>
                <w:szCs w:val="22"/>
              </w:rPr>
              <w:t>cikloturizam, lovni, kulturni, vjerski turizam)</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tcPr>
          <w:p w:rsidR="00C15E61" w:rsidRPr="00C15E61" w:rsidRDefault="00C15E61" w:rsidP="00C15E61">
            <w:pPr>
              <w:tabs>
                <w:tab w:val="left" w:pos="567"/>
              </w:tabs>
              <w:jc w:val="both"/>
              <w:rPr>
                <w:rFonts w:cs="Arial"/>
                <w:sz w:val="22"/>
                <w:szCs w:val="22"/>
              </w:rPr>
            </w:pPr>
            <w:r w:rsidRPr="00C15E61">
              <w:rPr>
                <w:rFonts w:cs="Arial"/>
                <w:sz w:val="22"/>
                <w:szCs w:val="22"/>
              </w:rPr>
              <w:t>Stvaranje uvjeta lokalnom stanovništvu za dodatnim prihodima te poticanje prodaje ugostiteljsko - turističkih proizvoda i usluga razvojem različitih oblika ruralnog turizma</w:t>
            </w:r>
          </w:p>
          <w:p w:rsidR="00C15E61" w:rsidRPr="00C15E61" w:rsidRDefault="00C15E61" w:rsidP="00C15E61">
            <w:pPr>
              <w:tabs>
                <w:tab w:val="left" w:pos="567"/>
              </w:tabs>
              <w:jc w:val="both"/>
              <w:rPr>
                <w:rFonts w:cs="Arial"/>
                <w:sz w:val="22"/>
                <w:szCs w:val="22"/>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tcPr>
          <w:p w:rsidR="00C15E61" w:rsidRPr="00C15E61" w:rsidRDefault="00C15E61" w:rsidP="00C15E61">
            <w:pPr>
              <w:tabs>
                <w:tab w:val="left" w:pos="567"/>
              </w:tabs>
              <w:jc w:val="both"/>
              <w:rPr>
                <w:sz w:val="22"/>
                <w:szCs w:val="22"/>
              </w:rPr>
            </w:pPr>
            <w:r w:rsidRPr="00C15E61">
              <w:rPr>
                <w:sz w:val="22"/>
                <w:szCs w:val="22"/>
              </w:rPr>
              <w:t xml:space="preserve">Nove mogućnosti razvojem preduvjeta za </w:t>
            </w:r>
            <w:r w:rsidRPr="00C15E61">
              <w:rPr>
                <w:rFonts w:cs="Arial"/>
                <w:sz w:val="22"/>
                <w:szCs w:val="22"/>
              </w:rPr>
              <w:t>cikloturizam, lovni, kulturni, vjerski turizam</w:t>
            </w:r>
            <w:r w:rsidRPr="00C15E61">
              <w:rPr>
                <w:sz w:val="22"/>
                <w:szCs w:val="22"/>
              </w:rPr>
              <w:t xml:space="preserve"> i djelatnosti u turizmu, dolazak posjetitelja i povećanje prihoda poduzetnicima u turizmu</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tcPr>
          <w:p w:rsidR="00C15E61" w:rsidRPr="00C15E61" w:rsidRDefault="00C15E61" w:rsidP="00C15E61">
            <w:pPr>
              <w:tabs>
                <w:tab w:val="left" w:pos="567"/>
              </w:tabs>
              <w:jc w:val="both"/>
              <w:rPr>
                <w:rFonts w:cs="Arial"/>
                <w:sz w:val="22"/>
                <w:szCs w:val="22"/>
              </w:rPr>
            </w:pPr>
            <w:r w:rsidRPr="00C15E61">
              <w:rPr>
                <w:rFonts w:cs="Arial"/>
                <w:sz w:val="22"/>
                <w:szCs w:val="22"/>
              </w:rPr>
              <w:t>Broj novih proizvoda i usluga, broj posjetitelja</w:t>
            </w:r>
          </w:p>
          <w:p w:rsidR="00C15E61" w:rsidRPr="00C15E61" w:rsidRDefault="00C15E61" w:rsidP="00C15E61">
            <w:pPr>
              <w:tabs>
                <w:tab w:val="left" w:pos="567"/>
              </w:tabs>
              <w:jc w:val="both"/>
              <w:rPr>
                <w:sz w:val="22"/>
                <w:szCs w:val="22"/>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tcPr>
          <w:p w:rsidR="00C15E61" w:rsidRPr="00C15E61" w:rsidRDefault="00C15E61" w:rsidP="00C15E61">
            <w:pPr>
              <w:tabs>
                <w:tab w:val="left" w:pos="567"/>
              </w:tabs>
              <w:jc w:val="both"/>
              <w:rPr>
                <w:sz w:val="22"/>
                <w:szCs w:val="22"/>
              </w:rPr>
            </w:pPr>
            <w:r w:rsidRPr="00C15E61">
              <w:rPr>
                <w:sz w:val="22"/>
                <w:szCs w:val="22"/>
              </w:rPr>
              <w:t xml:space="preserve">Poduzetnici, JLS, lokalno stanovništvo </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13"/>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tcPr>
          <w:p w:rsidR="00C15E61" w:rsidRPr="00C15E61" w:rsidRDefault="00C15E61" w:rsidP="00C15E61">
            <w:pPr>
              <w:tabs>
                <w:tab w:val="left" w:pos="567"/>
              </w:tabs>
              <w:rPr>
                <w:iCs/>
                <w:color w:val="auto"/>
                <w:sz w:val="22"/>
                <w:szCs w:val="22"/>
              </w:rPr>
            </w:pPr>
            <w:r w:rsidRPr="00C15E61">
              <w:rPr>
                <w:iCs/>
                <w:color w:val="auto"/>
                <w:sz w:val="22"/>
                <w:szCs w:val="22"/>
              </w:rPr>
              <w:t>SC1. Razvijeno i konkurentno lokalno gospodarstvo</w:t>
            </w:r>
          </w:p>
          <w:p w:rsidR="00C15E61" w:rsidRPr="00C15E61" w:rsidRDefault="00C15E61" w:rsidP="00C15E61">
            <w:pPr>
              <w:tabs>
                <w:tab w:val="left" w:pos="567"/>
              </w:tabs>
              <w:rPr>
                <w:color w:val="auto"/>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vAlign w:val="center"/>
          </w:tcPr>
          <w:p w:rsidR="00C15E61" w:rsidRPr="00C15E61" w:rsidRDefault="00C15E61" w:rsidP="00C15E61">
            <w:pPr>
              <w:tabs>
                <w:tab w:val="left" w:pos="567"/>
              </w:tabs>
              <w:rPr>
                <w:rFonts w:cs="Arial"/>
                <w:iCs/>
                <w:sz w:val="22"/>
                <w:szCs w:val="22"/>
              </w:rPr>
            </w:pPr>
            <w:r w:rsidRPr="00C15E61">
              <w:rPr>
                <w:rFonts w:cs="Arial"/>
                <w:sz w:val="22"/>
                <w:szCs w:val="22"/>
              </w:rPr>
              <w:t>P1.4. Razvijanje ruralnog turizma i nepoljoprivrednih djelatnosti u ruralnom području</w:t>
            </w:r>
            <w:r w:rsidRPr="00C15E61">
              <w:rPr>
                <w:rFonts w:cs="Arial"/>
                <w:iCs/>
                <w:sz w:val="22"/>
                <w:szCs w:val="22"/>
              </w:rPr>
              <w:t xml:space="preserve">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vAlign w:val="center"/>
          </w:tcPr>
          <w:p w:rsidR="00C15E61" w:rsidRPr="00C15E61" w:rsidRDefault="00C15E61" w:rsidP="00C15E61">
            <w:pPr>
              <w:tabs>
                <w:tab w:val="left" w:pos="567"/>
              </w:tabs>
              <w:jc w:val="both"/>
              <w:rPr>
                <w:rFonts w:cs="Arial"/>
                <w:sz w:val="22"/>
                <w:szCs w:val="22"/>
              </w:rPr>
            </w:pPr>
            <w:r w:rsidRPr="00C15E61">
              <w:rPr>
                <w:sz w:val="22"/>
                <w:szCs w:val="22"/>
              </w:rPr>
              <w:t>M1.4.2. Poticanje razvoja nepoljoprivrednih djelatnosti na području općine</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tcPr>
          <w:p w:rsidR="00C15E61" w:rsidRPr="00C15E61" w:rsidRDefault="00C15E61" w:rsidP="00C15E61">
            <w:pPr>
              <w:tabs>
                <w:tab w:val="left" w:pos="567"/>
              </w:tabs>
              <w:jc w:val="both"/>
              <w:rPr>
                <w:rFonts w:cs="Arial"/>
                <w:sz w:val="22"/>
                <w:szCs w:val="22"/>
              </w:rPr>
            </w:pPr>
            <w:r w:rsidRPr="00C15E61">
              <w:rPr>
                <w:rFonts w:cs="Arial"/>
                <w:sz w:val="22"/>
                <w:szCs w:val="22"/>
              </w:rPr>
              <w:t>Stvaranje uvjeta lokalnom stanovništvu za dodatnim prihodima te poticanje prodaje lokalnih poljoprivrednih proizvoda i ugostiteljsko - turističkih proizvoda i usluga</w:t>
            </w:r>
          </w:p>
          <w:p w:rsidR="00C15E61" w:rsidRPr="00C15E61" w:rsidRDefault="00C15E61" w:rsidP="00C15E61">
            <w:pPr>
              <w:tabs>
                <w:tab w:val="left" w:pos="567"/>
              </w:tabs>
              <w:jc w:val="both"/>
              <w:rPr>
                <w:rFonts w:cs="Arial"/>
                <w:sz w:val="22"/>
                <w:szCs w:val="22"/>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tcPr>
          <w:p w:rsidR="00C15E61" w:rsidRPr="00C15E61" w:rsidRDefault="00C15E61" w:rsidP="00C15E61">
            <w:pPr>
              <w:tabs>
                <w:tab w:val="left" w:pos="567"/>
              </w:tabs>
              <w:jc w:val="both"/>
              <w:rPr>
                <w:sz w:val="22"/>
                <w:szCs w:val="22"/>
              </w:rPr>
            </w:pPr>
            <w:r w:rsidRPr="00C15E61">
              <w:rPr>
                <w:sz w:val="22"/>
                <w:szCs w:val="22"/>
              </w:rPr>
              <w:t xml:space="preserve">Nove djelatnosti u turizmu, povećanje prihoda </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tcPr>
          <w:p w:rsidR="00C15E61" w:rsidRPr="00C15E61" w:rsidRDefault="00C15E61" w:rsidP="00C15E61">
            <w:pPr>
              <w:tabs>
                <w:tab w:val="left" w:pos="567"/>
              </w:tabs>
              <w:jc w:val="both"/>
              <w:rPr>
                <w:rFonts w:cs="Arial"/>
                <w:sz w:val="22"/>
                <w:szCs w:val="22"/>
              </w:rPr>
            </w:pPr>
            <w:r w:rsidRPr="00C15E61">
              <w:rPr>
                <w:rFonts w:cs="Arial"/>
                <w:sz w:val="22"/>
                <w:szCs w:val="22"/>
              </w:rPr>
              <w:t>Broj novih nepoljoprivrednih djelatnosti, broj novih proizvoda i usluga, postotak povećanja prihoda</w:t>
            </w:r>
          </w:p>
          <w:p w:rsidR="00C15E61" w:rsidRPr="00C15E61" w:rsidRDefault="00C15E61" w:rsidP="00C15E61">
            <w:pPr>
              <w:tabs>
                <w:tab w:val="left" w:pos="567"/>
              </w:tabs>
              <w:jc w:val="both"/>
              <w:rPr>
                <w:sz w:val="22"/>
                <w:szCs w:val="22"/>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tcPr>
          <w:p w:rsidR="00C15E61" w:rsidRPr="00C15E61" w:rsidRDefault="00C15E61" w:rsidP="00C15E61">
            <w:pPr>
              <w:tabs>
                <w:tab w:val="left" w:pos="567"/>
              </w:tabs>
              <w:jc w:val="both"/>
              <w:rPr>
                <w:sz w:val="22"/>
                <w:szCs w:val="22"/>
              </w:rPr>
            </w:pPr>
            <w:r w:rsidRPr="00C15E61">
              <w:rPr>
                <w:sz w:val="22"/>
                <w:szCs w:val="22"/>
              </w:rPr>
              <w:t xml:space="preserve">Poljoprivrednici, proizvođači, </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13"/>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tcPr>
          <w:p w:rsidR="00C15E61" w:rsidRPr="00C15E61" w:rsidRDefault="00C15E61" w:rsidP="00C15E61">
            <w:pPr>
              <w:tabs>
                <w:tab w:val="left" w:pos="567"/>
              </w:tabs>
              <w:rPr>
                <w:iCs/>
                <w:color w:val="auto"/>
                <w:sz w:val="22"/>
                <w:szCs w:val="22"/>
              </w:rPr>
            </w:pPr>
            <w:r w:rsidRPr="00C15E61">
              <w:rPr>
                <w:iCs/>
                <w:color w:val="auto"/>
                <w:sz w:val="22"/>
                <w:szCs w:val="22"/>
              </w:rPr>
              <w:t>SC1. Razvijeno i konkurentno lokalno gospodarstvo</w:t>
            </w:r>
          </w:p>
          <w:p w:rsidR="00C15E61" w:rsidRPr="00C15E61" w:rsidRDefault="00C15E61" w:rsidP="00C15E61">
            <w:pPr>
              <w:tabs>
                <w:tab w:val="left" w:pos="567"/>
              </w:tabs>
              <w:rPr>
                <w:color w:val="auto"/>
                <w:sz w:val="22"/>
                <w:szCs w:val="22"/>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lastRenderedPageBreak/>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vAlign w:val="center"/>
          </w:tcPr>
          <w:p w:rsidR="00C15E61" w:rsidRPr="00C15E61" w:rsidRDefault="00C15E61" w:rsidP="00C15E61">
            <w:pPr>
              <w:tabs>
                <w:tab w:val="left" w:pos="567"/>
              </w:tabs>
              <w:rPr>
                <w:rFonts w:cs="Arial"/>
                <w:iCs/>
                <w:sz w:val="22"/>
                <w:szCs w:val="22"/>
              </w:rPr>
            </w:pPr>
            <w:r w:rsidRPr="00C15E61">
              <w:rPr>
                <w:rFonts w:cs="Arial"/>
                <w:sz w:val="22"/>
                <w:szCs w:val="22"/>
              </w:rPr>
              <w:t>P1.4. Razvijanje ruralnog turizma i nepoljoprivrednih djelatnosti u ruralnom području</w:t>
            </w:r>
            <w:r w:rsidRPr="00C15E61">
              <w:rPr>
                <w:rFonts w:cs="Arial"/>
                <w:iCs/>
                <w:sz w:val="22"/>
                <w:szCs w:val="22"/>
              </w:rPr>
              <w:t xml:space="preserve">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vAlign w:val="center"/>
          </w:tcPr>
          <w:p w:rsidR="00C15E61" w:rsidRPr="00C15E61" w:rsidRDefault="00C15E61" w:rsidP="00C15E61">
            <w:pPr>
              <w:tabs>
                <w:tab w:val="left" w:pos="567"/>
              </w:tabs>
              <w:jc w:val="both"/>
              <w:rPr>
                <w:rFonts w:cs="Arial"/>
                <w:sz w:val="22"/>
                <w:szCs w:val="22"/>
              </w:rPr>
            </w:pPr>
            <w:r w:rsidRPr="00C15E61">
              <w:rPr>
                <w:rFonts w:cs="Arial"/>
                <w:sz w:val="22"/>
                <w:szCs w:val="22"/>
              </w:rPr>
              <w:t>M1.4.3. Edukativne i promotivne aktivnosti za razvoj ruralnog turizma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tcPr>
          <w:p w:rsidR="00C15E61" w:rsidRPr="00C15E61" w:rsidRDefault="00C15E61" w:rsidP="00C15E61">
            <w:pPr>
              <w:tabs>
                <w:tab w:val="left" w:pos="567"/>
              </w:tabs>
              <w:jc w:val="both"/>
              <w:rPr>
                <w:rFonts w:cs="Arial"/>
                <w:sz w:val="22"/>
                <w:szCs w:val="22"/>
              </w:rPr>
            </w:pPr>
            <w:r w:rsidRPr="00C15E61">
              <w:rPr>
                <w:rFonts w:cs="Arial"/>
                <w:sz w:val="22"/>
                <w:szCs w:val="22"/>
              </w:rPr>
              <w:t xml:space="preserve">Animiranje stanovništva, te edukacija za bavljenje ruralnim turizmom i nepoljoprivrednim djelatnostima u cilju poboljšanja kvalitete usluge, pružanja novih vrsta proizvoda i usluga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tcPr>
          <w:p w:rsidR="00C15E61" w:rsidRPr="00C15E61" w:rsidRDefault="00C15E61" w:rsidP="00C15E61">
            <w:pPr>
              <w:tabs>
                <w:tab w:val="left" w:pos="567"/>
              </w:tabs>
              <w:jc w:val="both"/>
              <w:rPr>
                <w:sz w:val="22"/>
                <w:szCs w:val="22"/>
              </w:rPr>
            </w:pPr>
            <w:r w:rsidRPr="00C15E61">
              <w:rPr>
                <w:sz w:val="22"/>
                <w:szCs w:val="22"/>
              </w:rPr>
              <w:t>Održavanje edukativnih radionica, promotivni materijali i događanja, povećanje zainteresiranosti poduzetnika za novim djelatnostima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tcPr>
          <w:p w:rsidR="00C15E61" w:rsidRPr="00C15E61" w:rsidRDefault="00C15E61" w:rsidP="00C15E61">
            <w:pPr>
              <w:tabs>
                <w:tab w:val="left" w:pos="567"/>
              </w:tabs>
              <w:jc w:val="both"/>
              <w:rPr>
                <w:rFonts w:cs="Arial"/>
                <w:sz w:val="22"/>
                <w:szCs w:val="22"/>
              </w:rPr>
            </w:pPr>
            <w:r w:rsidRPr="00C15E61">
              <w:rPr>
                <w:rFonts w:cs="Arial"/>
                <w:sz w:val="22"/>
                <w:szCs w:val="22"/>
              </w:rPr>
              <w:t>Broj radionica i korisnika, broj edukativnih materijala i broj turističkih događanja</w:t>
            </w:r>
          </w:p>
          <w:p w:rsidR="00C15E61" w:rsidRPr="00C15E61" w:rsidRDefault="00C15E61" w:rsidP="00C15E61">
            <w:pPr>
              <w:tabs>
                <w:tab w:val="left" w:pos="567"/>
              </w:tabs>
              <w:jc w:val="both"/>
              <w:rPr>
                <w:sz w:val="22"/>
                <w:szCs w:val="22"/>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4EAF3"/>
          </w:tcPr>
          <w:p w:rsidR="00C15E61" w:rsidRPr="00C15E61" w:rsidRDefault="00C15E61" w:rsidP="00C15E61">
            <w:pPr>
              <w:tabs>
                <w:tab w:val="left" w:pos="567"/>
              </w:tabs>
              <w:jc w:val="both"/>
              <w:rPr>
                <w:b w:val="0"/>
                <w:color w:val="auto"/>
                <w:sz w:val="22"/>
                <w:szCs w:val="22"/>
              </w:rPr>
            </w:pPr>
            <w:r w:rsidRPr="00C15E61">
              <w:rPr>
                <w:b w:val="0"/>
                <w:color w:val="auto"/>
                <w:sz w:val="22"/>
                <w:szCs w:val="22"/>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4EAF3"/>
          </w:tcPr>
          <w:p w:rsidR="00C15E61" w:rsidRPr="00C15E61" w:rsidRDefault="00C15E61" w:rsidP="00C15E61">
            <w:pPr>
              <w:tabs>
                <w:tab w:val="left" w:pos="567"/>
              </w:tabs>
              <w:jc w:val="both"/>
              <w:rPr>
                <w:sz w:val="22"/>
                <w:szCs w:val="22"/>
              </w:rPr>
            </w:pPr>
            <w:r w:rsidRPr="00C15E61">
              <w:rPr>
                <w:sz w:val="22"/>
                <w:szCs w:val="22"/>
              </w:rPr>
              <w:t>Poduzetnici u turizmu, lokalno stanovništvo,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3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iCs/>
                <w:color w:val="auto"/>
              </w:rPr>
            </w:pPr>
            <w:r w:rsidRPr="00C15E61">
              <w:rPr>
                <w:rFonts w:ascii="Times New Roman" w:hAnsi="Times New Roman"/>
                <w:iCs/>
                <w:color w:val="auto"/>
              </w:rPr>
              <w:t>SC2. Poboljšanje stanja cjelokupne infrastrukture i unaprjeđenja uvjeta života i kvalitete stanovanja u naseljima</w:t>
            </w:r>
          </w:p>
          <w:p w:rsidR="00C15E61" w:rsidRPr="00C15E61" w:rsidRDefault="00C15E61" w:rsidP="00C15E61">
            <w:pPr>
              <w:tabs>
                <w:tab w:val="left" w:pos="567"/>
              </w:tabs>
              <w:rPr>
                <w:rFonts w:ascii="Times New Roman" w:hAnsi="Times New Roman"/>
                <w:color w:val="auto"/>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rPr>
            </w:pPr>
            <w:r w:rsidRPr="00C15E61">
              <w:rPr>
                <w:rFonts w:ascii="Times New Roman" w:hAnsi="Times New Roman"/>
              </w:rPr>
              <w:t>P2.1.Izgradnja/ rekonstrukcija objekata komunalne, energetske, prometne, telekomunikacijske i ostale javne infrastrukture</w:t>
            </w:r>
          </w:p>
          <w:p w:rsidR="00C15E61" w:rsidRPr="00C15E61" w:rsidRDefault="00C15E61" w:rsidP="00C15E61">
            <w:pPr>
              <w:tabs>
                <w:tab w:val="left" w:pos="567"/>
              </w:tabs>
              <w:rPr>
                <w:rFonts w:ascii="Times New Roman" w:hAnsi="Times New Roman"/>
                <w:iCs/>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M2.1.1. Izgradnja/rekonstrukcija nerazvrstanih cesta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Omogućiti lokalnom stanovništvu i gospodarstvu sigurniji i kvalitetniji promet u naseljima, dolazak do javnih ustanova i važnijih prometnica većeg ranga, stvaranje uvjeta za razvoj gospodarstva te poboljšanje kvalitete života na području Općine </w:t>
            </w:r>
          </w:p>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 xml:space="preserve">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Povećanje sigurnosti odvijanja prometa, podizanje standarda života u naseljima, izgrađene prometnice gdje ih nema, te rekonstruirane postojeće</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rPr>
              <w:t>Broj metara izgrađenih/rekonstruiranih cesta</w:t>
            </w:r>
          </w:p>
          <w:p w:rsidR="00C15E61" w:rsidRPr="00C15E61" w:rsidRDefault="00C15E61" w:rsidP="00C15E61">
            <w:pPr>
              <w:tabs>
                <w:tab w:val="left" w:pos="567"/>
              </w:tabs>
              <w:jc w:val="both"/>
              <w:rPr>
                <w:rFonts w:ascii="Times New Roman" w:hAnsi="Times New Roman"/>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Gospodarstvenici, lokalno stanovništvo,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3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iCs/>
                <w:color w:val="auto"/>
              </w:rPr>
            </w:pPr>
            <w:r w:rsidRPr="00C15E61">
              <w:rPr>
                <w:rFonts w:ascii="Times New Roman" w:hAnsi="Times New Roman"/>
                <w:iCs/>
                <w:color w:val="auto"/>
              </w:rPr>
              <w:t>SC2. Poboljšanje stanja cjelokupne infrastrukture i unaprjeđenja uvjeta života i kvalitete stanovanja u naseljima</w:t>
            </w:r>
          </w:p>
          <w:p w:rsidR="00C15E61" w:rsidRPr="00C15E61" w:rsidRDefault="00C15E61" w:rsidP="00C15E61">
            <w:pPr>
              <w:tabs>
                <w:tab w:val="left" w:pos="567"/>
              </w:tabs>
              <w:rPr>
                <w:rFonts w:ascii="Times New Roman" w:hAnsi="Times New Roman"/>
                <w:color w:val="auto"/>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rPr>
            </w:pPr>
            <w:r w:rsidRPr="00C15E61">
              <w:rPr>
                <w:rFonts w:ascii="Times New Roman" w:hAnsi="Times New Roman"/>
              </w:rPr>
              <w:t>P2.1.Izgradnja/ rekonstrukcija objekata komunalne, energetske, prometne, telekomunikacijske i ostale javne infrastrukture</w:t>
            </w:r>
          </w:p>
          <w:p w:rsidR="00C15E61" w:rsidRPr="00C15E61" w:rsidRDefault="00C15E61" w:rsidP="00C15E61">
            <w:pPr>
              <w:tabs>
                <w:tab w:val="left" w:pos="567"/>
              </w:tabs>
              <w:rPr>
                <w:rFonts w:ascii="Times New Roman" w:hAnsi="Times New Roman"/>
                <w:iCs/>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M2.1.3. Izgradnja i rekonstrukcija kanalizacijskog sustava u naseljima i dijelovima naselja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Poboljšanje kanalizacijskog sustava i poboljšanje kvalitete života na području Općine </w:t>
            </w:r>
          </w:p>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 xml:space="preserve">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Izgradnja cjevovoda i dijelova kanalizacijskog sustava tamo gdje nedostaje i u novim dijelovima naselja, rekonstrukcija sustava tamo gdje je dotrajao, ugradnja novih uređaja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rPr>
              <w:t>Broj metara izgrađenog/rekonstruiranog cjevovoda i uređaja kanalizacijskog sustava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Gospodarstvenici, lokalno stanovništvo,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3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iCs/>
                <w:color w:val="auto"/>
              </w:rPr>
            </w:pPr>
            <w:r w:rsidRPr="00C15E61">
              <w:rPr>
                <w:rFonts w:ascii="Times New Roman" w:hAnsi="Times New Roman"/>
                <w:iCs/>
                <w:color w:val="auto"/>
              </w:rPr>
              <w:t>SC2. Poboljšanje stanja cjelokupne infrastrukture i unaprjeđenja uvjeta života i kvalitete stanovanja u naseljima</w:t>
            </w:r>
          </w:p>
          <w:p w:rsidR="00C15E61" w:rsidRPr="00C15E61" w:rsidRDefault="00C15E61" w:rsidP="00C15E61">
            <w:pPr>
              <w:tabs>
                <w:tab w:val="left" w:pos="567"/>
              </w:tabs>
              <w:rPr>
                <w:rFonts w:ascii="Times New Roman" w:hAnsi="Times New Roman"/>
                <w:color w:val="auto"/>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rPr>
            </w:pPr>
            <w:r w:rsidRPr="00C15E61">
              <w:rPr>
                <w:rFonts w:ascii="Times New Roman" w:hAnsi="Times New Roman"/>
              </w:rPr>
              <w:t>P2.1.Izgradnja/ rekonstrukcija objekata komunalne, energetske, prometne, telekomunikacijske i ostale javne infrastrukture</w:t>
            </w:r>
          </w:p>
          <w:p w:rsidR="00C15E61" w:rsidRPr="00C15E61" w:rsidRDefault="00C15E61" w:rsidP="00C15E61">
            <w:pPr>
              <w:tabs>
                <w:tab w:val="left" w:pos="567"/>
              </w:tabs>
              <w:rPr>
                <w:rFonts w:ascii="Times New Roman" w:hAnsi="Times New Roman"/>
                <w:iCs/>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lastRenderedPageBreak/>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M2.1.3. Izgradnja i rekonstrukcija kanalizacijskog sustava u naseljima i dijelovima naselja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Poboljšanje kanalizacijskog sustava i poboljšanje kvalitete života na području Općine </w:t>
            </w:r>
          </w:p>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 xml:space="preserve">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Izgradnja cjevovoda i dijelova kanalizacijskog sustava tamo gdje nedostaje i u novim dijelovima naselja, rekonstrukcija sustava tamo gdje je dotrajao, ugradnja novih uređaja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rPr>
              <w:t>Broj metara izgrađenog/rekonstruiranog cjevovoda i uređaja kanalizacijskog sustava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Gospodarstvenici, lokalno stanovništvo,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3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iCs/>
                <w:color w:val="auto"/>
              </w:rPr>
            </w:pPr>
            <w:r w:rsidRPr="00C15E61">
              <w:rPr>
                <w:rFonts w:ascii="Times New Roman" w:hAnsi="Times New Roman"/>
                <w:iCs/>
                <w:color w:val="auto"/>
              </w:rPr>
              <w:t>SC2. Poboljšanje stanja cjelokupne infrastrukture i unaprjeđenja uvjeta života i kvalitete stanovanja u naseljima</w:t>
            </w:r>
          </w:p>
          <w:p w:rsidR="00C15E61" w:rsidRPr="00C15E61" w:rsidRDefault="00C15E61" w:rsidP="00C15E61">
            <w:pPr>
              <w:tabs>
                <w:tab w:val="left" w:pos="567"/>
              </w:tabs>
              <w:rPr>
                <w:rFonts w:ascii="Times New Roman" w:hAnsi="Times New Roman"/>
                <w:color w:val="auto"/>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rPr>
            </w:pPr>
            <w:r w:rsidRPr="00C15E61">
              <w:rPr>
                <w:rFonts w:ascii="Times New Roman" w:hAnsi="Times New Roman"/>
              </w:rPr>
              <w:t>P2.1.Izgradnja/ rekonstrukcija objekata komunalne, energetske, prometne, telekomunikacijske i ostale javne infrastrukture</w:t>
            </w:r>
          </w:p>
          <w:p w:rsidR="00C15E61" w:rsidRPr="00C15E61" w:rsidRDefault="00C15E61" w:rsidP="00C15E61">
            <w:pPr>
              <w:tabs>
                <w:tab w:val="left" w:pos="567"/>
              </w:tabs>
              <w:rPr>
                <w:rFonts w:ascii="Times New Roman" w:hAnsi="Times New Roman"/>
                <w:iCs/>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M2.1.4. Izgradnja/ rekonstrukcija nogostupa i biciklističkih staza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Izgradnja nogostupa u dijelovima naselja gdje nedostaje i rekonstrukcija dotrajalog, izgradnja biciklističkih staza, osiguravanje sigurnog prometa pješaka i biciklista i poboljšanje kvalitete života na području Općine </w:t>
            </w:r>
          </w:p>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 xml:space="preserve">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 xml:space="preserve">Izgradnja novih metara nogostupa i biciklističkih staza, rekonstrukcija i održavanje postojećih </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rPr>
              <w:t>Broj metara izgrađenog/rekonstruiranog nogostupa, Broj metara izgrađenih/rekonstruiranih biciklističkih staza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Lokalno stanovništvo,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3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iCs/>
                <w:color w:val="auto"/>
              </w:rPr>
            </w:pPr>
            <w:r w:rsidRPr="00C15E61">
              <w:rPr>
                <w:rFonts w:ascii="Times New Roman" w:hAnsi="Times New Roman"/>
                <w:iCs/>
                <w:color w:val="auto"/>
              </w:rPr>
              <w:t>SC2. Poboljšanje stanja cjelokupne infrastrukture i unaprjeđenja uvjeta života i kvalitete stanovanja u naseljima</w:t>
            </w:r>
          </w:p>
          <w:p w:rsidR="00C15E61" w:rsidRPr="00C15E61" w:rsidRDefault="00C15E61" w:rsidP="00C15E61">
            <w:pPr>
              <w:tabs>
                <w:tab w:val="left" w:pos="567"/>
              </w:tabs>
              <w:rPr>
                <w:rFonts w:ascii="Times New Roman" w:hAnsi="Times New Roman"/>
                <w:color w:val="auto"/>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rPr>
            </w:pPr>
            <w:r w:rsidRPr="00C15E61">
              <w:rPr>
                <w:rFonts w:ascii="Times New Roman" w:hAnsi="Times New Roman"/>
              </w:rPr>
              <w:t>P2.1.Izgradnja/ rekonstrukcija objekata komunalne, energetske, prometne, telekomunikacijske i ostale javne infrastrukture</w:t>
            </w:r>
          </w:p>
          <w:p w:rsidR="00C15E61" w:rsidRPr="00C15E61" w:rsidRDefault="00C15E61" w:rsidP="00C15E61">
            <w:pPr>
              <w:tabs>
                <w:tab w:val="left" w:pos="567"/>
              </w:tabs>
              <w:rPr>
                <w:rFonts w:ascii="Times New Roman" w:hAnsi="Times New Roman"/>
                <w:iCs/>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M2.1.5. Izgradnja i uređenje javnih prometnih i javnih zelenih površina, parkova, trgova, dječjih igrališta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Izgradnja </w:t>
            </w:r>
            <w:r w:rsidRPr="00C15E61">
              <w:rPr>
                <w:rFonts w:ascii="Times New Roman" w:hAnsi="Times New Roman"/>
              </w:rPr>
              <w:t>i uređenje javnih prometnih i javnih zelenih površina, parkova, trgova, dječjih igrališta</w:t>
            </w:r>
            <w:r w:rsidRPr="00C15E61">
              <w:rPr>
                <w:rFonts w:ascii="Times New Roman" w:hAnsi="Times New Roman"/>
                <w:lang w:eastAsia="hr-HR"/>
              </w:rPr>
              <w:t xml:space="preserve">, podizanje standard i poboljšanje kvalitete života na području Općine </w:t>
            </w:r>
          </w:p>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 xml:space="preserve">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Uređene javne prometne i zelene površine, izgrađeni i uređeni zajednički javni prostori (parkovi, trgovi, dječja igrališta)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rPr>
              <w:t>Broj nove opreme i uređaja na javnim prostorima, broj posađenih stabala i drugog bilja, uređena zajednička javna površina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Lokalno stanovništvo, posjetitelji,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3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iCs/>
                <w:color w:val="auto"/>
              </w:rPr>
            </w:pPr>
            <w:r w:rsidRPr="00C15E61">
              <w:rPr>
                <w:rFonts w:ascii="Times New Roman" w:hAnsi="Times New Roman"/>
                <w:iCs/>
                <w:color w:val="auto"/>
              </w:rPr>
              <w:t>SC2. Poboljšanje stanja cjelokupne infrastrukture i unaprjeđenja uvjeta života i kvalitete stanovanja u naseljima</w:t>
            </w:r>
          </w:p>
          <w:p w:rsidR="00C15E61" w:rsidRPr="00C15E61" w:rsidRDefault="00C15E61" w:rsidP="00C15E61">
            <w:pPr>
              <w:tabs>
                <w:tab w:val="left" w:pos="567"/>
              </w:tabs>
              <w:rPr>
                <w:rFonts w:ascii="Times New Roman" w:hAnsi="Times New Roman"/>
                <w:color w:val="auto"/>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rPr>
            </w:pPr>
            <w:r w:rsidRPr="00C15E61">
              <w:rPr>
                <w:rFonts w:ascii="Times New Roman" w:hAnsi="Times New Roman"/>
              </w:rPr>
              <w:t>P2.1.Izgradnja/ rekonstrukcija objekata komunalne, energetske, prometne, telekomunikacijske i ostale javne infrastrukture</w:t>
            </w:r>
          </w:p>
          <w:p w:rsidR="00C15E61" w:rsidRPr="00C15E61" w:rsidRDefault="00C15E61" w:rsidP="00C15E61">
            <w:pPr>
              <w:tabs>
                <w:tab w:val="left" w:pos="567"/>
              </w:tabs>
              <w:rPr>
                <w:rFonts w:ascii="Times New Roman" w:hAnsi="Times New Roman"/>
                <w:iCs/>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M2.1.6. Izgradnja i uređenje groblja i prostora oko groblja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lastRenderedPageBreak/>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Izgradnja novih površina groblja </w:t>
            </w:r>
            <w:r w:rsidRPr="00C15E61">
              <w:rPr>
                <w:rFonts w:ascii="Times New Roman" w:hAnsi="Times New Roman"/>
              </w:rPr>
              <w:t xml:space="preserve">i uređenje groblja, </w:t>
            </w:r>
            <w:r w:rsidRPr="00C15E61">
              <w:rPr>
                <w:rFonts w:ascii="Times New Roman" w:hAnsi="Times New Roman"/>
                <w:lang w:eastAsia="hr-HR"/>
              </w:rPr>
              <w:t xml:space="preserve">podizanje standarda i poboljšanje kvalitete života na području Općine </w:t>
            </w:r>
          </w:p>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 xml:space="preserve">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Uređena i izgrađena groblja s novim prometnicama i uređenim grobnim mjestima, mrtvačnice na grobljima održavane.</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rPr>
              <w:t>Broj novih uređenih grobnih mjesta, broj nove opreme i uređaja, metri novih prometnica unutar i oko groblja.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Lokalno stanovništvo,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3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iCs/>
                <w:color w:val="auto"/>
              </w:rPr>
            </w:pPr>
            <w:r w:rsidRPr="00C15E61">
              <w:rPr>
                <w:rFonts w:ascii="Times New Roman" w:hAnsi="Times New Roman"/>
                <w:iCs/>
                <w:color w:val="auto"/>
              </w:rPr>
              <w:t>SC2. Poboljšanje stanja cjelokupne infrastrukture i unaprjeđenja uvjeta života i kvalitete stanovanja u naseljima</w:t>
            </w:r>
          </w:p>
          <w:p w:rsidR="00C15E61" w:rsidRPr="00C15E61" w:rsidRDefault="00C15E61" w:rsidP="00C15E61">
            <w:pPr>
              <w:tabs>
                <w:tab w:val="left" w:pos="567"/>
              </w:tabs>
              <w:rPr>
                <w:rFonts w:ascii="Times New Roman" w:hAnsi="Times New Roman"/>
                <w:color w:val="auto"/>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rPr>
            </w:pPr>
            <w:r w:rsidRPr="00C15E61">
              <w:rPr>
                <w:rFonts w:ascii="Times New Roman" w:hAnsi="Times New Roman"/>
              </w:rPr>
              <w:t>P2.1.Izgradnja/ rekonstrukcija objekata komunalne, energetske, prometne, telekomunikacijske i ostale javne infrastrukture</w:t>
            </w:r>
          </w:p>
          <w:p w:rsidR="00C15E61" w:rsidRPr="00C15E61" w:rsidRDefault="00C15E61" w:rsidP="00C15E61">
            <w:pPr>
              <w:tabs>
                <w:tab w:val="left" w:pos="567"/>
              </w:tabs>
              <w:rPr>
                <w:rFonts w:ascii="Times New Roman" w:hAnsi="Times New Roman"/>
                <w:iCs/>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M.2.1.7. Izgradnja i rekonstrukcija javne rasvjete i ostale energetske infrastrukture</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 xml:space="preserve">Izgradnja </w:t>
            </w:r>
            <w:r w:rsidRPr="00C15E61">
              <w:rPr>
                <w:rFonts w:ascii="Times New Roman" w:hAnsi="Times New Roman"/>
              </w:rPr>
              <w:t>rekonstrukcija javne rasvjete i ostale energetske infrastrukture u dijelovima naselja gdje nedostaje ili je potrebna rekonstrukcija, postizanje energetske učinkovitosti javne rasvjete i smanjenje svjetlosnog onečišćenja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Izgrađena nova energetski učinkovita javna rasvjeta, povećanje kvalitete života mještana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rPr>
              <w:t>Broj novih stupova javne rasvjete</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Lokalno stanovništvo,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3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iCs/>
                <w:color w:val="auto"/>
              </w:rPr>
            </w:pPr>
            <w:r w:rsidRPr="00C15E61">
              <w:rPr>
                <w:rFonts w:ascii="Times New Roman" w:hAnsi="Times New Roman"/>
                <w:iCs/>
                <w:color w:val="auto"/>
              </w:rPr>
              <w:t>SC2. Poboljšanje stanja cjelokupne infrastrukture i unaprjeđenja uvjeta života i kvalitete stanovanja u naseljima</w:t>
            </w:r>
          </w:p>
          <w:p w:rsidR="00C15E61" w:rsidRPr="00C15E61" w:rsidRDefault="00C15E61" w:rsidP="00C15E61">
            <w:pPr>
              <w:tabs>
                <w:tab w:val="left" w:pos="567"/>
              </w:tabs>
              <w:rPr>
                <w:rFonts w:ascii="Times New Roman" w:hAnsi="Times New Roman"/>
                <w:color w:val="auto"/>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rPr>
            </w:pPr>
            <w:r w:rsidRPr="00C15E61">
              <w:rPr>
                <w:rFonts w:ascii="Times New Roman" w:hAnsi="Times New Roman"/>
              </w:rPr>
              <w:t>P2.1.Izgradnja/ rekonstrukcija objekata komunalne, energetske, prometne, telekomunikacijske i ostale javne infrastrukture</w:t>
            </w:r>
          </w:p>
          <w:p w:rsidR="00C15E61" w:rsidRPr="00C15E61" w:rsidRDefault="00C15E61" w:rsidP="00C15E61">
            <w:pPr>
              <w:tabs>
                <w:tab w:val="left" w:pos="567"/>
              </w:tabs>
              <w:rPr>
                <w:rFonts w:ascii="Times New Roman" w:hAnsi="Times New Roman"/>
                <w:iCs/>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M2.1.8. Razvoj i unapređenje telekomunikacijske infrastrukture i širokopojasnog interneta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Omogućavanje kvalitetnih telekomunikacijskih uslugu i uslugu širokopojasnog interneta lokalnom stanovništvu i gospodarstvu koja će omogućiti brži protok informacija, razvijanje novih djelatnosti i olakšavanje poslovanja, te dostupnosti informacija većem broju stanovnika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 xml:space="preserve">Kvalitetnije telekomunikacijske usluge i </w:t>
            </w:r>
            <w:r w:rsidRPr="00C15E61">
              <w:rPr>
                <w:rFonts w:ascii="Times New Roman" w:hAnsi="Times New Roman"/>
                <w:lang w:eastAsia="hr-HR"/>
              </w:rPr>
              <w:t>usluge širokopojasnog interneta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Pokrivenost širokopojasnim internetom,</w:t>
            </w:r>
            <w:r w:rsidRPr="00C15E61">
              <w:rPr>
                <w:rFonts w:ascii="MS Gothic" w:eastAsia="MS Gothic" w:hAnsi="MS Gothic" w:cs="MS Gothic" w:hint="eastAsia"/>
                <w:lang w:eastAsia="hr-HR"/>
              </w:rPr>
              <w:t> </w:t>
            </w:r>
            <w:r w:rsidRPr="00C15E61">
              <w:rPr>
                <w:rFonts w:ascii="Times New Roman" w:hAnsi="Times New Roman"/>
                <w:lang w:eastAsia="hr-HR"/>
              </w:rPr>
              <w:t>broj priključaka,</w:t>
            </w:r>
            <w:r w:rsidRPr="00C15E61">
              <w:rPr>
                <w:rFonts w:ascii="MS Gothic" w:eastAsia="MS Gothic" w:hAnsi="MS Gothic" w:cs="MS Gothic" w:hint="eastAsia"/>
                <w:lang w:eastAsia="hr-HR"/>
              </w:rPr>
              <w:t> </w:t>
            </w:r>
            <w:r w:rsidRPr="00C15E61">
              <w:rPr>
                <w:rFonts w:ascii="Times New Roman" w:hAnsi="Times New Roman"/>
                <w:lang w:eastAsia="hr-HR"/>
              </w:rPr>
              <w:t xml:space="preserve">broj novootvorenih IT tvrtki, povećanje brzine prijenosa podataka </w:t>
            </w:r>
          </w:p>
          <w:p w:rsidR="00C15E61" w:rsidRPr="00C15E61" w:rsidRDefault="00C15E61" w:rsidP="00C15E61">
            <w:pPr>
              <w:tabs>
                <w:tab w:val="left" w:pos="567"/>
              </w:tabs>
              <w:jc w:val="both"/>
              <w:rPr>
                <w:rFonts w:ascii="Times New Roman" w:hAnsi="Times New Roman"/>
                <w:lang w:eastAsia="hr-HR"/>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Lokalno stanovništvo, gospodarstvenici,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3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iCs/>
                <w:color w:val="auto"/>
              </w:rPr>
            </w:pPr>
            <w:r w:rsidRPr="00C15E61">
              <w:rPr>
                <w:rFonts w:ascii="Times New Roman" w:hAnsi="Times New Roman"/>
                <w:iCs/>
                <w:color w:val="auto"/>
              </w:rPr>
              <w:t>SC2. Poboljšanje stanja cjelokupne infrastrukture i unaprjeđenja uvjeta života i kvalitete stanovanja u naseljima</w:t>
            </w:r>
          </w:p>
          <w:p w:rsidR="00C15E61" w:rsidRPr="00C15E61" w:rsidRDefault="00C15E61" w:rsidP="00C15E61">
            <w:pPr>
              <w:tabs>
                <w:tab w:val="left" w:pos="567"/>
              </w:tabs>
              <w:rPr>
                <w:rFonts w:ascii="Times New Roman" w:hAnsi="Times New Roman"/>
                <w:color w:val="auto"/>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rPr>
            </w:pPr>
            <w:r w:rsidRPr="00C15E61">
              <w:rPr>
                <w:rFonts w:ascii="Times New Roman" w:hAnsi="Times New Roman"/>
              </w:rPr>
              <w:t>P2.2. Unapređenje društvenog života, razvoj civilnog društva i obrazovanja</w:t>
            </w:r>
          </w:p>
          <w:p w:rsidR="00C15E61" w:rsidRPr="00C15E61" w:rsidRDefault="00C15E61" w:rsidP="00C15E61">
            <w:pPr>
              <w:tabs>
                <w:tab w:val="left" w:pos="567"/>
              </w:tabs>
              <w:rPr>
                <w:rFonts w:ascii="Times New Roman" w:hAnsi="Times New Roman"/>
                <w:iCs/>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M2.2.1. Uređenje i opremanje objekata dječjih vrtića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Ulaganja u dječje vrtiće radi porasta efikasnosti i očuvanja kvalitete odgoja i obrazovanja. Državnim pedagoškim standardima utvrđeni su optimalni prostorni, kadrovski, zdravstveni, tehnički, informatički i drugi normativi koji služe kao </w:t>
            </w:r>
            <w:r w:rsidRPr="00C15E61">
              <w:rPr>
                <w:rFonts w:ascii="Times New Roman" w:hAnsi="Times New Roman"/>
                <w:lang w:eastAsia="hr-HR"/>
              </w:rPr>
              <w:lastRenderedPageBreak/>
              <w:t xml:space="preserve">putokaz za osiguravanje ujednačenih uvjeta rada u odgojno-obrazovnim ustanovama.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lastRenderedPageBreak/>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Usklađivanje sa pedagoškim standardima, unaprjeđenje djelatnosti i uvjeta rada dječjih vrtića u naseljima, kvalitetniji odgojno – obrazovni program i podizanje standarda života u naseljima.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Opremljenost vrtića novom didaktičkom i drugom opremom, broj djece u vrtićima, novi programi</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Lokalno stanovništvo, dječji vrtić,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3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iCs/>
                <w:color w:val="auto"/>
              </w:rPr>
            </w:pPr>
            <w:r w:rsidRPr="00C15E61">
              <w:rPr>
                <w:rFonts w:ascii="Times New Roman" w:hAnsi="Times New Roman"/>
                <w:iCs/>
                <w:color w:val="auto"/>
              </w:rPr>
              <w:t>SC2. Poboljšanje stanja cjelokupne infrastrukture i unaprjeđenja uvjeta života i kvalitete stanovanja u naseljima</w:t>
            </w:r>
          </w:p>
          <w:p w:rsidR="00C15E61" w:rsidRPr="00C15E61" w:rsidRDefault="00C15E61" w:rsidP="00C15E61">
            <w:pPr>
              <w:tabs>
                <w:tab w:val="left" w:pos="567"/>
              </w:tabs>
              <w:rPr>
                <w:rFonts w:ascii="Times New Roman" w:hAnsi="Times New Roman"/>
                <w:color w:val="auto"/>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rPr>
            </w:pPr>
            <w:r w:rsidRPr="00C15E61">
              <w:rPr>
                <w:rFonts w:ascii="Times New Roman" w:hAnsi="Times New Roman"/>
              </w:rPr>
              <w:t>P2.2. Unapređenje društvenog života, razvoj civilnog društva i obrazovanja</w:t>
            </w:r>
          </w:p>
          <w:p w:rsidR="00C15E61" w:rsidRPr="00C15E61" w:rsidRDefault="00C15E61" w:rsidP="00C15E61">
            <w:pPr>
              <w:tabs>
                <w:tab w:val="left" w:pos="567"/>
              </w:tabs>
              <w:rPr>
                <w:rFonts w:ascii="Times New Roman" w:hAnsi="Times New Roman"/>
                <w:iCs/>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M2.2.2. Ulaganja u razvoj obrazovne infrastrukture i potpore obrazovanju</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Ulaganja u obrazovnu infrastrukturu, osnovne škole i popratnu infrastrukturu, subvencije i stipendije osnovnoj školi, učenicima srednjih škola i studentima radi porasta efikasnosti i očuvanja kvalitete odgoja i obrazovanja.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Unaprjeđenje djelatnosti i uvjeta rada osnovnih škola i prateće infrastrukture, kvalitetniji odgojno – obrazovni program, potpore nastavku obrazovanja djeci i mladima, podizanje razine obrazovanosti stanovništva.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Investicije u obrazovnu infrastrukturu, broj i iznosi potpora obrazovanju, novi obrazovni programi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Osnovna škola, učenici, studenti, lokalno stanovništvo,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3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iCs/>
                <w:color w:val="auto"/>
              </w:rPr>
            </w:pPr>
            <w:r w:rsidRPr="00C15E61">
              <w:rPr>
                <w:rFonts w:ascii="Times New Roman" w:hAnsi="Times New Roman"/>
                <w:iCs/>
                <w:color w:val="auto"/>
              </w:rPr>
              <w:t>SC2. Poboljšanje stanja cjelokupne infrastrukture i unaprjeđenja uvjeta života i kvalitete stanovanja u naseljima</w:t>
            </w:r>
          </w:p>
          <w:p w:rsidR="00C15E61" w:rsidRPr="00C15E61" w:rsidRDefault="00C15E61" w:rsidP="00C15E61">
            <w:pPr>
              <w:tabs>
                <w:tab w:val="left" w:pos="567"/>
              </w:tabs>
              <w:rPr>
                <w:rFonts w:ascii="Times New Roman" w:hAnsi="Times New Roman"/>
                <w:color w:val="auto"/>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rPr>
            </w:pPr>
            <w:r w:rsidRPr="00C15E61">
              <w:rPr>
                <w:rFonts w:ascii="Times New Roman" w:hAnsi="Times New Roman"/>
              </w:rPr>
              <w:t>P2.2. Unapređenje društvenog života, razvoj civilnog društva i obrazovanja</w:t>
            </w:r>
          </w:p>
          <w:p w:rsidR="00C15E61" w:rsidRPr="00C15E61" w:rsidRDefault="00C15E61" w:rsidP="00C15E61">
            <w:pPr>
              <w:tabs>
                <w:tab w:val="left" w:pos="567"/>
              </w:tabs>
              <w:rPr>
                <w:rFonts w:ascii="Times New Roman" w:hAnsi="Times New Roman"/>
                <w:iCs/>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M2.2.3. Poticanje razvoja civilnog društva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Ulaganja u razvoj civilnog društva, poticanje udruživanja i poboljšanje kvalitete društvenog života lokalnog stanovništva u različitim djelatnostima, s naglaskom na humanitarna i društveno korisna djelovanja.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Unaprjeđenje programa udruga, klubova i ostalih organizacija civilnog društva, veća uključenost stanovnika u rad civilnog društva, veća transparentnost rada udruga i ostalih organizacija civilnog društva.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Broj i iznosi potpora civilnom društvu, Broj podržanih programa rada i djelatnosti udruga,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Civilno društvo, lokalno stanovništvo,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3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iCs/>
                <w:color w:val="auto"/>
              </w:rPr>
            </w:pPr>
            <w:r w:rsidRPr="00C15E61">
              <w:rPr>
                <w:rFonts w:ascii="Times New Roman" w:hAnsi="Times New Roman"/>
                <w:iCs/>
                <w:color w:val="auto"/>
              </w:rPr>
              <w:t>SC2. Poboljšanje stanja cjelokupne infrastrukture i unaprjeđenja uvjeta života i kvalitete stanovanja u naseljima</w:t>
            </w:r>
          </w:p>
          <w:p w:rsidR="00C15E61" w:rsidRPr="00C15E61" w:rsidRDefault="00C15E61" w:rsidP="00C15E61">
            <w:pPr>
              <w:tabs>
                <w:tab w:val="left" w:pos="567"/>
              </w:tabs>
              <w:rPr>
                <w:rFonts w:ascii="Times New Roman" w:hAnsi="Times New Roman"/>
                <w:color w:val="auto"/>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rPr>
            </w:pPr>
            <w:r w:rsidRPr="00C15E61">
              <w:rPr>
                <w:rFonts w:ascii="Times New Roman" w:hAnsi="Times New Roman"/>
              </w:rPr>
              <w:t>P2.2. Unapređenje društvenog života, razvoj civilnog društva i obrazovanja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M2.2.4. Poticanje razvoja kulturnih udruga i kulturnih događanja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Ulaganja u razvoj udruga u kulturi, poticanje organiziranja kulturnih događanja i manifestacija i poboljšanje kvalitete kulturnog života lokalnog stanovništva.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Unaprjeđenje programa udruga u kulturi, povećanje broja događanja i manifestacija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Broj udruga koje se bave kulturnom djelatnošću, Broj podržanih programa rada, Broj događanja i manifestacija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lastRenderedPageBreak/>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Civilno društvo, lokalno stanovništvo,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3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iCs/>
                <w:color w:val="auto"/>
              </w:rPr>
            </w:pPr>
            <w:r w:rsidRPr="00C15E61">
              <w:rPr>
                <w:rFonts w:ascii="Times New Roman" w:hAnsi="Times New Roman"/>
                <w:iCs/>
                <w:color w:val="auto"/>
              </w:rPr>
              <w:t>SC2. Poboljšanje stanja cjelokupne infrastrukture i unaprjeđenja uvjeta života i kvalitete stanovanja u naseljima</w:t>
            </w:r>
          </w:p>
          <w:p w:rsidR="00C15E61" w:rsidRPr="00C15E61" w:rsidRDefault="00C15E61" w:rsidP="00C15E61">
            <w:pPr>
              <w:tabs>
                <w:tab w:val="left" w:pos="567"/>
              </w:tabs>
              <w:rPr>
                <w:rFonts w:ascii="Times New Roman" w:hAnsi="Times New Roman"/>
                <w:color w:val="auto"/>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rPr>
            </w:pPr>
            <w:r w:rsidRPr="00C15E61">
              <w:rPr>
                <w:rFonts w:ascii="Times New Roman" w:hAnsi="Times New Roman"/>
              </w:rPr>
              <w:t>P2.2. Unapređenje društvenog života, razvoj civilnog društva i obrazovanja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M2.2.5. Poticanje razvoja sportskih udruga i sportskih događanja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Ulaganja u razvoj udruga s djelatnostima sporta i svih oblika bavljenja sportom, poticanje organiziranja sportskih događanja i bavljenja sportom, poboljšanje kvalitete života lokalnog stanovništva.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 xml:space="preserve">Unaprjeđenje programa udruga u sportu, povećanje broja sportskih događanja </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Broj udruga koje se bave sportskom djelatnošću, Broj podržanih programa rada, Broj događanja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Udruge u kulturi, civilno društvo, lokalno stanovništvo,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3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iCs/>
                <w:color w:val="auto"/>
              </w:rPr>
            </w:pPr>
            <w:r w:rsidRPr="00C15E61">
              <w:rPr>
                <w:rFonts w:ascii="Times New Roman" w:hAnsi="Times New Roman"/>
                <w:iCs/>
                <w:color w:val="auto"/>
              </w:rPr>
              <w:t>SC2. Poboljšanje stanja cjelokupne infrastrukture i unaprjeđenja uvjeta života i kvalitete stanovanja u naseljima</w:t>
            </w:r>
          </w:p>
          <w:p w:rsidR="00C15E61" w:rsidRPr="00C15E61" w:rsidRDefault="00C15E61" w:rsidP="00C15E61">
            <w:pPr>
              <w:tabs>
                <w:tab w:val="left" w:pos="567"/>
              </w:tabs>
              <w:rPr>
                <w:rFonts w:ascii="Times New Roman" w:hAnsi="Times New Roman"/>
                <w:color w:val="auto"/>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rPr>
            </w:pPr>
            <w:r w:rsidRPr="00C15E61">
              <w:rPr>
                <w:rFonts w:ascii="Times New Roman" w:hAnsi="Times New Roman"/>
              </w:rPr>
              <w:t>P2.2. Unapređenje društvenog života, razvoj civilnog društva i obrazovanja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M2.2.5. Poticanje razvoja sportskih udruga i sportskih događanja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Ulaganja u razvoj udruga s djelatnostima sporta i svih oblika bavljenja sportom, poticanje organiziranja sportskih događanja i bavljenja sportom, poboljšanje kvalitete života lokalnog stanovništva.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 xml:space="preserve">Unaprjeđenje programa udruga u sportu, povećanje broja sportskih događanja </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Broj udruga koje se bave sportskom djelatnošću, Broj podržanih programa rada, Broj događanja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Udruge u sportu, civilno društvo, lokalno stanovništvo,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3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iCs/>
                <w:color w:val="auto"/>
              </w:rPr>
            </w:pPr>
            <w:r w:rsidRPr="00C15E61">
              <w:rPr>
                <w:rFonts w:ascii="Times New Roman" w:hAnsi="Times New Roman"/>
                <w:iCs/>
                <w:color w:val="auto"/>
              </w:rPr>
              <w:t>SC2. Poboljšanje stanja cjelokupne infrastrukture i unaprjeđenja uvjeta života i kvalitete stanovanja u naseljima</w:t>
            </w:r>
          </w:p>
          <w:p w:rsidR="00C15E61" w:rsidRPr="00C15E61" w:rsidRDefault="00C15E61" w:rsidP="00C15E61">
            <w:pPr>
              <w:tabs>
                <w:tab w:val="left" w:pos="567"/>
              </w:tabs>
              <w:rPr>
                <w:rFonts w:ascii="Times New Roman" w:hAnsi="Times New Roman"/>
                <w:color w:val="auto"/>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rPr>
            </w:pPr>
            <w:r w:rsidRPr="00C15E61">
              <w:rPr>
                <w:rFonts w:ascii="Times New Roman" w:hAnsi="Times New Roman"/>
              </w:rPr>
              <w:t>P2.3. Unapređenje i izgradnja kulturne i sportske infrastrukture i suprastrukture</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M2.3.1. Izgradnja, obnova i opremanje društvenih domova i drugih objekata kulturne i druge namjene za unapređenje društvenog života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Ulaganja u </w:t>
            </w:r>
            <w:r w:rsidRPr="00C15E61">
              <w:rPr>
                <w:rFonts w:ascii="Times New Roman" w:hAnsi="Times New Roman"/>
              </w:rPr>
              <w:t>društvene domova i druge objekte kulturne i druge društvene namjene za unapređenje društvenog života</w:t>
            </w:r>
            <w:r w:rsidRPr="00C15E61">
              <w:rPr>
                <w:rFonts w:ascii="Times New Roman" w:hAnsi="Times New Roman"/>
                <w:lang w:eastAsia="hr-HR"/>
              </w:rPr>
              <w:t xml:space="preserve"> i poboljšanje kvalitete života lokalnog stanovništva.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 xml:space="preserve">Povećanje ulaganja u društvene objekte, izgradnja novih objekata kulturne i/ili druge društvene namjene </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Broj projekata održavanja i poboljšanja postojećih objekata, Broj novoizgrađenih objekata,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Civilno društvo, lokalno stanovništvo,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3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iCs/>
                <w:color w:val="auto"/>
              </w:rPr>
            </w:pPr>
            <w:r w:rsidRPr="00C15E61">
              <w:rPr>
                <w:rFonts w:ascii="Times New Roman" w:hAnsi="Times New Roman"/>
                <w:iCs/>
                <w:color w:val="auto"/>
              </w:rPr>
              <w:t>SC2. Poboljšanje stanja cjelokupne infrastrukture i unaprjeđenja uvjeta života i kvalitete stanovanja u naseljima</w:t>
            </w:r>
          </w:p>
          <w:p w:rsidR="00C15E61" w:rsidRPr="00C15E61" w:rsidRDefault="00C15E61" w:rsidP="00C15E61">
            <w:pPr>
              <w:tabs>
                <w:tab w:val="left" w:pos="567"/>
              </w:tabs>
              <w:rPr>
                <w:rFonts w:ascii="Times New Roman" w:hAnsi="Times New Roman"/>
                <w:color w:val="auto"/>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rPr>
            </w:pPr>
            <w:r w:rsidRPr="00C15E61">
              <w:rPr>
                <w:rFonts w:ascii="Times New Roman" w:hAnsi="Times New Roman"/>
              </w:rPr>
              <w:t>P2.3. Unapređenje i izgradnja kulturne i sportske infrastrukture i suprastrukture</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M2.3.2. Izgradnja i opremanje sportskih građevina i sportsko – rekreacijskih površina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lastRenderedPageBreak/>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Ulaganja u </w:t>
            </w:r>
            <w:r w:rsidRPr="00C15E61">
              <w:rPr>
                <w:rFonts w:ascii="Times New Roman" w:hAnsi="Times New Roman"/>
              </w:rPr>
              <w:t xml:space="preserve">sportske građevine za poticanje bavljenja sportom i zdravijim načinom života, kvalitetniji psihofizički razvoj djece i mladih, poticanje bavljenja sportom u odraslih, razvoj timskih sportova i </w:t>
            </w:r>
            <w:r w:rsidRPr="00C15E61">
              <w:rPr>
                <w:rFonts w:ascii="Times New Roman" w:hAnsi="Times New Roman"/>
                <w:lang w:eastAsia="hr-HR"/>
              </w:rPr>
              <w:t>poboljšanje kvalitete života lokalnog stanovništva.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Povećanje ulaganja u objekte sportske namjene objekte, izgradnja novih sportskih objekata, sportske dvorane i ulaganja u sportsko – rekreacijske površine</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Broj projekata održavanja i poboljšanja postojećih objekata, Broj novoizgrađenih građevina,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Civilno društvo, lokalno stanovništvo,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3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iCs/>
                <w:color w:val="auto"/>
              </w:rPr>
            </w:pPr>
            <w:r w:rsidRPr="00C15E61">
              <w:rPr>
                <w:rFonts w:ascii="Times New Roman" w:hAnsi="Times New Roman"/>
                <w:iCs/>
                <w:color w:val="auto"/>
              </w:rPr>
              <w:t>SC2. Poboljšanje stanja cjelokupne infrastrukture i unaprjeđenja uvjeta života i kvalitete stanovanja u naseljima</w:t>
            </w:r>
          </w:p>
          <w:p w:rsidR="00C15E61" w:rsidRPr="00C15E61" w:rsidRDefault="00C15E61" w:rsidP="00C15E61">
            <w:pPr>
              <w:tabs>
                <w:tab w:val="left" w:pos="567"/>
              </w:tabs>
              <w:rPr>
                <w:rFonts w:ascii="Times New Roman" w:hAnsi="Times New Roman"/>
                <w:color w:val="auto"/>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rPr>
            </w:pPr>
            <w:r w:rsidRPr="00C15E61">
              <w:rPr>
                <w:rFonts w:ascii="Times New Roman" w:hAnsi="Times New Roman"/>
              </w:rPr>
              <w:t>P2.4. Socijalna skrb i socijalna uključenost stanovništva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M2.4.1. Provođenje mjera i programa socijalne skrbi, uključenosti i pomoći socijalno – ugroženim, nezaposlenim i marginaliziranim skupinama stanovništva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Programi i potpore, </w:t>
            </w:r>
            <w:r w:rsidRPr="00C15E61">
              <w:rPr>
                <w:rFonts w:ascii="Times New Roman" w:hAnsi="Times New Roman"/>
              </w:rPr>
              <w:t>mjere i programi socijalne skrbi, uključenosti i pomoći socijalno – ugroženim, nezaposlenim i marginaliziranim skupinama stanovništva</w:t>
            </w:r>
            <w:r w:rsidRPr="00C15E61">
              <w:rPr>
                <w:rFonts w:ascii="Times New Roman" w:hAnsi="Times New Roman"/>
                <w:lang w:eastAsia="hr-HR"/>
              </w:rPr>
              <w:t>, poboljšanje kvalitete života lokalnog stanovništva.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 xml:space="preserve">Provedba programa i mjera </w:t>
            </w:r>
            <w:r w:rsidRPr="00C15E61">
              <w:rPr>
                <w:rFonts w:ascii="Times New Roman" w:hAnsi="Times New Roman"/>
              </w:rPr>
              <w:t>socijalne skrbi, uključenosti i pomoći socijalno – ugroženim, nezaposlenim i marginaliziranim skupinama stanovništva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Broj projekata i programa socijalne skrbi i pomoći</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Nezaposleni, žene, mladi, starije lokalno stanovništvo</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3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iCs/>
                <w:color w:val="auto"/>
              </w:rPr>
            </w:pPr>
            <w:r w:rsidRPr="00C15E61">
              <w:rPr>
                <w:rFonts w:ascii="Times New Roman" w:hAnsi="Times New Roman"/>
                <w:iCs/>
                <w:color w:val="auto"/>
              </w:rPr>
              <w:t>SC2. Poboljšanje stanja cjelokupne infrastrukture i unaprjeđenja uvjeta života i kvalitete stanovanja u naseljima</w:t>
            </w:r>
          </w:p>
          <w:p w:rsidR="00C15E61" w:rsidRPr="00C15E61" w:rsidRDefault="00C15E61" w:rsidP="00C15E61">
            <w:pPr>
              <w:tabs>
                <w:tab w:val="left" w:pos="567"/>
              </w:tabs>
              <w:rPr>
                <w:rFonts w:ascii="Times New Roman" w:hAnsi="Times New Roman"/>
                <w:color w:val="auto"/>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rPr>
                <w:rFonts w:ascii="Times New Roman" w:hAnsi="Times New Roman"/>
              </w:rPr>
            </w:pPr>
            <w:r w:rsidRPr="00C15E61">
              <w:rPr>
                <w:rFonts w:ascii="Times New Roman" w:hAnsi="Times New Roman"/>
              </w:rPr>
              <w:t>P2.4. Socijalna skrb i socijalna uključenost stanovništva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M.2.4.2. Mjere pronatalitetne politike</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Programi i potpore poticanja rađanja djece u cilju povećanja nataliteta </w:t>
            </w:r>
          </w:p>
          <w:p w:rsidR="00C15E61" w:rsidRPr="00C15E61" w:rsidRDefault="00C15E61" w:rsidP="00C15E61">
            <w:pPr>
              <w:tabs>
                <w:tab w:val="left" w:pos="567"/>
              </w:tabs>
              <w:jc w:val="both"/>
              <w:rPr>
                <w:rFonts w:ascii="Times New Roman" w:hAnsi="Times New Roman"/>
                <w:lang w:eastAsia="hr-HR"/>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Provedba programa i potpora roditeljima, darovi za novorođenu djecu</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Broj potpora i darova za novorođenu djecu</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E3F1ED"/>
          </w:tcPr>
          <w:p w:rsidR="00C15E61" w:rsidRPr="00C15E61" w:rsidRDefault="00C15E61" w:rsidP="00C15E61">
            <w:pPr>
              <w:tabs>
                <w:tab w:val="left" w:pos="567"/>
              </w:tabs>
              <w:jc w:val="both"/>
              <w:rPr>
                <w:rFonts w:ascii="Times New Roman" w:hAnsi="Times New Roman"/>
                <w:color w:val="auto"/>
              </w:rPr>
            </w:pPr>
            <w:r w:rsidRPr="00C15E61">
              <w:rPr>
                <w:rFonts w:ascii="Times New Roman" w:hAnsi="Times New Roman"/>
                <w:color w:val="auto"/>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E3F1ED"/>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Roditelji, lokalno stanovništvo,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2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SC3. Zaštita okoliša, prirodne i kulturne baštine, energetska učinkovitost i racionalno korištenje prirodnih resursa te upotreba obnovljivih izvora energije.</w:t>
            </w:r>
          </w:p>
          <w:p w:rsidR="00C15E61" w:rsidRPr="00C15E61" w:rsidRDefault="00C15E61" w:rsidP="00C15E61">
            <w:pPr>
              <w:tabs>
                <w:tab w:val="left" w:pos="567"/>
              </w:tabs>
              <w:rPr>
                <w:rFonts w:ascii="Times New Roman" w:hAnsi="Times New Roman"/>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P3.1. Održivo upravljanje prirodnim i kulturnim resursima i kulturnom baštinom</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M3.1.1. Rekonstrukcija, revitalizacija i valorizacija kulturno – povijesne baštine i šireg prostora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Programi i </w:t>
            </w:r>
            <w:r w:rsidRPr="00C15E61">
              <w:rPr>
                <w:rFonts w:ascii="Times New Roman" w:hAnsi="Times New Roman"/>
              </w:rPr>
              <w:t>projekti rekonstrukcije, revitalizacije i valorizacije kulturno – povijesne baštine i šireg prostora, očuvanje kulturno – povijesne baštine</w:t>
            </w:r>
          </w:p>
          <w:p w:rsidR="00C15E61" w:rsidRPr="00C15E61" w:rsidRDefault="00C15E61" w:rsidP="00C15E61">
            <w:pPr>
              <w:tabs>
                <w:tab w:val="left" w:pos="567"/>
              </w:tabs>
              <w:jc w:val="both"/>
              <w:rPr>
                <w:rFonts w:ascii="Times New Roman" w:hAnsi="Times New Roman"/>
                <w:lang w:eastAsia="hr-HR"/>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 xml:space="preserve">Provedba programa i projekata </w:t>
            </w:r>
            <w:r w:rsidRPr="00C15E61">
              <w:rPr>
                <w:rFonts w:ascii="Times New Roman" w:hAnsi="Times New Roman"/>
              </w:rPr>
              <w:t>očuvanja i zaštite kulturno – povijesne baštine</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Broj projekata, Iznos ulaganja,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Lokalno stanovništvo,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rPr>
      </w:pPr>
    </w:p>
    <w:tbl>
      <w:tblPr>
        <w:tblStyle w:val="Tamnatablicareetke5-isticanje2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SC3. Zaštita okoliša, prirodne i kulturne baštine, energetska učinkovitost i racionalno korištenje prirodnih resursa te upotreba obnovljivih izvora energije.</w:t>
            </w:r>
          </w:p>
          <w:p w:rsidR="00C15E61" w:rsidRPr="00C15E61" w:rsidRDefault="00C15E61" w:rsidP="00C15E61">
            <w:pPr>
              <w:tabs>
                <w:tab w:val="left" w:pos="567"/>
              </w:tabs>
              <w:rPr>
                <w:rFonts w:ascii="Times New Roman" w:hAnsi="Times New Roman"/>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P3.1. Održivo upravljanje prirodnim i kulturnim resursima i kulturnom baštinom</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M3.1.2. Programi očuvanja i promocije prirodne i kulturne materijalne i nematerijalne kulturne baštine</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Programi i </w:t>
            </w:r>
            <w:r w:rsidRPr="00C15E61">
              <w:rPr>
                <w:rFonts w:ascii="Times New Roman" w:hAnsi="Times New Roman"/>
              </w:rPr>
              <w:t>projekti očuvanja i promocije kulturno – povijesne baštine</w:t>
            </w:r>
          </w:p>
          <w:p w:rsidR="00C15E61" w:rsidRPr="00C15E61" w:rsidRDefault="00C15E61" w:rsidP="00C15E61">
            <w:pPr>
              <w:tabs>
                <w:tab w:val="left" w:pos="567"/>
              </w:tabs>
              <w:jc w:val="both"/>
              <w:rPr>
                <w:rFonts w:ascii="Times New Roman" w:hAnsi="Times New Roman"/>
                <w:lang w:eastAsia="hr-HR"/>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 xml:space="preserve">Provedba programa i projekata </w:t>
            </w:r>
            <w:r w:rsidRPr="00C15E61">
              <w:rPr>
                <w:rFonts w:ascii="Times New Roman" w:hAnsi="Times New Roman"/>
              </w:rPr>
              <w:t>očuvanja i promocije kulturno – povijesne baštine</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Broj projekata, Broj događanja, Broj posjetitelja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Lokalno stanovništvo,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2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SC3. Zaštita okoliša, prirodne i kulturne baštine, energetska učinkovitost i racionalno korištenje prirodnih resursa te upotreba obnovljivih izvora energije.</w:t>
            </w:r>
          </w:p>
          <w:p w:rsidR="00C15E61" w:rsidRPr="00C15E61" w:rsidRDefault="00C15E61" w:rsidP="00C15E61">
            <w:pPr>
              <w:tabs>
                <w:tab w:val="left" w:pos="567"/>
              </w:tabs>
              <w:rPr>
                <w:rFonts w:ascii="Times New Roman" w:hAnsi="Times New Roman"/>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P3.2. Povećana energetska učinkovitost, korištenje obnovljivih izvora energije</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M3.2.1. Energetska učinkovitost i energetska obnova zgrada i objekata u javnom sektoru</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Programi i </w:t>
            </w:r>
            <w:r w:rsidRPr="00C15E61">
              <w:rPr>
                <w:rFonts w:ascii="Times New Roman" w:hAnsi="Times New Roman"/>
              </w:rPr>
              <w:t>projekti energetske učinkovitosti i energetske obnove zgrada i objekata u javnom sektoru, održavanje i energetska učinkovitost nestambenih objekata</w:t>
            </w:r>
          </w:p>
          <w:p w:rsidR="00C15E61" w:rsidRPr="00C15E61" w:rsidRDefault="00C15E61" w:rsidP="00C15E61">
            <w:pPr>
              <w:tabs>
                <w:tab w:val="left" w:pos="567"/>
              </w:tabs>
              <w:jc w:val="both"/>
              <w:rPr>
                <w:rFonts w:ascii="Times New Roman" w:hAnsi="Times New Roman"/>
                <w:lang w:eastAsia="hr-HR"/>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 xml:space="preserve">Provedba programa i projekata </w:t>
            </w:r>
            <w:r w:rsidRPr="00C15E61">
              <w:rPr>
                <w:rFonts w:ascii="Times New Roman" w:hAnsi="Times New Roman"/>
              </w:rPr>
              <w:t>energetske učinkovitosti i energetske obnove zgrada javnog sektora, energetska učinkovitost nestambenih objekata, energetsko certificiranje</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Broj projekata, Smanjenje potrošnje energije u kW/h, Smanjenje emisije CO2,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JLS, lokalno stanovništvo</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2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SC3. Zaštita okoliša, prirodne i kulturne baštine, energetska učinkovitost i racionalno korištenje prirodnih resursa te upotreba obnovljivih izvora energije.</w:t>
            </w:r>
          </w:p>
          <w:p w:rsidR="00C15E61" w:rsidRPr="00C15E61" w:rsidRDefault="00C15E61" w:rsidP="00C15E61">
            <w:pPr>
              <w:tabs>
                <w:tab w:val="left" w:pos="567"/>
              </w:tabs>
              <w:rPr>
                <w:rFonts w:ascii="Times New Roman" w:hAnsi="Times New Roman"/>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P3.2. Povećana energetska učinkovitost, korištenje obnovljivih izvora energije</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M3.2.2. Energetska učinkovitost i energetska obnova zgrada i objekata u gospodarskom i civilnom sektoru</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Programi i </w:t>
            </w:r>
            <w:r w:rsidRPr="00C15E61">
              <w:rPr>
                <w:rFonts w:ascii="Times New Roman" w:hAnsi="Times New Roman"/>
              </w:rPr>
              <w:t>projekti energetske učinkovitosti i energetske obnove zgrada i objekata u gospodarskom i civilnom sektoru, energetska učinkovitost gospodarskih objekata i obiteljskih kuća, ušteda energije i smanjenje potrošnje energenata</w:t>
            </w:r>
          </w:p>
          <w:p w:rsidR="00C15E61" w:rsidRPr="00C15E61" w:rsidRDefault="00C15E61" w:rsidP="00C15E61">
            <w:pPr>
              <w:tabs>
                <w:tab w:val="left" w:pos="567"/>
              </w:tabs>
              <w:jc w:val="both"/>
              <w:rPr>
                <w:rFonts w:ascii="Times New Roman" w:hAnsi="Times New Roman"/>
                <w:lang w:eastAsia="hr-HR"/>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lang w:eastAsia="hr-HR"/>
              </w:rPr>
              <w:t xml:space="preserve">Provedba programa i projekata </w:t>
            </w:r>
            <w:r w:rsidRPr="00C15E61">
              <w:rPr>
                <w:rFonts w:ascii="Times New Roman" w:hAnsi="Times New Roman"/>
              </w:rPr>
              <w:t>energetske učinkovitosti i energetske obnove zgrada gospodarskog i civilnog sektora, energetska učinkovitost gospodarskih objekata i obiteljskih kuća, ušteda energije i smanjenje potrošnje energenata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Broj obnovljenih gospodarskih objekata i obiteljskih kuća, Smanjenje potrošnje energije u kW/h, Smanjenje emisije CO2,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Gospodarstvenici, lokalno stanovništvo</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2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lastRenderedPageBreak/>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SC3. Zaštita okoliša, prirodne i kulturne baštine, energetska učinkovitost i racionalno korištenje prirodnih resursa te upotreba obnovljivih izvora energije.</w:t>
            </w:r>
          </w:p>
          <w:p w:rsidR="00C15E61" w:rsidRPr="00C15E61" w:rsidRDefault="00C15E61" w:rsidP="00C15E61">
            <w:pPr>
              <w:tabs>
                <w:tab w:val="left" w:pos="567"/>
              </w:tabs>
              <w:rPr>
                <w:rFonts w:ascii="Times New Roman" w:hAnsi="Times New Roman"/>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P3.2. Povećana energetska učinkovitost, korištenje obnovljivih izvora energije</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M.3.2.3. Energetska učinkovitost i obnovljivi izvori energije u prometu</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Energetska </w:t>
            </w:r>
            <w:r w:rsidRPr="00C15E61">
              <w:rPr>
                <w:rFonts w:ascii="Times New Roman" w:hAnsi="Times New Roman"/>
              </w:rPr>
              <w:t xml:space="preserve">učinkovitost i obnovljivi izvori energije u prometu i smanjenje emisije CO2, sigurniji i ekološki osviješten prijevoz </w:t>
            </w:r>
          </w:p>
          <w:p w:rsidR="00C15E61" w:rsidRPr="00C15E61" w:rsidRDefault="00C15E61" w:rsidP="00C15E61">
            <w:pPr>
              <w:tabs>
                <w:tab w:val="left" w:pos="567"/>
              </w:tabs>
              <w:jc w:val="both"/>
              <w:rPr>
                <w:rFonts w:ascii="Times New Roman" w:hAnsi="Times New Roman"/>
                <w:lang w:eastAsia="hr-HR"/>
              </w:rPr>
            </w:pP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Provedba programa i projekata </w:t>
            </w:r>
            <w:r w:rsidRPr="00C15E61">
              <w:rPr>
                <w:rFonts w:ascii="Times New Roman" w:hAnsi="Times New Roman"/>
              </w:rPr>
              <w:t xml:space="preserve">energetske učinkovitosti i obnovljivi izvori energije u prometu i smanjenje emisije CO2, sigurniji i ekološki osviješten prijevoz </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Broj programa energetske učinkovitosti u prometu, Smanjenje potrošnje energije u kW/h, Smanjenje emisije CO2,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Gospodarstvenici, lokalno stanovništvo</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2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SC3. Zaštita okoliša, prirodne i kulturne baštine, energetska učinkovitost i racionalno korištenje prirodnih resursa te upotreba obnovljivih izvora energije.</w:t>
            </w:r>
          </w:p>
          <w:p w:rsidR="00C15E61" w:rsidRPr="00C15E61" w:rsidRDefault="00C15E61" w:rsidP="00C15E61">
            <w:pPr>
              <w:tabs>
                <w:tab w:val="left" w:pos="567"/>
              </w:tabs>
              <w:rPr>
                <w:rFonts w:ascii="Times New Roman" w:hAnsi="Times New Roman"/>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P3.2. Povećana energetska učinkovitost, korištenje obnovljivih izvora energije</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M3.2.4. Korištenje obnovljivih izvora energije u javnom sektoru</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rPr>
              <w:t>Ulaganja i projekti obnovljivih izvora energije u zgradama javnog sektora</w:t>
            </w:r>
            <w:r w:rsidRPr="00C15E61">
              <w:rPr>
                <w:rFonts w:ascii="Times New Roman" w:hAnsi="Times New Roman"/>
                <w:lang w:eastAsia="hr-HR"/>
              </w:rPr>
              <w:t xml:space="preserve">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Provedba projekata </w:t>
            </w:r>
            <w:r w:rsidRPr="00C15E61">
              <w:rPr>
                <w:rFonts w:ascii="Times New Roman" w:hAnsi="Times New Roman"/>
              </w:rPr>
              <w:t>obnovljivih izvora energije u zgradama javnog sektora, poticanje samoodrživosti</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Broj objekata s instaliranim uređajima </w:t>
            </w:r>
            <w:r w:rsidRPr="00C15E61">
              <w:rPr>
                <w:rFonts w:ascii="Times New Roman" w:hAnsi="Times New Roman"/>
              </w:rPr>
              <w:t>obnovljivih izvora energije</w:t>
            </w:r>
            <w:r w:rsidRPr="00C15E61">
              <w:rPr>
                <w:rFonts w:ascii="Times New Roman" w:hAnsi="Times New Roman"/>
                <w:lang w:eastAsia="hr-HR"/>
              </w:rPr>
              <w:t xml:space="preserve">, Proizvodnja energije u kW/h,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JLS, lokalno stanovništvo</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2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SC3. Zaštita okoliša, prirodne i kulturne baštine, energetska učinkovitost i racionalno korištenje prirodnih resursa te upotreba obnovljivih izvora energije.</w:t>
            </w:r>
          </w:p>
          <w:p w:rsidR="00C15E61" w:rsidRPr="00C15E61" w:rsidRDefault="00C15E61" w:rsidP="00C15E61">
            <w:pPr>
              <w:tabs>
                <w:tab w:val="left" w:pos="567"/>
              </w:tabs>
              <w:rPr>
                <w:rFonts w:ascii="Times New Roman" w:hAnsi="Times New Roman"/>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P3.2. Povećana energetska učinkovitost, korištenje obnovljivih izvora energije</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M3.2.5. Korištenje obnovljivih izvora energije u gospodarskom i civilnom sektoru</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rPr>
              <w:t>Ulaganja i projekti obnovljivih izvora energije u zgradama gospodarskog i civilnog sektora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Provedba projekata </w:t>
            </w:r>
            <w:r w:rsidRPr="00C15E61">
              <w:rPr>
                <w:rFonts w:ascii="Times New Roman" w:hAnsi="Times New Roman"/>
              </w:rPr>
              <w:t>obnovljivih izvora energije u gospodarskom i civilnom sektoru, poticanje samoodrživosti</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Broj objekata s instaliranim uređajima </w:t>
            </w:r>
            <w:r w:rsidRPr="00C15E61">
              <w:rPr>
                <w:rFonts w:ascii="Times New Roman" w:hAnsi="Times New Roman"/>
              </w:rPr>
              <w:t>obnovljivih izvora energije</w:t>
            </w:r>
            <w:r w:rsidRPr="00C15E61">
              <w:rPr>
                <w:rFonts w:ascii="Times New Roman" w:hAnsi="Times New Roman"/>
                <w:lang w:eastAsia="hr-HR"/>
              </w:rPr>
              <w:t xml:space="preserve">, Proizvodnja energije u kW/h, </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Gospodarstvenici, lokalno stanovništvo</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2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SC3. Zaštita okoliša, prirodne i kulturne baštine, energetska učinkovitost i racionalno korištenje prirodnih resursa te upotreba obnovljivih izvora energije.</w:t>
            </w:r>
          </w:p>
          <w:p w:rsidR="00C15E61" w:rsidRPr="00C15E61" w:rsidRDefault="00C15E61" w:rsidP="00C15E61">
            <w:pPr>
              <w:tabs>
                <w:tab w:val="left" w:pos="567"/>
              </w:tabs>
              <w:rPr>
                <w:rFonts w:ascii="Times New Roman" w:hAnsi="Times New Roman"/>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P3.3. Zaštita okoliša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M3.3.1. Poticanje zaštita okoliša i razvoj sustava održivog gospodarenja otpadom</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lastRenderedPageBreak/>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rPr>
              <w:t>Ulaganja i projekti zaštite okoliša i razvoja sustava održivog gospodarenja otpadom, sortiranje otpada i gospodarenje otpadom, povećanje ponovne oporabe, te smanjenje količina otpada.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Provedba projekata </w:t>
            </w:r>
            <w:r w:rsidRPr="00C15E61">
              <w:rPr>
                <w:rFonts w:ascii="Times New Roman" w:hAnsi="Times New Roman"/>
              </w:rPr>
              <w:t>zaštite okoliša i razvoja sustava održivog gospodarenja otpadom, učinkovit i ekološki prihvatljiv sustav gospodarenja otpadom.</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Broj projekata zaštite okoliša i gospodarenja otpadom, broj novih uređaja, nove opreme i novih sustava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Lokalno stanovništvo,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tbl>
      <w:tblPr>
        <w:tblStyle w:val="Tamnatablicareetke5-isticanje21"/>
        <w:tblW w:w="9071" w:type="dxa"/>
        <w:tblLayout w:type="fixed"/>
        <w:tblLook w:val="00A0" w:firstRow="1" w:lastRow="0" w:firstColumn="1" w:lastColumn="0" w:noHBand="0" w:noVBand="0"/>
      </w:tblPr>
      <w:tblGrid>
        <w:gridCol w:w="1696"/>
        <w:gridCol w:w="737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Strateški cilj</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SC3. Zaštita okoliša, prirodne i kulturne baštine, energetska učinkovitost i racionalno korištenje prirodnih resursa te upotreba obnovljivih izvora energije.</w:t>
            </w:r>
          </w:p>
          <w:p w:rsidR="00C15E61" w:rsidRPr="00C15E61" w:rsidRDefault="00C15E61" w:rsidP="00C15E61">
            <w:pPr>
              <w:tabs>
                <w:tab w:val="left" w:pos="567"/>
              </w:tabs>
              <w:rPr>
                <w:rFonts w:ascii="Times New Roman" w:hAnsi="Times New Roman"/>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Prioritet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P3.3. Zaštita okoliša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Mjera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rPr>
                <w:rFonts w:ascii="Times New Roman" w:hAnsi="Times New Roman"/>
              </w:rPr>
            </w:pPr>
            <w:r w:rsidRPr="00C15E61">
              <w:rPr>
                <w:rFonts w:ascii="Times New Roman" w:hAnsi="Times New Roman"/>
              </w:rPr>
              <w:t>M3.3.2. Izgradnja objekata i infrastrukture za održivo gospodarenje otpadom</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Cilj mjere</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rPr>
              <w:t>Ulaganja Izgradnja objekata i infrastrukture za održivo gospodarenje otpadom održivog gospodarenja otpadom, sortiranje otpada i gospodarenje otpadom, povećanje ponovne oporabe, te smanjenje količina otpada.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Očekivani rezultat</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 xml:space="preserve">Provedba projekata </w:t>
            </w:r>
            <w:r w:rsidRPr="00C15E61">
              <w:rPr>
                <w:rFonts w:ascii="Times New Roman" w:hAnsi="Times New Roman"/>
              </w:rPr>
              <w:t>zaštite okoliša i razvoja sustava održivog gospodarenja otpadom, učinkovit i ekološki prihvatljiv sustav gospodarenja otpadom</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Pokazatelj praćenja</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lang w:eastAsia="hr-HR"/>
              </w:rPr>
            </w:pPr>
            <w:r w:rsidRPr="00C15E61">
              <w:rPr>
                <w:rFonts w:ascii="Times New Roman" w:hAnsi="Times New Roman"/>
                <w:lang w:eastAsia="hr-HR"/>
              </w:rPr>
              <w:t>Broj projekata zaštite okoliša i gospodarenja otpadom, broj novih uređaja, nove opreme i novih sustava</w:t>
            </w:r>
          </w:p>
        </w:tc>
      </w:tr>
      <w:tr w:rsidR="00C15E61" w:rsidRPr="00C15E61" w:rsidTr="00C15E61">
        <w:tc>
          <w:tcPr>
            <w:cnfStyle w:val="001000000000" w:firstRow="0" w:lastRow="0" w:firstColumn="1" w:lastColumn="0" w:oddVBand="0" w:evenVBand="0" w:oddHBand="0" w:evenHBand="0" w:firstRowFirstColumn="0" w:firstRowLastColumn="0" w:lastRowFirstColumn="0" w:lastRowLastColumn="0"/>
            <w:tcW w:w="1696"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Ciljni korisnici</w:t>
            </w:r>
          </w:p>
        </w:tc>
        <w:tc>
          <w:tcPr>
            <w:cnfStyle w:val="000010000000" w:firstRow="0" w:lastRow="0" w:firstColumn="0" w:lastColumn="0" w:oddVBand="1" w:evenVBand="0" w:oddHBand="0" w:evenHBand="0" w:firstRowFirstColumn="0" w:firstRowLastColumn="0" w:lastRowFirstColumn="0" w:lastRowLastColumn="0"/>
            <w:tcW w:w="7375" w:type="dxa"/>
            <w:shd w:val="clear" w:color="auto" w:fill="DDF0F2"/>
          </w:tcPr>
          <w:p w:rsidR="00C15E61" w:rsidRPr="00C15E61" w:rsidRDefault="00C15E61" w:rsidP="00C15E61">
            <w:pPr>
              <w:tabs>
                <w:tab w:val="left" w:pos="567"/>
              </w:tabs>
              <w:jc w:val="both"/>
              <w:rPr>
                <w:rFonts w:ascii="Times New Roman" w:hAnsi="Times New Roman"/>
              </w:rPr>
            </w:pPr>
            <w:r w:rsidRPr="00C15E61">
              <w:rPr>
                <w:rFonts w:ascii="Times New Roman" w:hAnsi="Times New Roman"/>
              </w:rPr>
              <w:t>Lokalno stanovništvo, JLS</w:t>
            </w:r>
          </w:p>
        </w:tc>
      </w:tr>
    </w:tbl>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B96C8E">
      <w:pPr>
        <w:widowControl w:val="0"/>
        <w:numPr>
          <w:ilvl w:val="0"/>
          <w:numId w:val="47"/>
        </w:numPr>
        <w:autoSpaceDE w:val="0"/>
        <w:autoSpaceDN w:val="0"/>
        <w:adjustRightInd w:val="0"/>
        <w:spacing w:after="240" w:line="240" w:lineRule="auto"/>
        <w:contextualSpacing/>
        <w:outlineLvl w:val="0"/>
        <w:rPr>
          <w:rFonts w:ascii="Times New Roman" w:eastAsia="Times New Roman" w:hAnsi="Times New Roman" w:cs="Times New Roman"/>
          <w:b/>
          <w:sz w:val="56"/>
          <w:szCs w:val="56"/>
        </w:rPr>
      </w:pPr>
      <w:bookmarkStart w:id="56" w:name="_Toc456260319"/>
      <w:r w:rsidRPr="00C15E61">
        <w:rPr>
          <w:rFonts w:ascii="Times New Roman" w:eastAsia="Times New Roman" w:hAnsi="Times New Roman" w:cs="Times New Roman"/>
          <w:b/>
          <w:bCs/>
          <w:iCs/>
          <w:color w:val="262626"/>
          <w:sz w:val="56"/>
          <w:szCs w:val="56"/>
        </w:rPr>
        <w:t>KAPACITETI ZA PROVEDBU STRATEGIJE</w:t>
      </w:r>
      <w:bookmarkEnd w:id="56"/>
      <w:r w:rsidRPr="00C15E61">
        <w:rPr>
          <w:rFonts w:ascii="Times New Roman" w:eastAsia="Times New Roman" w:hAnsi="Times New Roman" w:cs="Times New Roman"/>
          <w:b/>
          <w:bCs/>
          <w:iCs/>
          <w:color w:val="262626"/>
          <w:sz w:val="56"/>
          <w:szCs w:val="56"/>
        </w:rPr>
        <w:t xml:space="preserve"> </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noProof/>
          <w:color w:val="000000"/>
          <w:sz w:val="24"/>
          <w:szCs w:val="24"/>
          <w:lang w:eastAsia="hr-HR"/>
        </w:rPr>
        <w:drawing>
          <wp:anchor distT="0" distB="0" distL="114300" distR="114300" simplePos="0" relativeHeight="251669504" behindDoc="1" locked="0" layoutInCell="1" allowOverlap="1" wp14:anchorId="0DA70A91" wp14:editId="5C4D27C1">
            <wp:simplePos x="0" y="0"/>
            <wp:positionH relativeFrom="column">
              <wp:posOffset>581217</wp:posOffset>
            </wp:positionH>
            <wp:positionV relativeFrom="paragraph">
              <wp:posOffset>140203</wp:posOffset>
            </wp:positionV>
            <wp:extent cx="7286400" cy="4856400"/>
            <wp:effectExtent l="0" t="0" r="3810" b="0"/>
            <wp:wrapNone/>
            <wp:docPr id="1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SC04638.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7286400" cy="48564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 xml:space="preserve">Općina Antunovac ima ustrojenu učinkovitu administraciju i javnu upravu koja svojim dosadašnjim radom i provedbenim kapacitetima operativno provela na desetke kapitalnih infrastrukturnih projeata i investicija, te je Općina Antunovac među najrazvijenijima na području Osječko-baranjske županije. </w:t>
      </w:r>
      <w:r w:rsidRPr="00C15E61">
        <w:rPr>
          <w:rFonts w:ascii="Times New Roman" w:eastAsia="Times New Roman" w:hAnsi="Times New Roman" w:cs="Times New Roman"/>
          <w:sz w:val="24"/>
          <w:szCs w:val="24"/>
        </w:rPr>
        <w:t>Sjedište Općinske uprave nalazi se u Antunovcu, u zgradi Hrvatskog doma. Općinska uprava sastoji se od Jedinstvenog upravnog odjela i Vlastitog pogona, a početkom 2016. godine u upravi je zaposleno ukupno 12 djelatnika.</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r w:rsidRPr="00C15E61">
        <w:rPr>
          <w:rFonts w:ascii="Times New Roman" w:eastAsia="Times New Roman" w:hAnsi="Times New Roman" w:cs="Times New Roman"/>
          <w:sz w:val="24"/>
          <w:szCs w:val="24"/>
        </w:rPr>
        <w:t xml:space="preserve">Općina Antunovac radi podizanja kapaciteta pripreme i provedbe projekata sa svog područja i šire osnovala je Agenciju za održivi razvoj Općine Antunovac </w:t>
      </w:r>
      <w:r w:rsidRPr="00C15E61">
        <w:rPr>
          <w:rFonts w:ascii="Times New Roman" w:eastAsia="Times New Roman" w:hAnsi="Times New Roman" w:cs="Times New Roman"/>
          <w:bCs/>
          <w:sz w:val="24"/>
          <w:szCs w:val="24"/>
        </w:rPr>
        <w:t xml:space="preserve">- RODA d.o.o. za gospodarski i ruralni razvoj i poticanje poduzetništva. </w:t>
      </w:r>
      <w:r w:rsidRPr="00C15E61">
        <w:rPr>
          <w:rFonts w:ascii="Times New Roman" w:eastAsia="Times New Roman" w:hAnsi="Times New Roman" w:cs="Times New Roman"/>
          <w:sz w:val="24"/>
          <w:szCs w:val="24"/>
        </w:rPr>
        <w:t xml:space="preserve">Agencija RODA d.o.o. osnovana je kao trgovačko društvo u prosincu 2013. godine i zadužena je za operativno provođenje mjera za razvoj gospodarstva i poduzetništva na lokalnoj razini, poticanje i privlačenje investicija te iniciranje i realizaciju projekata poticanja gospodarskog razvitka i poduzetništva, objedinjavajući rad gospodarskih subjekata, lokalnih i regionalnih poduzetničkih institucija, te visokoobrazovnih institucija i centara znanja. Kako je i navedeno u Izjavi o osnivanju društva, djelatnosti su prvenstveno osmišljavanje i izrada programa i projekata za jedinicu lokalne samouprave za dobivanje nepovratnih sredstava putem nacionalnih i europskih fondova. </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 2013. godini također je pokrenut i prvi projekt koji će biti u nadležnosti Agencije RODA, projekt izgradnje poslovno – proizvodnog objekta pod nazivom „Poduzetnički inkubator i akcelerator za gospodarski i ruralni razvoj Općine Antunovac“, za svrhe i potrebe poduzetnika i gospodarstvenika, te za promociju poduzetničkog i gospodarskog potencijala i ulaganje u ruralnu ekonomiju.</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Ciljevi pokretanja projekta su pored ponude poslovnog i proizvodnog prostora i zajedničkih usluga, istraživanja tržišta i pomoći pri razvoju proizvoda ponuditi i različite vrste edukacija za poduzetništvo, gospodarstvenike, poljoprivredne proizvođače i OPG-ove, pružanje pomoći postojećim poduzetnicima, uvođenje novih tehnologija u sektoru proizvodnje i prerade poljoprivrednih proizvoda, te subvencionirano korištenje poslovnog prostora u svrhe jačanja poduzetništva i gospodarstva. Agencija RODA d.o.o. u 2016. godini ima zaposlene 3 visokoobrazovane i stručne osobe, a u planu su i nova zapošljavanja kako bi se odgovrilo na sve izazove u provedbi zadanih ciljeva i prioriteta Strategije.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Programom rada Agencija RODA d.o.o. u 2016. godini daje se pregled aktivnosti i projekata koje su započeti i koje se nastavljaju, te se navode nove aktivnosti i novi projekti.</w:t>
      </w: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C15E61">
      <w:pPr>
        <w:spacing w:after="0" w:line="240" w:lineRule="auto"/>
        <w:ind w:firstLine="360"/>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 xml:space="preserve">Projekti i aktivnosti Agencije </w:t>
      </w:r>
    </w:p>
    <w:p w:rsidR="00C15E61" w:rsidRPr="00C15E61" w:rsidRDefault="00C15E61" w:rsidP="00C15E61">
      <w:pPr>
        <w:spacing w:after="0" w:line="240" w:lineRule="auto"/>
        <w:rPr>
          <w:rFonts w:ascii="Times New Roman" w:eastAsia="Times New Roman" w:hAnsi="Times New Roman" w:cs="Times New Roman"/>
          <w:sz w:val="24"/>
          <w:szCs w:val="24"/>
        </w:rPr>
      </w:pPr>
    </w:p>
    <w:p w:rsidR="00C15E61" w:rsidRPr="00C15E61" w:rsidRDefault="00C15E61" w:rsidP="00B96C8E">
      <w:pPr>
        <w:numPr>
          <w:ilvl w:val="0"/>
          <w:numId w:val="27"/>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Razvoj i unapređenje poslovanja u Gospodarskoj zoni Antunovac </w:t>
      </w:r>
    </w:p>
    <w:p w:rsidR="00C15E61" w:rsidRPr="00C15E61" w:rsidRDefault="00C15E61" w:rsidP="00B96C8E">
      <w:pPr>
        <w:numPr>
          <w:ilvl w:val="0"/>
          <w:numId w:val="28"/>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Strategija razvoja Općine Antunovac 2020</w:t>
      </w:r>
    </w:p>
    <w:p w:rsidR="00C15E61" w:rsidRPr="00C15E61" w:rsidRDefault="00C15E61" w:rsidP="00B96C8E">
      <w:pPr>
        <w:numPr>
          <w:ilvl w:val="0"/>
          <w:numId w:val="29"/>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Koordinacija provođenja strategije</w:t>
      </w:r>
    </w:p>
    <w:p w:rsidR="00C15E61" w:rsidRPr="00C15E61" w:rsidRDefault="00C15E61" w:rsidP="00B96C8E">
      <w:pPr>
        <w:numPr>
          <w:ilvl w:val="0"/>
          <w:numId w:val="29"/>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Projekt suradnje na izradi Lokalne razvojne strategije 2014-2020 LAG Vuka-Dunav</w:t>
      </w:r>
    </w:p>
    <w:p w:rsidR="00C15E61" w:rsidRPr="00C15E61" w:rsidRDefault="00C15E61" w:rsidP="00B96C8E">
      <w:pPr>
        <w:numPr>
          <w:ilvl w:val="0"/>
          <w:numId w:val="29"/>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Projekt suradnje na izradi Strategije ubranog područja grada Osijeka 2014-2020</w:t>
      </w:r>
    </w:p>
    <w:p w:rsidR="00C15E61" w:rsidRPr="00C15E61" w:rsidRDefault="00C15E61" w:rsidP="00B96C8E">
      <w:pPr>
        <w:numPr>
          <w:ilvl w:val="0"/>
          <w:numId w:val="18"/>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Projekt Poduzetničkog inkubatora i akceleratora za gospodarski i ruralni razvoj Općine Antunovac</w:t>
      </w:r>
    </w:p>
    <w:p w:rsidR="00C15E61" w:rsidRPr="00C15E61" w:rsidRDefault="00C15E61" w:rsidP="00B96C8E">
      <w:pPr>
        <w:numPr>
          <w:ilvl w:val="0"/>
          <w:numId w:val="18"/>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Programi međunarodne suradnje </w:t>
      </w:r>
    </w:p>
    <w:p w:rsidR="00C15E61" w:rsidRPr="00C15E61" w:rsidRDefault="00C15E61" w:rsidP="00B96C8E">
      <w:pPr>
        <w:numPr>
          <w:ilvl w:val="1"/>
          <w:numId w:val="18"/>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INTERREG CENTRAL EUROPE</w:t>
      </w:r>
    </w:p>
    <w:p w:rsidR="00C15E61" w:rsidRPr="00C15E61" w:rsidRDefault="00C15E61" w:rsidP="00B96C8E">
      <w:pPr>
        <w:numPr>
          <w:ilvl w:val="1"/>
          <w:numId w:val="18"/>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INTERREG EUROPE</w:t>
      </w:r>
    </w:p>
    <w:p w:rsidR="00C15E61" w:rsidRPr="00C15E61" w:rsidRDefault="00C15E61" w:rsidP="00B96C8E">
      <w:pPr>
        <w:numPr>
          <w:ilvl w:val="1"/>
          <w:numId w:val="18"/>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lastRenderedPageBreak/>
        <w:t>INTERREG DANUBE</w:t>
      </w:r>
    </w:p>
    <w:p w:rsidR="00C15E61" w:rsidRPr="00C15E61" w:rsidRDefault="00C15E61" w:rsidP="00B96C8E">
      <w:pPr>
        <w:numPr>
          <w:ilvl w:val="1"/>
          <w:numId w:val="18"/>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DANUBE STRATEGY - START</w:t>
      </w:r>
    </w:p>
    <w:p w:rsidR="00C15E61" w:rsidRPr="00C15E61" w:rsidRDefault="00C15E61" w:rsidP="00B96C8E">
      <w:pPr>
        <w:numPr>
          <w:ilvl w:val="0"/>
          <w:numId w:val="30"/>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Projekt izgradnje II. i III. Faze biciklističke staze Općine Antunovac</w:t>
      </w:r>
    </w:p>
    <w:p w:rsidR="00C15E61" w:rsidRPr="00C15E61" w:rsidRDefault="00C15E61" w:rsidP="00B96C8E">
      <w:pPr>
        <w:numPr>
          <w:ilvl w:val="0"/>
          <w:numId w:val="30"/>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Suradnja u provedbi projekta Regionalni vodoopskrbni sustav Osijek, rekonstrukcija vodoopskrbne mreže Ivanovac, i magistralni cjevovod Tenja – Antunovac</w:t>
      </w:r>
    </w:p>
    <w:p w:rsidR="00C15E61" w:rsidRPr="00C15E61" w:rsidRDefault="00C15E61" w:rsidP="00B96C8E">
      <w:pPr>
        <w:numPr>
          <w:ilvl w:val="0"/>
          <w:numId w:val="30"/>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Provedba projekta Brže, Više, Jače!</w:t>
      </w:r>
    </w:p>
    <w:p w:rsidR="00C15E61" w:rsidRPr="00C15E61" w:rsidRDefault="00C15E61" w:rsidP="00B96C8E">
      <w:pPr>
        <w:numPr>
          <w:ilvl w:val="0"/>
          <w:numId w:val="31"/>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Projekt rekonstrukcije i izgradnje nerazvrstanih cesta Općine Antunovac - Mjera 7. PRR 2014-2020</w:t>
      </w:r>
    </w:p>
    <w:p w:rsidR="00C15E61" w:rsidRPr="00C15E61" w:rsidRDefault="00C15E61" w:rsidP="00B96C8E">
      <w:pPr>
        <w:numPr>
          <w:ilvl w:val="0"/>
          <w:numId w:val="32"/>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Ostali projekti Mjera 7.  Program ruralnog razvoja 2014 - 2020</w:t>
      </w:r>
    </w:p>
    <w:p w:rsidR="00C15E61" w:rsidRPr="00C15E61" w:rsidRDefault="00C15E61" w:rsidP="00B96C8E">
      <w:pPr>
        <w:numPr>
          <w:ilvl w:val="0"/>
          <w:numId w:val="33"/>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Projekti</w:t>
      </w:r>
      <w:r w:rsidRPr="00C15E61">
        <w:rPr>
          <w:rFonts w:ascii="Times New Roman" w:eastAsia="Times New Roman" w:hAnsi="Times New Roman" w:cs="Times New Roman"/>
          <w:b/>
          <w:sz w:val="24"/>
          <w:szCs w:val="24"/>
        </w:rPr>
        <w:t xml:space="preserve"> </w:t>
      </w:r>
      <w:r w:rsidRPr="00C15E61">
        <w:rPr>
          <w:rFonts w:ascii="Times New Roman" w:eastAsia="Times New Roman" w:hAnsi="Times New Roman" w:cs="Times New Roman"/>
          <w:sz w:val="24"/>
          <w:szCs w:val="24"/>
        </w:rPr>
        <w:t xml:space="preserve">zaštite okoliša i energetske učinkovitosti </w:t>
      </w:r>
    </w:p>
    <w:p w:rsidR="00C15E61" w:rsidRPr="00C15E61" w:rsidRDefault="00C15E61" w:rsidP="00B96C8E">
      <w:pPr>
        <w:numPr>
          <w:ilvl w:val="0"/>
          <w:numId w:val="33"/>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Projekt FZOEU Mjere energetske učinkovitosti u prometu</w:t>
      </w:r>
    </w:p>
    <w:p w:rsidR="00C15E61" w:rsidRPr="00C15E61" w:rsidRDefault="00C15E61" w:rsidP="00B96C8E">
      <w:pPr>
        <w:numPr>
          <w:ilvl w:val="0"/>
          <w:numId w:val="33"/>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Projekt izgradnje Sportsko – rekreativne dvorane Antunovac</w:t>
      </w:r>
    </w:p>
    <w:p w:rsidR="00C15E61" w:rsidRPr="00C15E61" w:rsidRDefault="00C15E61" w:rsidP="00B96C8E">
      <w:pPr>
        <w:numPr>
          <w:ilvl w:val="0"/>
          <w:numId w:val="33"/>
        </w:numPr>
        <w:spacing w:after="0" w:line="240" w:lineRule="auto"/>
        <w:contextualSpacing/>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EU projekti i međunarodna suradnja</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 xml:space="preserve">Jačanje ljudskih kapaciteta u organizacijskom smislu znači prilagođavanje rada općinske uprave potrebama stanovnika te uvođenje suvremenih tehnologija i metoda kako bi se osigurala još veća transparentnost uz usvajanje novih znanja i vještina potrebnih za projektno financiranje i vođenje poslova. </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Jačanje financijskih kapaciteta moguće</w:t>
      </w:r>
      <w:r w:rsidRPr="00C15E61">
        <w:rPr>
          <w:rFonts w:ascii="MS Gothic" w:eastAsia="MS Gothic" w:hAnsi="MS Gothic" w:cs="MS Gothic" w:hint="eastAsia"/>
          <w:color w:val="000000"/>
          <w:sz w:val="24"/>
          <w:szCs w:val="24"/>
        </w:rPr>
        <w:t> </w:t>
      </w:r>
      <w:r w:rsidRPr="00C15E61">
        <w:rPr>
          <w:rFonts w:ascii="Times New Roman" w:eastAsia="Times New Roman" w:hAnsi="Times New Roman" w:cs="Times New Roman"/>
          <w:color w:val="000000"/>
          <w:sz w:val="24"/>
          <w:szCs w:val="24"/>
        </w:rPr>
        <w:t xml:space="preserve">je samo kroz povećanje vlastitih izvora financiranja, što se može realizirati isključivo rastom zaposlenosti svih raspoloživih resursa, vodeći računa o održivom gospodarenju, pri čemu je najvažniji izazov povećanje zaposlenosti stanovništva. </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Agencija RODA d.o.o. osnovana je radi obavljanja društvenih, gospodarskih, razvojnih i drugih djelatnosti od interesa za Općinu Antunovac među kojima je i stručna podrška jedinici lokalne samouprave ali i svim ostalim potencijalnim prijaviteljima sa šireg područja.</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Agencija RODA d.o.o. pružati će sve potrebne informacije o strukturnim programima EU i drugim fondovima, pomagati će u izradi projektnih prijedloga od planiranja pa sve do pripreme projektne dokumentacije u skladu s uputama pojedinog natječaja, a također će vršiti  i poslovno savjetovanje i administrativnu podršku u implementaciji projekta prema pravilima za pojedini Program EU.</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 xml:space="preserve">Republika Hrvatska od srpnja 2013. godine punopravna je država članica Europske unije i  umjesto sadašnjih predpristupnih fondova u okviru IPA može koristiti strukturne fondove. </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Strukturni fondovi u službi su Kohezijske politike Europske unije, čiji je cilj ostvarenje gospodarske i društvene kohezije, odnosno ujednačenog razvoja Europske unije. Financiraju se razvojni projekti koji doprinose smanjivanju razlika između razvijenijih i manje razvijenih dijelova EU kao i promicanju ukupne konkurentnosti europskog društva i gospodarstva. Fondovi iz kojih se financira Kohezijska politika EU jesu:</w:t>
      </w:r>
    </w:p>
    <w:p w:rsidR="00C15E61" w:rsidRPr="00C15E61" w:rsidRDefault="00C15E61" w:rsidP="00B96C8E">
      <w:pPr>
        <w:numPr>
          <w:ilvl w:val="0"/>
          <w:numId w:val="34"/>
        </w:num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Europski socijalni fond (European Social Fund, ESF)</w:t>
      </w:r>
    </w:p>
    <w:p w:rsidR="00C15E61" w:rsidRPr="00C15E61" w:rsidRDefault="00C15E61" w:rsidP="00B96C8E">
      <w:pPr>
        <w:numPr>
          <w:ilvl w:val="0"/>
          <w:numId w:val="34"/>
        </w:num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Europski fond za regionalni razvoj (European Regional Development Fund, ERDF)</w:t>
      </w:r>
    </w:p>
    <w:p w:rsidR="00C15E61" w:rsidRPr="00C15E61" w:rsidRDefault="00C15E61" w:rsidP="00B96C8E">
      <w:pPr>
        <w:numPr>
          <w:ilvl w:val="0"/>
          <w:numId w:val="34"/>
        </w:num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Kohezijski fond (Cohesion Fund, CF)</w:t>
      </w:r>
    </w:p>
    <w:p w:rsidR="00C15E61" w:rsidRPr="00C15E61" w:rsidRDefault="00C15E61" w:rsidP="00B96C8E">
      <w:pPr>
        <w:numPr>
          <w:ilvl w:val="0"/>
          <w:numId w:val="34"/>
        </w:num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Europski poljoprivredni fond za ruralni razvoj (European Agricultural Fund for Rural Development, EAFRD)</w:t>
      </w:r>
    </w:p>
    <w:p w:rsidR="00C15E61" w:rsidRPr="00C15E61" w:rsidRDefault="00C15E61" w:rsidP="00B96C8E">
      <w:pPr>
        <w:numPr>
          <w:ilvl w:val="0"/>
          <w:numId w:val="34"/>
        </w:num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Europski ribarski fond (European Fisheries Fund, EFF)</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 xml:space="preserve">Republici Hrvatskoj je kroz ove Operativne programe u financijskom razdoblju Europske unije od 2014. do 2020. na raspolaganju oko 8,463 milijardi eura. </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rPr>
      </w:pPr>
      <w:r w:rsidRPr="00C15E61">
        <w:rPr>
          <w:rFonts w:ascii="Times New Roman" w:eastAsia="Times New Roman" w:hAnsi="Times New Roman" w:cs="Times New Roman"/>
          <w:b/>
          <w:color w:val="000000"/>
          <w:sz w:val="24"/>
          <w:szCs w:val="24"/>
        </w:rPr>
        <w:t>Europska teritorijalna suradnja</w:t>
      </w:r>
    </w:p>
    <w:p w:rsidR="00C15E61" w:rsidRPr="00C15E61" w:rsidRDefault="00C15E61" w:rsidP="00C15E61">
      <w:pPr>
        <w:spacing w:after="0" w:line="240" w:lineRule="auto"/>
        <w:jc w:val="both"/>
        <w:rPr>
          <w:rFonts w:ascii="Times New Roman" w:eastAsia="Times New Roman" w:hAnsi="Times New Roman" w:cs="Times New Roman"/>
          <w:b/>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 xml:space="preserve">Europska teritorijalna suradnja, kao jedan od ciljeva kohezijske politike za financijsko razdoblje 2014.-2020., odnosi se na stvaranje podloge za razvoj koordinirane, sustavne i strateški usmjerene suradnje na lokalnoj, regionalnoj i nacionalnoj razini s partnerima iz susjednih zemalja i ostalih regija Europske unije te trećih zemalja obuhvaćenih potporom instrumenata vanjske politike Unije. U kontekstu programa teritorijalne suradnje, cilj je smanjivanje negativnog utjecaja granica kao i jačanje </w:t>
      </w:r>
      <w:r w:rsidRPr="00C15E61">
        <w:rPr>
          <w:rFonts w:ascii="Times New Roman" w:eastAsia="Times New Roman" w:hAnsi="Times New Roman" w:cs="Times New Roman"/>
          <w:color w:val="000000"/>
          <w:sz w:val="24"/>
          <w:szCs w:val="24"/>
        </w:rPr>
        <w:lastRenderedPageBreak/>
        <w:t>društvene, ekonomske, socijalne i teritorijalne kohezije kroz zajednički pristup na odgovarajućoj administrativno-teritorijalnoj razini.</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Kroz Europsku teritorijalnu suradnju potiče se prekogranična, transnacionalna i međuregionalna suradnja u cilju ostvarenja pametnog, održivog i uključivog rasta.</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Cilj prekogranične suradnje usmjeren je na rješavanje zajedničkih izazova koji su zajednički identificirani u pograničnim regijama, poput loše dostupnosti, posebno u odnosu na povezivost informacijskih i komunikacijskih tehnologija i prometnu infrastrukturu, lokalnih industrija u opadanju, neodgovarajućeg poslovnog okruženja, nedostatka umreženosti između lokalnih i regionalnih uprava, niskih razina istraživanja i inovacija te preuzimanja informacijskih i komunikacijskih tehnologija, onečišćenja okoliša, sprečavanja rizika, negativnih stavova prema građanima susjednih zemalja te bi cilj trebao biti iskorištavanje neiskorištenih potencijala rasta u pograničnom području (razvoj prekograničnih objekata i klastera za istraživanja i inovacije, integracija prekograničnog tržišta rada, suradnja između obrazovnih institucija, uključujući sveučilišta, ili između zdravstvenih ustanova), uz istovremeno jačanje suradnje u svrhu općeg usklađenog razvoja Unije.</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Transnacionalna suradnja usmjerena je jačanju suradnje putem djelovanja koja doprinose integriranom teritorijalnom razvoju povezanom s prioritetima kohezijske politike Unije te bi trebala obuhvaćati i morsku prekograničnu suradnju koja nije obuhvaćena programima prekogranične suradnje.</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Međuregionalna suradnja usmjerena je jačanju učinkovitosti kohezijske politike poticanjem razmjene iskustava između regija o tematskim ciljevima i urbanom razvoju, uključujući urbano-ruralne veze, kako bi se poboljšala provedba programa i mjera teritorijalne suradnje, kao i promicanje analize razvojnih trendova u području teritorijalne kohezije putem istraživanja, prikupljanja podataka i drugih mjera.</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U financijskom razdoblju 2014. – 2020., U RH su dostupni za sljedeći IPA programe prekogranični programi suradnje:</w:t>
      </w:r>
    </w:p>
    <w:p w:rsidR="00C15E61" w:rsidRPr="00C15E61" w:rsidRDefault="00C15E61" w:rsidP="00B96C8E">
      <w:pPr>
        <w:numPr>
          <w:ilvl w:val="2"/>
          <w:numId w:val="18"/>
        </w:num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IPA program prekogranične suradnje Hrvatska – Bosna i Hercegovina – Crna Gora 2014-2020</w:t>
      </w:r>
    </w:p>
    <w:p w:rsidR="00C15E61" w:rsidRPr="00C15E61" w:rsidRDefault="00C15E61" w:rsidP="00B96C8E">
      <w:pPr>
        <w:numPr>
          <w:ilvl w:val="2"/>
          <w:numId w:val="18"/>
        </w:num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IPA program prekogranične suradnje Hrvatska – Srbija 2014-2020</w:t>
      </w:r>
    </w:p>
    <w:p w:rsidR="00C15E61" w:rsidRPr="00C15E61" w:rsidRDefault="00C15E61" w:rsidP="00B96C8E">
      <w:pPr>
        <w:numPr>
          <w:ilvl w:val="2"/>
          <w:numId w:val="18"/>
        </w:num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IPA program prekogranične suradnje Hrvatska – Bosna i Hercegovina – Crna Gora 2014-2020</w:t>
      </w:r>
    </w:p>
    <w:p w:rsidR="00C15E61" w:rsidRPr="00C15E61" w:rsidRDefault="00C15E61" w:rsidP="00B96C8E">
      <w:pPr>
        <w:numPr>
          <w:ilvl w:val="2"/>
          <w:numId w:val="18"/>
        </w:num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IPA program prekogranične suradnje Hrvatska – Srbija 2014-2020</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Ostali  programi prekogranične, transnacionalne i međuregionalne suradnje, INTERREG programi:</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B96C8E">
      <w:pPr>
        <w:numPr>
          <w:ilvl w:val="2"/>
          <w:numId w:val="18"/>
        </w:num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Program prekogranične suradnje Mađarska – Hrvatska 2014-2020</w:t>
      </w:r>
    </w:p>
    <w:p w:rsidR="00C15E61" w:rsidRPr="00C15E61" w:rsidRDefault="00C15E61" w:rsidP="00B96C8E">
      <w:pPr>
        <w:numPr>
          <w:ilvl w:val="2"/>
          <w:numId w:val="18"/>
        </w:num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Program prekogranične suradnje Slovenija – Hrvatska 2014-2020</w:t>
      </w:r>
    </w:p>
    <w:p w:rsidR="00C15E61" w:rsidRPr="00C15E61" w:rsidRDefault="00C15E61" w:rsidP="00B96C8E">
      <w:pPr>
        <w:numPr>
          <w:ilvl w:val="2"/>
          <w:numId w:val="18"/>
        </w:num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Program prekogranične suradnje Italija – Hrvatska 2014-2020</w:t>
      </w:r>
    </w:p>
    <w:p w:rsidR="00C15E61" w:rsidRPr="00C15E61" w:rsidRDefault="00C15E61" w:rsidP="00B96C8E">
      <w:pPr>
        <w:numPr>
          <w:ilvl w:val="2"/>
          <w:numId w:val="18"/>
        </w:num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Program transnacionalne suradnje Središnja Europa 2014-2020</w:t>
      </w:r>
    </w:p>
    <w:p w:rsidR="00C15E61" w:rsidRPr="00C15E61" w:rsidRDefault="00C15E61" w:rsidP="00B96C8E">
      <w:pPr>
        <w:numPr>
          <w:ilvl w:val="2"/>
          <w:numId w:val="18"/>
        </w:num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Program transnacionalne suradnje Mediteran 2014-2020</w:t>
      </w:r>
    </w:p>
    <w:p w:rsidR="00C15E61" w:rsidRPr="00C15E61" w:rsidRDefault="00C15E61" w:rsidP="00B96C8E">
      <w:pPr>
        <w:numPr>
          <w:ilvl w:val="2"/>
          <w:numId w:val="18"/>
        </w:num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Program transnacionalne suradnje Dunav 2014-2020</w:t>
      </w:r>
    </w:p>
    <w:p w:rsidR="00C15E61" w:rsidRPr="00C15E61" w:rsidRDefault="00C15E61" w:rsidP="00B96C8E">
      <w:pPr>
        <w:numPr>
          <w:ilvl w:val="2"/>
          <w:numId w:val="18"/>
        </w:num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Jadransko-jonski program transnacionalne suradnje 2014-2020</w:t>
      </w:r>
    </w:p>
    <w:p w:rsidR="00C15E61" w:rsidRPr="00C15E61" w:rsidRDefault="00C15E61" w:rsidP="00B96C8E">
      <w:pPr>
        <w:numPr>
          <w:ilvl w:val="2"/>
          <w:numId w:val="18"/>
        </w:num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Program međuregionalne suradnje INTERREG EUROPE 2014-2020</w:t>
      </w:r>
    </w:p>
    <w:p w:rsidR="00C15E61" w:rsidRPr="00C15E61" w:rsidRDefault="00C15E61" w:rsidP="00B96C8E">
      <w:pPr>
        <w:numPr>
          <w:ilvl w:val="2"/>
          <w:numId w:val="18"/>
        </w:num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Program međuregionalne suradnje URBACT 2014-2020</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lastRenderedPageBreak/>
        <w:t>Agencija RODA d.o.o. prijavljivanjem projekata na navedene programe ima za cilj osigurati održivi razvoj Općine Antunovac.</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U 2015. i početkom 2016. godine prijavljeni su projekti na programe INTERREG:</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 Interreg Središnja Europa (Central Europe) koji obuhvaća prihvatljivo područje od devet država članica Europske unije, koje se svojim geografskim položajem nalaze na području središnje Europe, raspisan je početkom godine, te je za Općinu Antunovac prijavljen projekt vrijedan 2,6 milijuna eura zajedno sa dvanaest partnera iz šest država članica Europske unije (Hrvatska, Mađarska, Slovenija, Italija, Poljska i Češka). Glavni cilj projekta je poticanje konkurentnosti gospodarstva i razvoj malog i srednjeg poduzetništva.</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Interreg Europe, završen je krajem srpnja 2015. godine, a na natječaj su se mogle prijaviti organizacije s područje cijele EU. Akcijski planovi u regijama sudionicama će osigurati da se naučeno iz suradnje prenese u djelo. Partneri će pratiti koliko se akcijski planovi provode. Program za četiri tematska područja na raspolaganju ima 359 milijuna eura. Organizacije koje se bave regionalnim razvojnim politikama u Europi mogu pronaći rješenja tamo poboljšati način na koji oni upravljaju i provode njihovu politiku..</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Općina Antunovac na ovaj natječaj pripremila je i prijavila projekt vrijedan 1,6 milijuna eura zajedno s trinaest partnera iz sedam država članica EU (Hrvatske, Slovenije, Italije, Grčke, Španjolske, Bugarske i Rumunjske). Glavni cilj projekta je promocija i revitalizacija kulturne i povijesne baštine na području partnerskih država. Jedan od partnera Općini Antunovac na ovom projektu je i LAG Vuka-Dunav.</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Interreg Europe, projekt s glavnim ciljem promocije poduzetništva i edukacije poduzetnika pod gdje su Općina Antunovac i Agencija RODA partneri na projektu organizaciji iz Španjolske, a procijenjena vrijednost cijelog projekta je 1,4 milijuna eura.</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Interreg Dunav (Danube) partneri smo Europskoj grupaciji za teritorijalnu suradnju PANNON EGTC s još 5 partnera iz Hrvatske, Slovenije i Mađarske, te je prijavljen projekt suradnje u definiranju novih mogućnosti željezničkog prometa radi boljeg povezivanja tri partnerske države. Također je i na natječaj START prijavljen sličan projekt izrade prometnih strategija sa partnerima iz Mađarske.</w:t>
      </w:r>
    </w:p>
    <w:p w:rsidR="00C15E61" w:rsidRPr="00C15E61" w:rsidRDefault="00C15E61" w:rsidP="00C15E61">
      <w:pPr>
        <w:spacing w:after="0" w:line="240" w:lineRule="auto"/>
        <w:jc w:val="both"/>
        <w:rPr>
          <w:rFonts w:ascii="Times New Roman" w:eastAsia="Times New Roman" w:hAnsi="Times New Roman" w:cs="Times New Roman"/>
          <w:b/>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Sudjelujući u navedenim programima razviti će se svi institucionalni i administrativni  kapaciteti potrebni za planiranje, kvalitetnu pripremu, provedbu i evaluaciju projekata prihvatljivih za financiranje od strane Europske komisije. Također se postiže vizija Općine Antunovac da razvijenim gospodarstvom, komunalnom, energetskom i prometnom infrastrukturom te obrazovnim, kulturnim, sportskim i društvenim sadržajima postaje razvojno perspektivna općina rastuće stope nataliteta i životnog standarda.</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 xml:space="preserve">Aktivnosti Agencije RODA d.o.o. između ostaloga biti će prvenstveno izrada programa i projekata za urbanu i ruralnu sredinu putem sustavnog aktiviranja poduzetništva te stručna pomoć okolnim jedinicama lokalne uprave u izradi projektnih podloga za dobivanje bespovratnih sredstava (nacionalni i fondovi EU). </w:t>
      </w: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000000"/>
          <w:sz w:val="24"/>
          <w:szCs w:val="24"/>
        </w:rPr>
      </w:pPr>
      <w:r w:rsidRPr="00C15E61">
        <w:rPr>
          <w:rFonts w:ascii="Times New Roman" w:eastAsia="Times New Roman" w:hAnsi="Times New Roman" w:cs="Times New Roman"/>
          <w:color w:val="000000"/>
          <w:sz w:val="24"/>
          <w:szCs w:val="24"/>
        </w:rPr>
        <w:t>Također, u suradnji s Lokalnom akcijskom grupom Vuka – Dunav (LAG Vuka – Dunav) zasnovanom na LEADER/CLLD pristupu i sudjelovanju svih društvenih sektora područja kojega obuhvaća, provoditi će se projekti ruralnog razvoja iz Programa ruralnog razvoja Republike Hrvatske 2014 – 2020.</w:t>
      </w:r>
    </w:p>
    <w:p w:rsidR="00C15E61" w:rsidRPr="00C15E61" w:rsidRDefault="00C15E61" w:rsidP="00C15E61">
      <w:pPr>
        <w:widowControl w:val="0"/>
        <w:autoSpaceDE w:val="0"/>
        <w:autoSpaceDN w:val="0"/>
        <w:adjustRightInd w:val="0"/>
        <w:spacing w:after="240" w:line="280" w:lineRule="atLeast"/>
        <w:rPr>
          <w:rFonts w:ascii="Times" w:eastAsia="Times New Roman" w:hAnsi="Times" w:cs="Times"/>
          <w:color w:val="131313"/>
          <w:sz w:val="24"/>
          <w:szCs w:val="24"/>
        </w:rPr>
      </w:pPr>
    </w:p>
    <w:p w:rsidR="00C15E61" w:rsidRPr="00C15E61" w:rsidRDefault="00C15E61" w:rsidP="00C15E61">
      <w:pPr>
        <w:widowControl w:val="0"/>
        <w:autoSpaceDE w:val="0"/>
        <w:autoSpaceDN w:val="0"/>
        <w:adjustRightInd w:val="0"/>
        <w:spacing w:after="240" w:line="280" w:lineRule="atLeast"/>
        <w:rPr>
          <w:rFonts w:ascii="Times" w:eastAsia="Times New Roman" w:hAnsi="Times" w:cs="Times"/>
          <w:color w:val="131313"/>
          <w:sz w:val="24"/>
          <w:szCs w:val="24"/>
        </w:rPr>
      </w:pPr>
    </w:p>
    <w:p w:rsidR="00C15E61" w:rsidRPr="00C15E61" w:rsidRDefault="00C15E61" w:rsidP="00C15E61">
      <w:pPr>
        <w:widowControl w:val="0"/>
        <w:autoSpaceDE w:val="0"/>
        <w:autoSpaceDN w:val="0"/>
        <w:adjustRightInd w:val="0"/>
        <w:spacing w:after="240" w:line="280" w:lineRule="atLeast"/>
        <w:rPr>
          <w:rFonts w:ascii="Times" w:eastAsia="Times New Roman" w:hAnsi="Times" w:cs="Times"/>
          <w:color w:val="131313"/>
          <w:sz w:val="24"/>
          <w:szCs w:val="24"/>
        </w:rPr>
      </w:pPr>
    </w:p>
    <w:p w:rsidR="00C15E61" w:rsidRPr="00C15E61" w:rsidRDefault="00C15E61" w:rsidP="00C15E61">
      <w:pPr>
        <w:widowControl w:val="0"/>
        <w:autoSpaceDE w:val="0"/>
        <w:autoSpaceDN w:val="0"/>
        <w:adjustRightInd w:val="0"/>
        <w:spacing w:after="240" w:line="280" w:lineRule="atLeast"/>
        <w:rPr>
          <w:rFonts w:ascii="Times" w:eastAsia="Times New Roman" w:hAnsi="Times" w:cs="Times"/>
          <w:color w:val="131313"/>
          <w:sz w:val="24"/>
          <w:szCs w:val="24"/>
        </w:rPr>
      </w:pPr>
    </w:p>
    <w:p w:rsidR="00C15E61" w:rsidRPr="00C15E61" w:rsidRDefault="00C15E61" w:rsidP="00C15E61">
      <w:pPr>
        <w:widowControl w:val="0"/>
        <w:autoSpaceDE w:val="0"/>
        <w:autoSpaceDN w:val="0"/>
        <w:adjustRightInd w:val="0"/>
        <w:spacing w:after="240" w:line="280" w:lineRule="atLeast"/>
        <w:rPr>
          <w:rFonts w:ascii="Times" w:eastAsia="Times New Roman" w:hAnsi="Times" w:cs="Times"/>
          <w:color w:val="131313"/>
          <w:sz w:val="24"/>
          <w:szCs w:val="24"/>
        </w:rPr>
      </w:pPr>
    </w:p>
    <w:p w:rsidR="00C15E61" w:rsidRPr="00C15E61" w:rsidRDefault="00C15E61" w:rsidP="00C15E61">
      <w:pPr>
        <w:widowControl w:val="0"/>
        <w:autoSpaceDE w:val="0"/>
        <w:autoSpaceDN w:val="0"/>
        <w:adjustRightInd w:val="0"/>
        <w:spacing w:after="240" w:line="280" w:lineRule="atLeast"/>
        <w:rPr>
          <w:rFonts w:ascii="Times" w:eastAsia="Times New Roman" w:hAnsi="Times" w:cs="Times"/>
          <w:color w:val="131313"/>
          <w:sz w:val="24"/>
          <w:szCs w:val="24"/>
        </w:rPr>
      </w:pPr>
    </w:p>
    <w:p w:rsidR="00C15E61" w:rsidRPr="00C15E61" w:rsidRDefault="00C15E61" w:rsidP="00C15E61">
      <w:pPr>
        <w:widowControl w:val="0"/>
        <w:autoSpaceDE w:val="0"/>
        <w:autoSpaceDN w:val="0"/>
        <w:adjustRightInd w:val="0"/>
        <w:spacing w:after="240" w:line="280" w:lineRule="atLeast"/>
        <w:rPr>
          <w:rFonts w:ascii="Times" w:eastAsia="Times New Roman" w:hAnsi="Times" w:cs="Times"/>
          <w:color w:val="131313"/>
          <w:sz w:val="24"/>
          <w:szCs w:val="24"/>
        </w:rPr>
      </w:pPr>
    </w:p>
    <w:p w:rsidR="00C15E61" w:rsidRPr="00C15E61" w:rsidRDefault="00C15E61" w:rsidP="00C15E61">
      <w:pPr>
        <w:widowControl w:val="0"/>
        <w:autoSpaceDE w:val="0"/>
        <w:autoSpaceDN w:val="0"/>
        <w:adjustRightInd w:val="0"/>
        <w:spacing w:after="240" w:line="280" w:lineRule="atLeast"/>
        <w:rPr>
          <w:rFonts w:ascii="Times" w:eastAsia="Times New Roman" w:hAnsi="Times" w:cs="Times"/>
          <w:color w:val="131313"/>
          <w:sz w:val="24"/>
          <w:szCs w:val="24"/>
        </w:rPr>
      </w:pPr>
    </w:p>
    <w:p w:rsidR="00C15E61" w:rsidRPr="00C15E61" w:rsidRDefault="00C15E61" w:rsidP="00C15E61">
      <w:pPr>
        <w:widowControl w:val="0"/>
        <w:autoSpaceDE w:val="0"/>
        <w:autoSpaceDN w:val="0"/>
        <w:adjustRightInd w:val="0"/>
        <w:spacing w:after="240" w:line="280" w:lineRule="atLeast"/>
        <w:rPr>
          <w:rFonts w:ascii="Times" w:eastAsia="Times New Roman" w:hAnsi="Times" w:cs="Times"/>
          <w:color w:val="131313"/>
          <w:sz w:val="24"/>
          <w:szCs w:val="24"/>
        </w:rPr>
      </w:pPr>
    </w:p>
    <w:p w:rsidR="00C15E61" w:rsidRPr="00C15E61" w:rsidRDefault="00C15E61" w:rsidP="00C15E61">
      <w:pPr>
        <w:widowControl w:val="0"/>
        <w:autoSpaceDE w:val="0"/>
        <w:autoSpaceDN w:val="0"/>
        <w:adjustRightInd w:val="0"/>
        <w:spacing w:after="240" w:line="280" w:lineRule="atLeast"/>
        <w:rPr>
          <w:rFonts w:ascii="Times" w:eastAsia="Times New Roman" w:hAnsi="Times" w:cs="Times"/>
          <w:color w:val="131313"/>
          <w:sz w:val="24"/>
          <w:szCs w:val="24"/>
        </w:rPr>
      </w:pPr>
    </w:p>
    <w:p w:rsidR="00C15E61" w:rsidRPr="00C15E61" w:rsidRDefault="00C15E61" w:rsidP="00C15E61">
      <w:pPr>
        <w:widowControl w:val="0"/>
        <w:autoSpaceDE w:val="0"/>
        <w:autoSpaceDN w:val="0"/>
        <w:adjustRightInd w:val="0"/>
        <w:spacing w:after="240" w:line="280" w:lineRule="atLeast"/>
        <w:rPr>
          <w:rFonts w:ascii="Times" w:eastAsia="Times New Roman" w:hAnsi="Times" w:cs="Times"/>
          <w:color w:val="131313"/>
          <w:sz w:val="24"/>
          <w:szCs w:val="24"/>
        </w:rPr>
      </w:pPr>
    </w:p>
    <w:p w:rsidR="00C15E61" w:rsidRPr="00C15E61" w:rsidRDefault="00C15E61" w:rsidP="00C15E61">
      <w:pPr>
        <w:widowControl w:val="0"/>
        <w:autoSpaceDE w:val="0"/>
        <w:autoSpaceDN w:val="0"/>
        <w:adjustRightInd w:val="0"/>
        <w:spacing w:after="240" w:line="280" w:lineRule="atLeast"/>
        <w:rPr>
          <w:rFonts w:ascii="Times" w:eastAsia="Times New Roman" w:hAnsi="Times" w:cs="Times"/>
          <w:color w:val="131313"/>
          <w:sz w:val="24"/>
          <w:szCs w:val="24"/>
        </w:rPr>
      </w:pPr>
    </w:p>
    <w:p w:rsidR="00C15E61" w:rsidRPr="00C15E61" w:rsidRDefault="00C15E61" w:rsidP="00C15E61">
      <w:pPr>
        <w:widowControl w:val="0"/>
        <w:autoSpaceDE w:val="0"/>
        <w:autoSpaceDN w:val="0"/>
        <w:adjustRightInd w:val="0"/>
        <w:spacing w:after="240" w:line="280" w:lineRule="atLeast"/>
        <w:rPr>
          <w:rFonts w:ascii="Times" w:eastAsia="Times New Roman" w:hAnsi="Times" w:cs="Times"/>
          <w:color w:val="131313"/>
          <w:sz w:val="24"/>
          <w:szCs w:val="24"/>
        </w:rPr>
      </w:pPr>
    </w:p>
    <w:p w:rsidR="00C15E61" w:rsidRPr="00C15E61" w:rsidRDefault="00C15E61" w:rsidP="00C15E61">
      <w:pPr>
        <w:widowControl w:val="0"/>
        <w:autoSpaceDE w:val="0"/>
        <w:autoSpaceDN w:val="0"/>
        <w:adjustRightInd w:val="0"/>
        <w:spacing w:after="240" w:line="280" w:lineRule="atLeast"/>
        <w:rPr>
          <w:rFonts w:ascii="Times" w:eastAsia="Times New Roman" w:hAnsi="Times" w:cs="Times"/>
          <w:color w:val="131313"/>
          <w:sz w:val="24"/>
          <w:szCs w:val="24"/>
        </w:rPr>
      </w:pPr>
    </w:p>
    <w:p w:rsidR="00C15E61" w:rsidRPr="00C15E61" w:rsidRDefault="00C15E61" w:rsidP="00C15E61">
      <w:pPr>
        <w:widowControl w:val="0"/>
        <w:autoSpaceDE w:val="0"/>
        <w:autoSpaceDN w:val="0"/>
        <w:adjustRightInd w:val="0"/>
        <w:spacing w:after="240" w:line="280" w:lineRule="atLeast"/>
        <w:rPr>
          <w:rFonts w:ascii="Times" w:eastAsia="Times New Roman" w:hAnsi="Times" w:cs="Times"/>
          <w:color w:val="131313"/>
          <w:sz w:val="24"/>
          <w:szCs w:val="24"/>
        </w:rPr>
      </w:pPr>
    </w:p>
    <w:p w:rsidR="00C15E61" w:rsidRPr="00C15E61" w:rsidRDefault="00C15E61" w:rsidP="00C15E61">
      <w:pPr>
        <w:widowControl w:val="0"/>
        <w:autoSpaceDE w:val="0"/>
        <w:autoSpaceDN w:val="0"/>
        <w:adjustRightInd w:val="0"/>
        <w:spacing w:after="240" w:line="280" w:lineRule="atLeast"/>
        <w:rPr>
          <w:rFonts w:ascii="Times" w:eastAsia="Times New Roman" w:hAnsi="Times" w:cs="Times"/>
          <w:color w:val="131313"/>
          <w:sz w:val="24"/>
          <w:szCs w:val="24"/>
        </w:rPr>
      </w:pPr>
    </w:p>
    <w:p w:rsidR="00C15E61" w:rsidRPr="00C15E61" w:rsidRDefault="00C15E61" w:rsidP="00C15E61">
      <w:pPr>
        <w:widowControl w:val="0"/>
        <w:autoSpaceDE w:val="0"/>
        <w:autoSpaceDN w:val="0"/>
        <w:adjustRightInd w:val="0"/>
        <w:spacing w:after="240" w:line="280" w:lineRule="atLeast"/>
        <w:rPr>
          <w:rFonts w:ascii="Times" w:eastAsia="Times New Roman" w:hAnsi="Times" w:cs="Times"/>
          <w:color w:val="131313"/>
          <w:sz w:val="56"/>
          <w:szCs w:val="56"/>
        </w:rPr>
      </w:pPr>
    </w:p>
    <w:p w:rsidR="00C15E61" w:rsidRPr="00C15E61" w:rsidRDefault="00C15E61" w:rsidP="00C15E61">
      <w:pPr>
        <w:widowControl w:val="0"/>
        <w:autoSpaceDE w:val="0"/>
        <w:autoSpaceDN w:val="0"/>
        <w:adjustRightInd w:val="0"/>
        <w:spacing w:after="240" w:line="280" w:lineRule="atLeast"/>
        <w:outlineLvl w:val="0"/>
        <w:rPr>
          <w:rFonts w:ascii="Times" w:eastAsia="Times New Roman" w:hAnsi="Times" w:cs="Times"/>
          <w:b/>
          <w:color w:val="131313"/>
          <w:sz w:val="56"/>
          <w:szCs w:val="56"/>
        </w:rPr>
      </w:pPr>
      <w:bookmarkStart w:id="57" w:name="_Toc456260320"/>
      <w:r w:rsidRPr="00C15E61">
        <w:rPr>
          <w:rFonts w:ascii="Tw Cen MT" w:eastAsia="Times New Roman" w:hAnsi="Tw Cen MT" w:cs="Times New Roman"/>
          <w:noProof/>
          <w:sz w:val="24"/>
          <w:szCs w:val="24"/>
          <w:lang w:eastAsia="hr-HR"/>
        </w:rPr>
        <w:drawing>
          <wp:anchor distT="0" distB="0" distL="114300" distR="114300" simplePos="0" relativeHeight="251674624" behindDoc="1" locked="0" layoutInCell="1" allowOverlap="1" wp14:anchorId="16FAF11B" wp14:editId="3400520E">
            <wp:simplePos x="0" y="0"/>
            <wp:positionH relativeFrom="column">
              <wp:posOffset>586591</wp:posOffset>
            </wp:positionH>
            <wp:positionV relativeFrom="paragraph">
              <wp:posOffset>897815</wp:posOffset>
            </wp:positionV>
            <wp:extent cx="7286400" cy="4860000"/>
            <wp:effectExtent l="0" t="0" r="3810" b="0"/>
            <wp:wrapNone/>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SC08155.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286400" cy="48600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C15E61">
        <w:rPr>
          <w:rFonts w:ascii="Times" w:eastAsia="Times New Roman" w:hAnsi="Times" w:cs="Times"/>
          <w:b/>
          <w:color w:val="131313"/>
          <w:sz w:val="56"/>
          <w:szCs w:val="56"/>
        </w:rPr>
        <w:t>10. OČEKIVANI UČINCI STRATEGIJE</w:t>
      </w:r>
      <w:bookmarkEnd w:id="57"/>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r w:rsidRPr="00C15E61">
        <w:rPr>
          <w:rFonts w:ascii="Times" w:eastAsia="Times New Roman" w:hAnsi="Times" w:cs="Times"/>
          <w:sz w:val="24"/>
          <w:szCs w:val="24"/>
        </w:rPr>
        <w:t>Provedba ove strategije značajno će se odraziti na gospodarstvo, standard i kvalitetu života stanovnika. Kroz pripremu potrebne dokumentacije za razvojne projekte i prijave na natječaje za poticajna sredstva iz fondova EU jačati će se i razvijati i ljudski kapaciteti Općine i Agencije RODA d.o.o.</w:t>
      </w: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r w:rsidRPr="00C15E61">
        <w:rPr>
          <w:rFonts w:ascii="Times" w:eastAsia="Times New Roman" w:hAnsi="Times" w:cs="Times"/>
          <w:sz w:val="24"/>
          <w:szCs w:val="24"/>
        </w:rPr>
        <w:t>Očekuje se visoka razina provedbe svih planiranih mjera iz ove strategije, a značajniji ekonomski učinci mogu se očekivati od investicijskih i infrastrukturnih projekata, koji su financijski značajniji i uključuju građevinsku operativu kao i druge s njima povezane usluge.</w:t>
      </w: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r w:rsidRPr="00C15E61">
        <w:rPr>
          <w:rFonts w:ascii="Times" w:eastAsia="Times New Roman" w:hAnsi="Times" w:cs="Times"/>
          <w:sz w:val="24"/>
          <w:szCs w:val="24"/>
        </w:rPr>
        <w:t>Do završetka provedbe projekata sufinanciranih iz sredstava EU fondova mogu se očekivati puni gospodarski učinci, povećanje konkurentnosti gospodarstva, nove mogućnosti zarade za stanovnike i lokalne poduzetnike, nova zapošljavanja i očuvanje prirodne i kulturne baštine.</w:t>
      </w: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r w:rsidRPr="00C15E61">
        <w:rPr>
          <w:rFonts w:ascii="Times" w:eastAsia="Times New Roman" w:hAnsi="Times" w:cs="Times"/>
          <w:sz w:val="24"/>
          <w:szCs w:val="24"/>
        </w:rPr>
        <w:t>Ekonomski bi se učinci provedbe ove strategije trebali vidjeti kroz nove investicije, otvaranje novih tvrtki i novih djelatnosti, povećano zapošljavanje i otvaranje novih radnih mjesta, posebno u Gospodarskoj zoni Antunovac a posljedično i poboljšanje uvjeta života stanovnika u ruralnoj sredini.</w:t>
      </w:r>
      <w:r w:rsidRPr="00C15E61">
        <w:rPr>
          <w:rFonts w:ascii="Times" w:eastAsia="Times New Roman" w:hAnsi="Times" w:cs="Times"/>
          <w:color w:val="FF0000"/>
          <w:sz w:val="24"/>
          <w:szCs w:val="24"/>
        </w:rPr>
        <w:t xml:space="preserve"> </w:t>
      </w:r>
      <w:r w:rsidRPr="00C15E61">
        <w:rPr>
          <w:rFonts w:ascii="Times" w:eastAsia="Times New Roman" w:hAnsi="Times" w:cs="Times"/>
          <w:sz w:val="24"/>
          <w:szCs w:val="24"/>
        </w:rPr>
        <w:t>Visoka kvaliteta života ogledat će se kroz unaprijeđen sustav rada javne uprave te unaprijeđen sustav osnovne komunalne infrastrukture, izgradnju, obnovu i održavanje stambene infrastrukture, uređene javne prometne i zelene prostore, bogatije kulturne i sportske sadržaje, unaprijeđenu socijalnu skrb.</w:t>
      </w:r>
    </w:p>
    <w:p w:rsidR="00C15E61" w:rsidRPr="00C15E61" w:rsidRDefault="00C15E61" w:rsidP="00C15E61">
      <w:pPr>
        <w:widowControl w:val="0"/>
        <w:autoSpaceDE w:val="0"/>
        <w:autoSpaceDN w:val="0"/>
        <w:adjustRightInd w:val="0"/>
        <w:spacing w:after="240" w:line="280" w:lineRule="atLeast"/>
        <w:rPr>
          <w:rFonts w:ascii="Times New Roman" w:eastAsia="Times New Roman" w:hAnsi="Times New Roman" w:cs="Times New Roman"/>
          <w:b/>
          <w:sz w:val="24"/>
          <w:szCs w:val="24"/>
        </w:rPr>
      </w:pPr>
      <w:r w:rsidRPr="00C15E61">
        <w:rPr>
          <w:rFonts w:ascii="Times New Roman" w:eastAsia="Times New Roman" w:hAnsi="Times New Roman" w:cs="Times New Roman"/>
          <w:b/>
          <w:position w:val="-3"/>
          <w:sz w:val="24"/>
          <w:szCs w:val="24"/>
        </w:rPr>
        <w:t>Tablica br. 17. Realizacija proračuna Općine Antunovac 2014/2015</w:t>
      </w:r>
    </w:p>
    <w:tbl>
      <w:tblPr>
        <w:tblStyle w:val="Tamnatablicareetke5-isticanje11"/>
        <w:tblW w:w="9811" w:type="dxa"/>
        <w:tblLayout w:type="fixed"/>
        <w:tblLook w:val="00A0" w:firstRow="1" w:lastRow="0" w:firstColumn="1" w:lastColumn="0" w:noHBand="0" w:noVBand="0"/>
      </w:tblPr>
      <w:tblGrid>
        <w:gridCol w:w="694"/>
        <w:gridCol w:w="4469"/>
        <w:gridCol w:w="1782"/>
        <w:gridCol w:w="1701"/>
        <w:gridCol w:w="1165"/>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94" w:type="dxa"/>
          </w:tcPr>
          <w:p w:rsidR="00C15E61" w:rsidRPr="00C15E61" w:rsidRDefault="00C15E61" w:rsidP="00C15E61">
            <w:pPr>
              <w:autoSpaceDE w:val="0"/>
              <w:autoSpaceDN w:val="0"/>
              <w:adjustRightInd w:val="0"/>
              <w:jc w:val="right"/>
            </w:pPr>
          </w:p>
        </w:tc>
        <w:tc>
          <w:tcPr>
            <w:cnfStyle w:val="000010000000" w:firstRow="0" w:lastRow="0" w:firstColumn="0" w:lastColumn="0" w:oddVBand="1" w:evenVBand="0" w:oddHBand="0" w:evenHBand="0" w:firstRowFirstColumn="0" w:firstRowLastColumn="0" w:lastRowFirstColumn="0" w:lastRowLastColumn="0"/>
            <w:tcW w:w="4469" w:type="dxa"/>
          </w:tcPr>
          <w:p w:rsidR="00C15E61" w:rsidRPr="00C15E61" w:rsidRDefault="00C15E61" w:rsidP="00C15E61">
            <w:pPr>
              <w:autoSpaceDE w:val="0"/>
              <w:autoSpaceDN w:val="0"/>
              <w:adjustRightInd w:val="0"/>
              <w:jc w:val="right"/>
            </w:pPr>
          </w:p>
        </w:tc>
        <w:tc>
          <w:tcPr>
            <w:tcW w:w="1782" w:type="dxa"/>
          </w:tcPr>
          <w:p w:rsidR="00C15E61" w:rsidRPr="00C15E61" w:rsidRDefault="00C15E61" w:rsidP="00C15E61">
            <w:pPr>
              <w:autoSpaceDE w:val="0"/>
              <w:autoSpaceDN w:val="0"/>
              <w:adjustRightInd w:val="0"/>
              <w:cnfStyle w:val="100000000000" w:firstRow="1" w:lastRow="0" w:firstColumn="0" w:lastColumn="0" w:oddVBand="0" w:evenVBand="0" w:oddHBand="0" w:evenHBand="0" w:firstRowFirstColumn="0" w:firstRowLastColumn="0" w:lastRowFirstColumn="0" w:lastRowLastColumn="0"/>
            </w:pPr>
            <w:r w:rsidRPr="00C15E61">
              <w:t>Izvršenje</w:t>
            </w:r>
          </w:p>
        </w:tc>
        <w:tc>
          <w:tcPr>
            <w:cnfStyle w:val="000010000000" w:firstRow="0" w:lastRow="0" w:firstColumn="0" w:lastColumn="0" w:oddVBand="1" w:evenVBand="0" w:oddHBand="0" w:evenHBand="0" w:firstRowFirstColumn="0" w:firstRowLastColumn="0" w:lastRowFirstColumn="0" w:lastRowLastColumn="0"/>
            <w:tcW w:w="1701" w:type="dxa"/>
          </w:tcPr>
          <w:p w:rsidR="00C15E61" w:rsidRPr="00C15E61" w:rsidRDefault="00C15E61" w:rsidP="00C15E61">
            <w:pPr>
              <w:autoSpaceDE w:val="0"/>
              <w:autoSpaceDN w:val="0"/>
              <w:adjustRightInd w:val="0"/>
            </w:pPr>
            <w:r w:rsidRPr="00C15E61">
              <w:t>Izvršenje</w:t>
            </w:r>
          </w:p>
        </w:tc>
        <w:tc>
          <w:tcPr>
            <w:tcW w:w="1165" w:type="dxa"/>
          </w:tcPr>
          <w:p w:rsidR="00C15E61" w:rsidRPr="00C15E61" w:rsidRDefault="00C15E61" w:rsidP="00C15E61">
            <w:pPr>
              <w:autoSpaceDE w:val="0"/>
              <w:autoSpaceDN w:val="0"/>
              <w:adjustRightInd w:val="0"/>
              <w:cnfStyle w:val="100000000000" w:firstRow="1" w:lastRow="0" w:firstColumn="0" w:lastColumn="0" w:oddVBand="0" w:evenVBand="0" w:oddHBand="0" w:evenHBand="0" w:firstRowFirstColumn="0" w:firstRowLastColumn="0" w:lastRowFirstColumn="0" w:lastRowLastColumn="0"/>
            </w:pPr>
            <w:r w:rsidRPr="00C15E61">
              <w:t>Indeks %</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694" w:type="dxa"/>
          </w:tcPr>
          <w:p w:rsidR="00C15E61" w:rsidRPr="00C15E61" w:rsidRDefault="00C15E61" w:rsidP="00C15E61">
            <w:pPr>
              <w:autoSpaceDE w:val="0"/>
              <w:autoSpaceDN w:val="0"/>
              <w:adjustRightInd w:val="0"/>
              <w:jc w:val="right"/>
            </w:pPr>
          </w:p>
        </w:tc>
        <w:tc>
          <w:tcPr>
            <w:cnfStyle w:val="000010000000" w:firstRow="0" w:lastRow="0" w:firstColumn="0" w:lastColumn="0" w:oddVBand="1" w:evenVBand="0" w:oddHBand="0" w:evenHBand="0" w:firstRowFirstColumn="0" w:firstRowLastColumn="0" w:lastRowFirstColumn="0" w:lastRowLastColumn="0"/>
            <w:tcW w:w="4469" w:type="dxa"/>
          </w:tcPr>
          <w:p w:rsidR="00C15E61" w:rsidRPr="00C15E61" w:rsidRDefault="00C15E61" w:rsidP="00C15E61">
            <w:pPr>
              <w:autoSpaceDE w:val="0"/>
              <w:autoSpaceDN w:val="0"/>
              <w:adjustRightInd w:val="0"/>
              <w:jc w:val="right"/>
              <w:rPr>
                <w:b/>
                <w:bCs/>
              </w:rPr>
            </w:pPr>
          </w:p>
        </w:tc>
        <w:tc>
          <w:tcPr>
            <w:tcW w:w="1782" w:type="dxa"/>
          </w:tcPr>
          <w:p w:rsidR="00C15E61" w:rsidRPr="00C15E61" w:rsidRDefault="00C15E61" w:rsidP="00C15E61">
            <w:p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rPr>
            </w:pPr>
            <w:r w:rsidRPr="00C15E61">
              <w:rPr>
                <w:b/>
                <w:bCs/>
              </w:rPr>
              <w:t>2014.(1)</w:t>
            </w:r>
          </w:p>
        </w:tc>
        <w:tc>
          <w:tcPr>
            <w:cnfStyle w:val="000010000000" w:firstRow="0" w:lastRow="0" w:firstColumn="0" w:lastColumn="0" w:oddVBand="1" w:evenVBand="0" w:oddHBand="0" w:evenHBand="0" w:firstRowFirstColumn="0" w:firstRowLastColumn="0" w:lastRowFirstColumn="0" w:lastRowLastColumn="0"/>
            <w:tcW w:w="1701" w:type="dxa"/>
          </w:tcPr>
          <w:p w:rsidR="00C15E61" w:rsidRPr="00C15E61" w:rsidRDefault="00C15E61" w:rsidP="00C15E61">
            <w:pPr>
              <w:autoSpaceDE w:val="0"/>
              <w:autoSpaceDN w:val="0"/>
              <w:adjustRightInd w:val="0"/>
              <w:rPr>
                <w:b/>
                <w:bCs/>
              </w:rPr>
            </w:pPr>
            <w:r w:rsidRPr="00C15E61">
              <w:rPr>
                <w:b/>
                <w:bCs/>
              </w:rPr>
              <w:t>2015.(2)</w:t>
            </w:r>
          </w:p>
        </w:tc>
        <w:tc>
          <w:tcPr>
            <w:tcW w:w="1165" w:type="dxa"/>
          </w:tcPr>
          <w:p w:rsidR="00C15E61" w:rsidRPr="00C15E61" w:rsidRDefault="00C15E61" w:rsidP="00C15E61">
            <w:p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rPr>
            </w:pPr>
            <w:r w:rsidRPr="00C15E61">
              <w:rPr>
                <w:b/>
                <w:bCs/>
              </w:rPr>
              <w:t>(2/1)</w:t>
            </w:r>
          </w:p>
        </w:tc>
      </w:tr>
      <w:tr w:rsidR="00C15E61" w:rsidRPr="00C15E61" w:rsidTr="00C15E61">
        <w:trPr>
          <w:trHeight w:val="290"/>
        </w:trPr>
        <w:tc>
          <w:tcPr>
            <w:cnfStyle w:val="001000000000" w:firstRow="0" w:lastRow="0" w:firstColumn="1" w:lastColumn="0" w:oddVBand="0" w:evenVBand="0" w:oddHBand="0" w:evenHBand="0" w:firstRowFirstColumn="0" w:firstRowLastColumn="0" w:lastRowFirstColumn="0" w:lastRowLastColumn="0"/>
            <w:tcW w:w="5163" w:type="dxa"/>
            <w:gridSpan w:val="2"/>
          </w:tcPr>
          <w:p w:rsidR="00C15E61" w:rsidRPr="00C15E61" w:rsidRDefault="00C15E61" w:rsidP="00C15E61">
            <w:pPr>
              <w:autoSpaceDE w:val="0"/>
              <w:autoSpaceDN w:val="0"/>
              <w:adjustRightInd w:val="0"/>
            </w:pPr>
            <w:r w:rsidRPr="00C15E61">
              <w:t>A. RAČUN PRIHODA I RASHODA</w:t>
            </w:r>
          </w:p>
        </w:tc>
        <w:tc>
          <w:tcPr>
            <w:cnfStyle w:val="000010000000" w:firstRow="0" w:lastRow="0" w:firstColumn="0" w:lastColumn="0" w:oddVBand="1" w:evenVBand="0" w:oddHBand="0" w:evenHBand="0" w:firstRowFirstColumn="0" w:firstRowLastColumn="0" w:lastRowFirstColumn="0" w:lastRowLastColumn="0"/>
            <w:tcW w:w="1782" w:type="dxa"/>
          </w:tcPr>
          <w:p w:rsidR="00C15E61" w:rsidRPr="00C15E61" w:rsidRDefault="00C15E61" w:rsidP="00C15E61">
            <w:pPr>
              <w:autoSpaceDE w:val="0"/>
              <w:autoSpaceDN w:val="0"/>
              <w:adjustRightInd w:val="0"/>
              <w:jc w:val="right"/>
              <w:rPr>
                <w:b/>
                <w:bCs/>
              </w:rPr>
            </w:pPr>
          </w:p>
        </w:tc>
        <w:tc>
          <w:tcPr>
            <w:tcW w:w="1701" w:type="dxa"/>
          </w:tcPr>
          <w:p w:rsidR="00C15E61" w:rsidRPr="00C15E61" w:rsidRDefault="00C15E61" w:rsidP="00C15E61">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b/>
                <w:bCs/>
              </w:rPr>
            </w:pPr>
          </w:p>
        </w:tc>
        <w:tc>
          <w:tcPr>
            <w:cnfStyle w:val="000010000000" w:firstRow="0" w:lastRow="0" w:firstColumn="0" w:lastColumn="0" w:oddVBand="1" w:evenVBand="0" w:oddHBand="0" w:evenHBand="0" w:firstRowFirstColumn="0" w:firstRowLastColumn="0" w:lastRowFirstColumn="0" w:lastRowLastColumn="0"/>
            <w:tcW w:w="1165" w:type="dxa"/>
          </w:tcPr>
          <w:p w:rsidR="00C15E61" w:rsidRPr="00C15E61" w:rsidRDefault="00C15E61" w:rsidP="00C15E61">
            <w:pPr>
              <w:autoSpaceDE w:val="0"/>
              <w:autoSpaceDN w:val="0"/>
              <w:adjustRightInd w:val="0"/>
              <w:jc w:val="right"/>
              <w:rPr>
                <w:b/>
                <w:bCs/>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94" w:type="dxa"/>
          </w:tcPr>
          <w:p w:rsidR="00C15E61" w:rsidRPr="00C15E61" w:rsidRDefault="00C15E61" w:rsidP="00C15E61">
            <w:pPr>
              <w:autoSpaceDE w:val="0"/>
              <w:autoSpaceDN w:val="0"/>
              <w:adjustRightInd w:val="0"/>
            </w:pPr>
          </w:p>
        </w:tc>
        <w:tc>
          <w:tcPr>
            <w:cnfStyle w:val="000010000000" w:firstRow="0" w:lastRow="0" w:firstColumn="0" w:lastColumn="0" w:oddVBand="1" w:evenVBand="0" w:oddHBand="0" w:evenHBand="0" w:firstRowFirstColumn="0" w:firstRowLastColumn="0" w:lastRowFirstColumn="0" w:lastRowLastColumn="0"/>
            <w:tcW w:w="4469" w:type="dxa"/>
          </w:tcPr>
          <w:p w:rsidR="00C15E61" w:rsidRPr="00C15E61" w:rsidRDefault="00C15E61" w:rsidP="00C15E61">
            <w:pPr>
              <w:autoSpaceDE w:val="0"/>
              <w:autoSpaceDN w:val="0"/>
              <w:adjustRightInd w:val="0"/>
              <w:rPr>
                <w:b/>
                <w:bCs/>
              </w:rPr>
            </w:pPr>
            <w:r w:rsidRPr="00C15E61">
              <w:rPr>
                <w:b/>
                <w:bCs/>
              </w:rPr>
              <w:t>UKUPNO PRIHODI</w:t>
            </w:r>
          </w:p>
        </w:tc>
        <w:tc>
          <w:tcPr>
            <w:tcW w:w="1782" w:type="dxa"/>
          </w:tcPr>
          <w:p w:rsidR="00C15E61" w:rsidRPr="00C15E61" w:rsidRDefault="00C15E61" w:rsidP="00C15E61">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b/>
                <w:bCs/>
              </w:rPr>
            </w:pPr>
            <w:r w:rsidRPr="00C15E61">
              <w:rPr>
                <w:b/>
                <w:bCs/>
              </w:rPr>
              <w:t>11.111.587,15</w:t>
            </w:r>
          </w:p>
        </w:tc>
        <w:tc>
          <w:tcPr>
            <w:cnfStyle w:val="000010000000" w:firstRow="0" w:lastRow="0" w:firstColumn="0" w:lastColumn="0" w:oddVBand="1" w:evenVBand="0" w:oddHBand="0" w:evenHBand="0" w:firstRowFirstColumn="0" w:firstRowLastColumn="0" w:lastRowFirstColumn="0" w:lastRowLastColumn="0"/>
            <w:tcW w:w="1701" w:type="dxa"/>
          </w:tcPr>
          <w:p w:rsidR="00C15E61" w:rsidRPr="00C15E61" w:rsidRDefault="00C15E61" w:rsidP="00C15E61">
            <w:pPr>
              <w:autoSpaceDE w:val="0"/>
              <w:autoSpaceDN w:val="0"/>
              <w:adjustRightInd w:val="0"/>
              <w:jc w:val="right"/>
              <w:rPr>
                <w:b/>
                <w:bCs/>
              </w:rPr>
            </w:pPr>
            <w:r w:rsidRPr="00C15E61">
              <w:rPr>
                <w:b/>
                <w:bCs/>
              </w:rPr>
              <w:t>11.847.347,29</w:t>
            </w:r>
          </w:p>
        </w:tc>
        <w:tc>
          <w:tcPr>
            <w:tcW w:w="1165" w:type="dxa"/>
          </w:tcPr>
          <w:p w:rsidR="00C15E61" w:rsidRPr="00C15E61" w:rsidRDefault="00C15E61" w:rsidP="00C15E61">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b/>
                <w:bCs/>
              </w:rPr>
            </w:pPr>
            <w:r w:rsidRPr="00C15E61">
              <w:rPr>
                <w:b/>
                <w:bCs/>
              </w:rPr>
              <w:t>106,62</w:t>
            </w:r>
          </w:p>
        </w:tc>
      </w:tr>
      <w:tr w:rsidR="00C15E61" w:rsidRPr="00C15E61" w:rsidTr="00C15E61">
        <w:trPr>
          <w:trHeight w:val="290"/>
        </w:trPr>
        <w:tc>
          <w:tcPr>
            <w:cnfStyle w:val="001000000000" w:firstRow="0" w:lastRow="0" w:firstColumn="1" w:lastColumn="0" w:oddVBand="0" w:evenVBand="0" w:oddHBand="0" w:evenHBand="0" w:firstRowFirstColumn="0" w:firstRowLastColumn="0" w:lastRowFirstColumn="0" w:lastRowLastColumn="0"/>
            <w:tcW w:w="694" w:type="dxa"/>
          </w:tcPr>
          <w:p w:rsidR="00C15E61" w:rsidRPr="00C15E61" w:rsidRDefault="00C15E61" w:rsidP="00C15E61">
            <w:pPr>
              <w:autoSpaceDE w:val="0"/>
              <w:autoSpaceDN w:val="0"/>
              <w:adjustRightInd w:val="0"/>
            </w:pPr>
          </w:p>
        </w:tc>
        <w:tc>
          <w:tcPr>
            <w:cnfStyle w:val="000010000000" w:firstRow="0" w:lastRow="0" w:firstColumn="0" w:lastColumn="0" w:oddVBand="1" w:evenVBand="0" w:oddHBand="0" w:evenHBand="0" w:firstRowFirstColumn="0" w:firstRowLastColumn="0" w:lastRowFirstColumn="0" w:lastRowLastColumn="0"/>
            <w:tcW w:w="4469" w:type="dxa"/>
          </w:tcPr>
          <w:p w:rsidR="00C15E61" w:rsidRPr="00C15E61" w:rsidRDefault="00C15E61" w:rsidP="00C15E61">
            <w:pPr>
              <w:autoSpaceDE w:val="0"/>
              <w:autoSpaceDN w:val="0"/>
              <w:adjustRightInd w:val="0"/>
              <w:rPr>
                <w:bCs/>
              </w:rPr>
            </w:pPr>
            <w:r w:rsidRPr="00C15E61">
              <w:rPr>
                <w:bCs/>
              </w:rPr>
              <w:t xml:space="preserve">    Prihodi poslovanja</w:t>
            </w:r>
          </w:p>
        </w:tc>
        <w:tc>
          <w:tcPr>
            <w:tcW w:w="1782" w:type="dxa"/>
          </w:tcPr>
          <w:p w:rsidR="00C15E61" w:rsidRPr="00C15E61" w:rsidRDefault="00C15E61" w:rsidP="00C15E61">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bCs/>
              </w:rPr>
            </w:pPr>
            <w:r w:rsidRPr="00C15E61">
              <w:rPr>
                <w:bCs/>
              </w:rPr>
              <w:t>10.374.405,00</w:t>
            </w:r>
          </w:p>
        </w:tc>
        <w:tc>
          <w:tcPr>
            <w:cnfStyle w:val="000010000000" w:firstRow="0" w:lastRow="0" w:firstColumn="0" w:lastColumn="0" w:oddVBand="1" w:evenVBand="0" w:oddHBand="0" w:evenHBand="0" w:firstRowFirstColumn="0" w:firstRowLastColumn="0" w:lastRowFirstColumn="0" w:lastRowLastColumn="0"/>
            <w:tcW w:w="1701" w:type="dxa"/>
          </w:tcPr>
          <w:p w:rsidR="00C15E61" w:rsidRPr="00C15E61" w:rsidRDefault="00C15E61" w:rsidP="00C15E61">
            <w:pPr>
              <w:autoSpaceDE w:val="0"/>
              <w:autoSpaceDN w:val="0"/>
              <w:adjustRightInd w:val="0"/>
              <w:jc w:val="right"/>
              <w:rPr>
                <w:bCs/>
              </w:rPr>
            </w:pPr>
            <w:r w:rsidRPr="00C15E61">
              <w:rPr>
                <w:bCs/>
              </w:rPr>
              <w:t>11.229.262,80</w:t>
            </w:r>
          </w:p>
        </w:tc>
        <w:tc>
          <w:tcPr>
            <w:tcW w:w="1165" w:type="dxa"/>
          </w:tcPr>
          <w:p w:rsidR="00C15E61" w:rsidRPr="00C15E61" w:rsidRDefault="00C15E61" w:rsidP="00C15E61">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bCs/>
              </w:rPr>
            </w:pPr>
            <w:r w:rsidRPr="00C15E61">
              <w:rPr>
                <w:bCs/>
              </w:rPr>
              <w:t>108,24</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94" w:type="dxa"/>
          </w:tcPr>
          <w:p w:rsidR="00C15E61" w:rsidRPr="00C15E61" w:rsidRDefault="00C15E61" w:rsidP="00C15E61">
            <w:pPr>
              <w:autoSpaceDE w:val="0"/>
              <w:autoSpaceDN w:val="0"/>
              <w:adjustRightInd w:val="0"/>
            </w:pPr>
          </w:p>
        </w:tc>
        <w:tc>
          <w:tcPr>
            <w:cnfStyle w:val="000010000000" w:firstRow="0" w:lastRow="0" w:firstColumn="0" w:lastColumn="0" w:oddVBand="1" w:evenVBand="0" w:oddHBand="0" w:evenHBand="0" w:firstRowFirstColumn="0" w:firstRowLastColumn="0" w:lastRowFirstColumn="0" w:lastRowLastColumn="0"/>
            <w:tcW w:w="4469" w:type="dxa"/>
          </w:tcPr>
          <w:p w:rsidR="00C15E61" w:rsidRPr="00C15E61" w:rsidRDefault="00C15E61" w:rsidP="00C15E61">
            <w:pPr>
              <w:autoSpaceDE w:val="0"/>
              <w:autoSpaceDN w:val="0"/>
              <w:adjustRightInd w:val="0"/>
              <w:rPr>
                <w:bCs/>
              </w:rPr>
            </w:pPr>
            <w:r w:rsidRPr="00C15E61">
              <w:rPr>
                <w:bCs/>
              </w:rPr>
              <w:t xml:space="preserve">    Prihodi od prodaje nefinancijske imovine</w:t>
            </w:r>
          </w:p>
        </w:tc>
        <w:tc>
          <w:tcPr>
            <w:tcW w:w="1782" w:type="dxa"/>
          </w:tcPr>
          <w:p w:rsidR="00C15E61" w:rsidRPr="00C15E61" w:rsidRDefault="00C15E61" w:rsidP="00C15E61">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bCs/>
              </w:rPr>
            </w:pPr>
            <w:r w:rsidRPr="00C15E61">
              <w:rPr>
                <w:bCs/>
              </w:rPr>
              <w:t>737.182,15</w:t>
            </w:r>
          </w:p>
        </w:tc>
        <w:tc>
          <w:tcPr>
            <w:cnfStyle w:val="000010000000" w:firstRow="0" w:lastRow="0" w:firstColumn="0" w:lastColumn="0" w:oddVBand="1" w:evenVBand="0" w:oddHBand="0" w:evenHBand="0" w:firstRowFirstColumn="0" w:firstRowLastColumn="0" w:lastRowFirstColumn="0" w:lastRowLastColumn="0"/>
            <w:tcW w:w="1701" w:type="dxa"/>
          </w:tcPr>
          <w:p w:rsidR="00C15E61" w:rsidRPr="00C15E61" w:rsidRDefault="00C15E61" w:rsidP="00C15E61">
            <w:pPr>
              <w:autoSpaceDE w:val="0"/>
              <w:autoSpaceDN w:val="0"/>
              <w:adjustRightInd w:val="0"/>
              <w:jc w:val="right"/>
              <w:rPr>
                <w:bCs/>
              </w:rPr>
            </w:pPr>
            <w:r w:rsidRPr="00C15E61">
              <w:rPr>
                <w:bCs/>
              </w:rPr>
              <w:t>618.084,49</w:t>
            </w:r>
          </w:p>
        </w:tc>
        <w:tc>
          <w:tcPr>
            <w:tcW w:w="1165" w:type="dxa"/>
          </w:tcPr>
          <w:p w:rsidR="00C15E61" w:rsidRPr="00C15E61" w:rsidRDefault="00C15E61" w:rsidP="00C15E61">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bCs/>
              </w:rPr>
            </w:pPr>
            <w:r w:rsidRPr="00C15E61">
              <w:rPr>
                <w:bCs/>
              </w:rPr>
              <w:t>83,84</w:t>
            </w:r>
          </w:p>
        </w:tc>
      </w:tr>
      <w:tr w:rsidR="00C15E61" w:rsidRPr="00C15E61" w:rsidTr="00C15E61">
        <w:trPr>
          <w:trHeight w:val="290"/>
        </w:trPr>
        <w:tc>
          <w:tcPr>
            <w:cnfStyle w:val="001000000000" w:firstRow="0" w:lastRow="0" w:firstColumn="1" w:lastColumn="0" w:oddVBand="0" w:evenVBand="0" w:oddHBand="0" w:evenHBand="0" w:firstRowFirstColumn="0" w:firstRowLastColumn="0" w:lastRowFirstColumn="0" w:lastRowLastColumn="0"/>
            <w:tcW w:w="694" w:type="dxa"/>
          </w:tcPr>
          <w:p w:rsidR="00C15E61" w:rsidRPr="00C15E61" w:rsidRDefault="00C15E61" w:rsidP="00C15E61">
            <w:pPr>
              <w:autoSpaceDE w:val="0"/>
              <w:autoSpaceDN w:val="0"/>
              <w:adjustRightInd w:val="0"/>
            </w:pPr>
          </w:p>
        </w:tc>
        <w:tc>
          <w:tcPr>
            <w:cnfStyle w:val="000010000000" w:firstRow="0" w:lastRow="0" w:firstColumn="0" w:lastColumn="0" w:oddVBand="1" w:evenVBand="0" w:oddHBand="0" w:evenHBand="0" w:firstRowFirstColumn="0" w:firstRowLastColumn="0" w:lastRowFirstColumn="0" w:lastRowLastColumn="0"/>
            <w:tcW w:w="4469" w:type="dxa"/>
          </w:tcPr>
          <w:p w:rsidR="00C15E61" w:rsidRPr="00C15E61" w:rsidRDefault="00C15E61" w:rsidP="00C15E61">
            <w:pPr>
              <w:autoSpaceDE w:val="0"/>
              <w:autoSpaceDN w:val="0"/>
              <w:adjustRightInd w:val="0"/>
              <w:rPr>
                <w:bCs/>
              </w:rPr>
            </w:pPr>
            <w:r w:rsidRPr="00C15E61">
              <w:rPr>
                <w:bCs/>
              </w:rPr>
              <w:t xml:space="preserve">    Rashodi poslovanja</w:t>
            </w:r>
          </w:p>
        </w:tc>
        <w:tc>
          <w:tcPr>
            <w:tcW w:w="1782" w:type="dxa"/>
          </w:tcPr>
          <w:p w:rsidR="00C15E61" w:rsidRPr="00C15E61" w:rsidRDefault="00C15E61" w:rsidP="00C15E61">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bCs/>
              </w:rPr>
            </w:pPr>
            <w:r w:rsidRPr="00C15E61">
              <w:rPr>
                <w:bCs/>
              </w:rPr>
              <w:t>7.311.590,50</w:t>
            </w:r>
          </w:p>
        </w:tc>
        <w:tc>
          <w:tcPr>
            <w:cnfStyle w:val="000010000000" w:firstRow="0" w:lastRow="0" w:firstColumn="0" w:lastColumn="0" w:oddVBand="1" w:evenVBand="0" w:oddHBand="0" w:evenHBand="0" w:firstRowFirstColumn="0" w:firstRowLastColumn="0" w:lastRowFirstColumn="0" w:lastRowLastColumn="0"/>
            <w:tcW w:w="1701" w:type="dxa"/>
          </w:tcPr>
          <w:p w:rsidR="00C15E61" w:rsidRPr="00C15E61" w:rsidRDefault="00C15E61" w:rsidP="00C15E61">
            <w:pPr>
              <w:autoSpaceDE w:val="0"/>
              <w:autoSpaceDN w:val="0"/>
              <w:adjustRightInd w:val="0"/>
              <w:jc w:val="right"/>
              <w:rPr>
                <w:bCs/>
              </w:rPr>
            </w:pPr>
            <w:r w:rsidRPr="00C15E61">
              <w:rPr>
                <w:bCs/>
              </w:rPr>
              <w:t>9.689.586,05</w:t>
            </w:r>
          </w:p>
        </w:tc>
        <w:tc>
          <w:tcPr>
            <w:tcW w:w="1165" w:type="dxa"/>
          </w:tcPr>
          <w:p w:rsidR="00C15E61" w:rsidRPr="00C15E61" w:rsidRDefault="00C15E61" w:rsidP="00C15E61">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bCs/>
              </w:rPr>
            </w:pPr>
            <w:r w:rsidRPr="00C15E61">
              <w:rPr>
                <w:bCs/>
              </w:rPr>
              <w:t>132,52</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94" w:type="dxa"/>
          </w:tcPr>
          <w:p w:rsidR="00C15E61" w:rsidRPr="00C15E61" w:rsidRDefault="00C15E61" w:rsidP="00C15E61">
            <w:pPr>
              <w:autoSpaceDE w:val="0"/>
              <w:autoSpaceDN w:val="0"/>
              <w:adjustRightInd w:val="0"/>
            </w:pPr>
          </w:p>
        </w:tc>
        <w:tc>
          <w:tcPr>
            <w:cnfStyle w:val="000010000000" w:firstRow="0" w:lastRow="0" w:firstColumn="0" w:lastColumn="0" w:oddVBand="1" w:evenVBand="0" w:oddHBand="0" w:evenHBand="0" w:firstRowFirstColumn="0" w:firstRowLastColumn="0" w:lastRowFirstColumn="0" w:lastRowLastColumn="0"/>
            <w:tcW w:w="4469" w:type="dxa"/>
          </w:tcPr>
          <w:p w:rsidR="00C15E61" w:rsidRPr="00C15E61" w:rsidRDefault="00C15E61" w:rsidP="00C15E61">
            <w:pPr>
              <w:autoSpaceDE w:val="0"/>
              <w:autoSpaceDN w:val="0"/>
              <w:adjustRightInd w:val="0"/>
              <w:rPr>
                <w:bCs/>
              </w:rPr>
            </w:pPr>
            <w:r w:rsidRPr="00C15E61">
              <w:rPr>
                <w:bCs/>
              </w:rPr>
              <w:t xml:space="preserve">    Rashodi za nabavu nefinancijske imovine</w:t>
            </w:r>
          </w:p>
        </w:tc>
        <w:tc>
          <w:tcPr>
            <w:tcW w:w="1782" w:type="dxa"/>
          </w:tcPr>
          <w:p w:rsidR="00C15E61" w:rsidRPr="00C15E61" w:rsidRDefault="00C15E61" w:rsidP="00C15E61">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bCs/>
              </w:rPr>
            </w:pPr>
            <w:r w:rsidRPr="00C15E61">
              <w:rPr>
                <w:bCs/>
              </w:rPr>
              <w:t>1.822.446,80</w:t>
            </w:r>
          </w:p>
        </w:tc>
        <w:tc>
          <w:tcPr>
            <w:cnfStyle w:val="000010000000" w:firstRow="0" w:lastRow="0" w:firstColumn="0" w:lastColumn="0" w:oddVBand="1" w:evenVBand="0" w:oddHBand="0" w:evenHBand="0" w:firstRowFirstColumn="0" w:firstRowLastColumn="0" w:lastRowFirstColumn="0" w:lastRowLastColumn="0"/>
            <w:tcW w:w="1701" w:type="dxa"/>
          </w:tcPr>
          <w:p w:rsidR="00C15E61" w:rsidRPr="00C15E61" w:rsidRDefault="00C15E61" w:rsidP="00C15E61">
            <w:pPr>
              <w:autoSpaceDE w:val="0"/>
              <w:autoSpaceDN w:val="0"/>
              <w:adjustRightInd w:val="0"/>
              <w:jc w:val="right"/>
              <w:rPr>
                <w:bCs/>
              </w:rPr>
            </w:pPr>
            <w:r w:rsidRPr="00C15E61">
              <w:rPr>
                <w:bCs/>
              </w:rPr>
              <w:t>1.907.122,04</w:t>
            </w:r>
          </w:p>
        </w:tc>
        <w:tc>
          <w:tcPr>
            <w:tcW w:w="1165" w:type="dxa"/>
          </w:tcPr>
          <w:p w:rsidR="00C15E61" w:rsidRPr="00C15E61" w:rsidRDefault="00C15E61" w:rsidP="00C15E61">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bCs/>
              </w:rPr>
            </w:pPr>
            <w:r w:rsidRPr="00C15E61">
              <w:rPr>
                <w:bCs/>
              </w:rPr>
              <w:t>104,65</w:t>
            </w:r>
          </w:p>
        </w:tc>
      </w:tr>
      <w:tr w:rsidR="00C15E61" w:rsidRPr="00C15E61" w:rsidTr="00C15E61">
        <w:trPr>
          <w:trHeight w:val="290"/>
        </w:trPr>
        <w:tc>
          <w:tcPr>
            <w:cnfStyle w:val="001000000000" w:firstRow="0" w:lastRow="0" w:firstColumn="1" w:lastColumn="0" w:oddVBand="0" w:evenVBand="0" w:oddHBand="0" w:evenHBand="0" w:firstRowFirstColumn="0" w:firstRowLastColumn="0" w:lastRowFirstColumn="0" w:lastRowLastColumn="0"/>
            <w:tcW w:w="694" w:type="dxa"/>
          </w:tcPr>
          <w:p w:rsidR="00C15E61" w:rsidRPr="00C15E61" w:rsidRDefault="00C15E61" w:rsidP="00C15E61">
            <w:pPr>
              <w:autoSpaceDE w:val="0"/>
              <w:autoSpaceDN w:val="0"/>
              <w:adjustRightInd w:val="0"/>
            </w:pPr>
          </w:p>
        </w:tc>
        <w:tc>
          <w:tcPr>
            <w:cnfStyle w:val="000010000000" w:firstRow="0" w:lastRow="0" w:firstColumn="0" w:lastColumn="0" w:oddVBand="1" w:evenVBand="0" w:oddHBand="0" w:evenHBand="0" w:firstRowFirstColumn="0" w:firstRowLastColumn="0" w:lastRowFirstColumn="0" w:lastRowLastColumn="0"/>
            <w:tcW w:w="4469" w:type="dxa"/>
          </w:tcPr>
          <w:p w:rsidR="00C15E61" w:rsidRPr="00C15E61" w:rsidRDefault="00C15E61" w:rsidP="00C15E61">
            <w:pPr>
              <w:autoSpaceDE w:val="0"/>
              <w:autoSpaceDN w:val="0"/>
              <w:adjustRightInd w:val="0"/>
              <w:rPr>
                <w:bCs/>
              </w:rPr>
            </w:pPr>
            <w:r w:rsidRPr="00C15E61">
              <w:rPr>
                <w:bCs/>
              </w:rPr>
              <w:t xml:space="preserve">    RAZLIKA - MANJAK</w:t>
            </w:r>
          </w:p>
        </w:tc>
        <w:tc>
          <w:tcPr>
            <w:tcW w:w="1782" w:type="dxa"/>
          </w:tcPr>
          <w:p w:rsidR="00C15E61" w:rsidRPr="00C15E61" w:rsidRDefault="00C15E61" w:rsidP="00C15E61">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bCs/>
              </w:rPr>
            </w:pPr>
            <w:r w:rsidRPr="00C15E61">
              <w:rPr>
                <w:bCs/>
              </w:rPr>
              <w:t>1.977.549,85</w:t>
            </w:r>
          </w:p>
        </w:tc>
        <w:tc>
          <w:tcPr>
            <w:cnfStyle w:val="000010000000" w:firstRow="0" w:lastRow="0" w:firstColumn="0" w:lastColumn="0" w:oddVBand="1" w:evenVBand="0" w:oddHBand="0" w:evenHBand="0" w:firstRowFirstColumn="0" w:firstRowLastColumn="0" w:lastRowFirstColumn="0" w:lastRowLastColumn="0"/>
            <w:tcW w:w="1701" w:type="dxa"/>
          </w:tcPr>
          <w:p w:rsidR="00C15E61" w:rsidRPr="00C15E61" w:rsidRDefault="00C15E61" w:rsidP="00C15E61">
            <w:pPr>
              <w:autoSpaceDE w:val="0"/>
              <w:autoSpaceDN w:val="0"/>
              <w:adjustRightInd w:val="0"/>
              <w:jc w:val="right"/>
              <w:rPr>
                <w:bCs/>
              </w:rPr>
            </w:pPr>
            <w:r w:rsidRPr="00C15E61">
              <w:rPr>
                <w:bCs/>
              </w:rPr>
              <w:t>250.639,20</w:t>
            </w:r>
          </w:p>
        </w:tc>
        <w:tc>
          <w:tcPr>
            <w:tcW w:w="1165" w:type="dxa"/>
          </w:tcPr>
          <w:p w:rsidR="00C15E61" w:rsidRPr="00C15E61" w:rsidRDefault="00C15E61" w:rsidP="00C15E61">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bCs/>
              </w:rPr>
            </w:pPr>
            <w:r w:rsidRPr="00C15E61">
              <w:rPr>
                <w:bCs/>
              </w:rPr>
              <w:t>12,67</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94" w:type="dxa"/>
          </w:tcPr>
          <w:p w:rsidR="00C15E61" w:rsidRPr="00C15E61" w:rsidRDefault="00C15E61" w:rsidP="00C15E61">
            <w:pPr>
              <w:autoSpaceDE w:val="0"/>
              <w:autoSpaceDN w:val="0"/>
              <w:adjustRightInd w:val="0"/>
              <w:jc w:val="right"/>
            </w:pPr>
          </w:p>
        </w:tc>
        <w:tc>
          <w:tcPr>
            <w:cnfStyle w:val="000010000000" w:firstRow="0" w:lastRow="0" w:firstColumn="0" w:lastColumn="0" w:oddVBand="1" w:evenVBand="0" w:oddHBand="0" w:evenHBand="0" w:firstRowFirstColumn="0" w:firstRowLastColumn="0" w:lastRowFirstColumn="0" w:lastRowLastColumn="0"/>
            <w:tcW w:w="4469" w:type="dxa"/>
          </w:tcPr>
          <w:p w:rsidR="00C15E61" w:rsidRPr="00C15E61" w:rsidRDefault="00C15E61" w:rsidP="00C15E61">
            <w:pPr>
              <w:autoSpaceDE w:val="0"/>
              <w:autoSpaceDN w:val="0"/>
              <w:adjustRightInd w:val="0"/>
              <w:jc w:val="right"/>
            </w:pPr>
          </w:p>
        </w:tc>
        <w:tc>
          <w:tcPr>
            <w:tcW w:w="1782" w:type="dxa"/>
          </w:tcPr>
          <w:p w:rsidR="00C15E61" w:rsidRPr="00C15E61" w:rsidRDefault="00C15E61" w:rsidP="00C15E61">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1701" w:type="dxa"/>
          </w:tcPr>
          <w:p w:rsidR="00C15E61" w:rsidRPr="00C15E61" w:rsidRDefault="00C15E61" w:rsidP="00C15E61">
            <w:pPr>
              <w:autoSpaceDE w:val="0"/>
              <w:autoSpaceDN w:val="0"/>
              <w:adjustRightInd w:val="0"/>
              <w:jc w:val="right"/>
            </w:pPr>
          </w:p>
        </w:tc>
        <w:tc>
          <w:tcPr>
            <w:tcW w:w="1165" w:type="dxa"/>
          </w:tcPr>
          <w:p w:rsidR="00C15E61" w:rsidRPr="00C15E61" w:rsidRDefault="00C15E61" w:rsidP="00C15E61">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pPr>
          </w:p>
        </w:tc>
      </w:tr>
      <w:tr w:rsidR="00C15E61" w:rsidRPr="00C15E61" w:rsidTr="00C15E61">
        <w:trPr>
          <w:trHeight w:val="290"/>
        </w:trPr>
        <w:tc>
          <w:tcPr>
            <w:cnfStyle w:val="001000000000" w:firstRow="0" w:lastRow="0" w:firstColumn="1" w:lastColumn="0" w:oddVBand="0" w:evenVBand="0" w:oddHBand="0" w:evenHBand="0" w:firstRowFirstColumn="0" w:firstRowLastColumn="0" w:lastRowFirstColumn="0" w:lastRowLastColumn="0"/>
            <w:tcW w:w="5163" w:type="dxa"/>
            <w:gridSpan w:val="2"/>
          </w:tcPr>
          <w:p w:rsidR="00C15E61" w:rsidRPr="00C15E61" w:rsidRDefault="00C15E61" w:rsidP="00C15E61">
            <w:pPr>
              <w:autoSpaceDE w:val="0"/>
              <w:autoSpaceDN w:val="0"/>
              <w:adjustRightInd w:val="0"/>
            </w:pPr>
            <w:r w:rsidRPr="00C15E61">
              <w:t>B. RAČUN ZADUŽIVANJA/FINANCIRANJA</w:t>
            </w:r>
          </w:p>
        </w:tc>
        <w:tc>
          <w:tcPr>
            <w:cnfStyle w:val="000010000000" w:firstRow="0" w:lastRow="0" w:firstColumn="0" w:lastColumn="0" w:oddVBand="1" w:evenVBand="0" w:oddHBand="0" w:evenHBand="0" w:firstRowFirstColumn="0" w:firstRowLastColumn="0" w:lastRowFirstColumn="0" w:lastRowLastColumn="0"/>
            <w:tcW w:w="1782" w:type="dxa"/>
          </w:tcPr>
          <w:p w:rsidR="00C15E61" w:rsidRPr="00C15E61" w:rsidRDefault="00C15E61" w:rsidP="00C15E61">
            <w:pPr>
              <w:autoSpaceDE w:val="0"/>
              <w:autoSpaceDN w:val="0"/>
              <w:adjustRightInd w:val="0"/>
              <w:jc w:val="right"/>
              <w:rPr>
                <w:b/>
                <w:bCs/>
              </w:rPr>
            </w:pPr>
          </w:p>
        </w:tc>
        <w:tc>
          <w:tcPr>
            <w:tcW w:w="1701" w:type="dxa"/>
          </w:tcPr>
          <w:p w:rsidR="00C15E61" w:rsidRPr="00C15E61" w:rsidRDefault="00C15E61" w:rsidP="00C15E61">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b/>
                <w:bCs/>
              </w:rPr>
            </w:pPr>
          </w:p>
        </w:tc>
        <w:tc>
          <w:tcPr>
            <w:cnfStyle w:val="000010000000" w:firstRow="0" w:lastRow="0" w:firstColumn="0" w:lastColumn="0" w:oddVBand="1" w:evenVBand="0" w:oddHBand="0" w:evenHBand="0" w:firstRowFirstColumn="0" w:firstRowLastColumn="0" w:lastRowFirstColumn="0" w:lastRowLastColumn="0"/>
            <w:tcW w:w="1165" w:type="dxa"/>
          </w:tcPr>
          <w:p w:rsidR="00C15E61" w:rsidRPr="00C15E61" w:rsidRDefault="00C15E61" w:rsidP="00C15E61">
            <w:pPr>
              <w:autoSpaceDE w:val="0"/>
              <w:autoSpaceDN w:val="0"/>
              <w:adjustRightInd w:val="0"/>
              <w:jc w:val="right"/>
              <w:rPr>
                <w:b/>
                <w:bCs/>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94" w:type="dxa"/>
          </w:tcPr>
          <w:p w:rsidR="00C15E61" w:rsidRPr="00C15E61" w:rsidRDefault="00C15E61" w:rsidP="00C15E61">
            <w:pPr>
              <w:autoSpaceDE w:val="0"/>
              <w:autoSpaceDN w:val="0"/>
              <w:adjustRightInd w:val="0"/>
            </w:pPr>
          </w:p>
        </w:tc>
        <w:tc>
          <w:tcPr>
            <w:cnfStyle w:val="000010000000" w:firstRow="0" w:lastRow="0" w:firstColumn="0" w:lastColumn="0" w:oddVBand="1" w:evenVBand="0" w:oddHBand="0" w:evenHBand="0" w:firstRowFirstColumn="0" w:firstRowLastColumn="0" w:lastRowFirstColumn="0" w:lastRowLastColumn="0"/>
            <w:tcW w:w="4469" w:type="dxa"/>
          </w:tcPr>
          <w:p w:rsidR="00C15E61" w:rsidRPr="00C15E61" w:rsidRDefault="00C15E61" w:rsidP="00C15E61">
            <w:pPr>
              <w:autoSpaceDE w:val="0"/>
              <w:autoSpaceDN w:val="0"/>
              <w:adjustRightInd w:val="0"/>
              <w:rPr>
                <w:bCs/>
              </w:rPr>
            </w:pPr>
            <w:r w:rsidRPr="00C15E61">
              <w:rPr>
                <w:bCs/>
              </w:rPr>
              <w:t xml:space="preserve">    Primici od financijske imovine i zaduživanja</w:t>
            </w:r>
          </w:p>
        </w:tc>
        <w:tc>
          <w:tcPr>
            <w:tcW w:w="1782" w:type="dxa"/>
          </w:tcPr>
          <w:p w:rsidR="00C15E61" w:rsidRPr="00C15E61" w:rsidRDefault="00C15E61" w:rsidP="00C15E61">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bCs/>
              </w:rPr>
            </w:pPr>
            <w:r w:rsidRPr="00C15E61">
              <w:rPr>
                <w:bCs/>
              </w:rPr>
              <w:t>672.799,68</w:t>
            </w:r>
          </w:p>
        </w:tc>
        <w:tc>
          <w:tcPr>
            <w:cnfStyle w:val="000010000000" w:firstRow="0" w:lastRow="0" w:firstColumn="0" w:lastColumn="0" w:oddVBand="1" w:evenVBand="0" w:oddHBand="0" w:evenHBand="0" w:firstRowFirstColumn="0" w:firstRowLastColumn="0" w:lastRowFirstColumn="0" w:lastRowLastColumn="0"/>
            <w:tcW w:w="1701" w:type="dxa"/>
          </w:tcPr>
          <w:p w:rsidR="00C15E61" w:rsidRPr="00C15E61" w:rsidRDefault="00C15E61" w:rsidP="00C15E61">
            <w:pPr>
              <w:autoSpaceDE w:val="0"/>
              <w:autoSpaceDN w:val="0"/>
              <w:adjustRightInd w:val="0"/>
              <w:jc w:val="right"/>
              <w:rPr>
                <w:bCs/>
              </w:rPr>
            </w:pPr>
            <w:r w:rsidRPr="00C15E61">
              <w:rPr>
                <w:bCs/>
              </w:rPr>
              <w:t>0,00</w:t>
            </w:r>
          </w:p>
        </w:tc>
        <w:tc>
          <w:tcPr>
            <w:tcW w:w="1165" w:type="dxa"/>
          </w:tcPr>
          <w:p w:rsidR="00C15E61" w:rsidRPr="00C15E61" w:rsidRDefault="00C15E61" w:rsidP="00C15E61">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bCs/>
              </w:rPr>
            </w:pPr>
            <w:r w:rsidRPr="00C15E61">
              <w:rPr>
                <w:bCs/>
              </w:rPr>
              <w:t>0,00</w:t>
            </w:r>
          </w:p>
        </w:tc>
      </w:tr>
      <w:tr w:rsidR="00C15E61" w:rsidRPr="00C15E61" w:rsidTr="00C15E61">
        <w:trPr>
          <w:trHeight w:val="290"/>
        </w:trPr>
        <w:tc>
          <w:tcPr>
            <w:cnfStyle w:val="001000000000" w:firstRow="0" w:lastRow="0" w:firstColumn="1" w:lastColumn="0" w:oddVBand="0" w:evenVBand="0" w:oddHBand="0" w:evenHBand="0" w:firstRowFirstColumn="0" w:firstRowLastColumn="0" w:lastRowFirstColumn="0" w:lastRowLastColumn="0"/>
            <w:tcW w:w="694" w:type="dxa"/>
          </w:tcPr>
          <w:p w:rsidR="00C15E61" w:rsidRPr="00C15E61" w:rsidRDefault="00C15E61" w:rsidP="00C15E61">
            <w:pPr>
              <w:autoSpaceDE w:val="0"/>
              <w:autoSpaceDN w:val="0"/>
              <w:adjustRightInd w:val="0"/>
            </w:pPr>
          </w:p>
        </w:tc>
        <w:tc>
          <w:tcPr>
            <w:cnfStyle w:val="000010000000" w:firstRow="0" w:lastRow="0" w:firstColumn="0" w:lastColumn="0" w:oddVBand="1" w:evenVBand="0" w:oddHBand="0" w:evenHBand="0" w:firstRowFirstColumn="0" w:firstRowLastColumn="0" w:lastRowFirstColumn="0" w:lastRowLastColumn="0"/>
            <w:tcW w:w="4469" w:type="dxa"/>
          </w:tcPr>
          <w:p w:rsidR="00C15E61" w:rsidRPr="00C15E61" w:rsidRDefault="00C15E61" w:rsidP="00C15E61">
            <w:pPr>
              <w:autoSpaceDE w:val="0"/>
              <w:autoSpaceDN w:val="0"/>
              <w:adjustRightInd w:val="0"/>
              <w:rPr>
                <w:bCs/>
              </w:rPr>
            </w:pPr>
            <w:r w:rsidRPr="00C15E61">
              <w:rPr>
                <w:bCs/>
              </w:rPr>
              <w:t xml:space="preserve">    Izdaci za financijsku imovinu i otplate zajmova</w:t>
            </w:r>
          </w:p>
        </w:tc>
        <w:tc>
          <w:tcPr>
            <w:tcW w:w="1782" w:type="dxa"/>
          </w:tcPr>
          <w:p w:rsidR="00C15E61" w:rsidRPr="00C15E61" w:rsidRDefault="00C15E61" w:rsidP="00C15E61">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bCs/>
              </w:rPr>
            </w:pPr>
            <w:r w:rsidRPr="00C15E61">
              <w:rPr>
                <w:bCs/>
              </w:rPr>
              <w:t>2.616.001,64</w:t>
            </w:r>
          </w:p>
        </w:tc>
        <w:tc>
          <w:tcPr>
            <w:cnfStyle w:val="000010000000" w:firstRow="0" w:lastRow="0" w:firstColumn="0" w:lastColumn="0" w:oddVBand="1" w:evenVBand="0" w:oddHBand="0" w:evenHBand="0" w:firstRowFirstColumn="0" w:firstRowLastColumn="0" w:lastRowFirstColumn="0" w:lastRowLastColumn="0"/>
            <w:tcW w:w="1701" w:type="dxa"/>
          </w:tcPr>
          <w:p w:rsidR="00C15E61" w:rsidRPr="00C15E61" w:rsidRDefault="00C15E61" w:rsidP="00C15E61">
            <w:pPr>
              <w:autoSpaceDE w:val="0"/>
              <w:autoSpaceDN w:val="0"/>
              <w:adjustRightInd w:val="0"/>
              <w:jc w:val="right"/>
              <w:rPr>
                <w:bCs/>
              </w:rPr>
            </w:pPr>
            <w:r w:rsidRPr="00C15E61">
              <w:rPr>
                <w:bCs/>
              </w:rPr>
              <w:t>221.236,84</w:t>
            </w:r>
          </w:p>
        </w:tc>
        <w:tc>
          <w:tcPr>
            <w:tcW w:w="1165" w:type="dxa"/>
          </w:tcPr>
          <w:p w:rsidR="00C15E61" w:rsidRPr="00C15E61" w:rsidRDefault="00C15E61" w:rsidP="00C15E61">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rPr>
                <w:bCs/>
              </w:rPr>
            </w:pPr>
            <w:r w:rsidRPr="00C15E61">
              <w:rPr>
                <w:bCs/>
              </w:rPr>
              <w:t>8,46</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94" w:type="dxa"/>
          </w:tcPr>
          <w:p w:rsidR="00C15E61" w:rsidRPr="00C15E61" w:rsidRDefault="00C15E61" w:rsidP="00C15E61">
            <w:pPr>
              <w:autoSpaceDE w:val="0"/>
              <w:autoSpaceDN w:val="0"/>
              <w:adjustRightInd w:val="0"/>
            </w:pPr>
          </w:p>
        </w:tc>
        <w:tc>
          <w:tcPr>
            <w:cnfStyle w:val="000010000000" w:firstRow="0" w:lastRow="0" w:firstColumn="0" w:lastColumn="0" w:oddVBand="1" w:evenVBand="0" w:oddHBand="0" w:evenHBand="0" w:firstRowFirstColumn="0" w:firstRowLastColumn="0" w:lastRowFirstColumn="0" w:lastRowLastColumn="0"/>
            <w:tcW w:w="4469" w:type="dxa"/>
          </w:tcPr>
          <w:p w:rsidR="00C15E61" w:rsidRPr="00C15E61" w:rsidRDefault="00C15E61" w:rsidP="00C15E61">
            <w:pPr>
              <w:autoSpaceDE w:val="0"/>
              <w:autoSpaceDN w:val="0"/>
              <w:adjustRightInd w:val="0"/>
              <w:rPr>
                <w:bCs/>
              </w:rPr>
            </w:pPr>
            <w:r w:rsidRPr="00C15E61">
              <w:rPr>
                <w:bCs/>
              </w:rPr>
              <w:t xml:space="preserve">    NETO ZADUŽIVANJE/FINANCIRANJE</w:t>
            </w:r>
          </w:p>
        </w:tc>
        <w:tc>
          <w:tcPr>
            <w:tcW w:w="1782" w:type="dxa"/>
          </w:tcPr>
          <w:p w:rsidR="00C15E61" w:rsidRPr="00C15E61" w:rsidRDefault="00C15E61" w:rsidP="00C15E61">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bCs/>
              </w:rPr>
            </w:pPr>
            <w:r w:rsidRPr="00C15E61">
              <w:rPr>
                <w:bCs/>
              </w:rPr>
              <w:t>-1.943.201,96</w:t>
            </w:r>
          </w:p>
        </w:tc>
        <w:tc>
          <w:tcPr>
            <w:cnfStyle w:val="000010000000" w:firstRow="0" w:lastRow="0" w:firstColumn="0" w:lastColumn="0" w:oddVBand="1" w:evenVBand="0" w:oddHBand="0" w:evenHBand="0" w:firstRowFirstColumn="0" w:firstRowLastColumn="0" w:lastRowFirstColumn="0" w:lastRowLastColumn="0"/>
            <w:tcW w:w="1701" w:type="dxa"/>
          </w:tcPr>
          <w:p w:rsidR="00C15E61" w:rsidRPr="00C15E61" w:rsidRDefault="00C15E61" w:rsidP="00C15E61">
            <w:pPr>
              <w:autoSpaceDE w:val="0"/>
              <w:autoSpaceDN w:val="0"/>
              <w:adjustRightInd w:val="0"/>
              <w:jc w:val="right"/>
              <w:rPr>
                <w:bCs/>
              </w:rPr>
            </w:pPr>
            <w:r w:rsidRPr="00C15E61">
              <w:rPr>
                <w:bCs/>
              </w:rPr>
              <w:t>-221.236,84</w:t>
            </w:r>
          </w:p>
        </w:tc>
        <w:tc>
          <w:tcPr>
            <w:tcW w:w="1165" w:type="dxa"/>
          </w:tcPr>
          <w:p w:rsidR="00C15E61" w:rsidRPr="00C15E61" w:rsidRDefault="00C15E61" w:rsidP="00C15E61">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bCs/>
              </w:rPr>
            </w:pPr>
            <w:r w:rsidRPr="00C15E61">
              <w:rPr>
                <w:bCs/>
              </w:rPr>
              <w:t>0,00</w:t>
            </w:r>
          </w:p>
        </w:tc>
      </w:tr>
      <w:tr w:rsidR="00C15E61" w:rsidRPr="00C15E61" w:rsidTr="00C15E61">
        <w:trPr>
          <w:trHeight w:val="290"/>
        </w:trPr>
        <w:tc>
          <w:tcPr>
            <w:cnfStyle w:val="001000000000" w:firstRow="0" w:lastRow="0" w:firstColumn="1" w:lastColumn="0" w:oddVBand="0" w:evenVBand="0" w:oddHBand="0" w:evenHBand="0" w:firstRowFirstColumn="0" w:firstRowLastColumn="0" w:lastRowFirstColumn="0" w:lastRowLastColumn="0"/>
            <w:tcW w:w="694" w:type="dxa"/>
          </w:tcPr>
          <w:p w:rsidR="00C15E61" w:rsidRPr="00C15E61" w:rsidRDefault="00C15E61" w:rsidP="00C15E61">
            <w:pPr>
              <w:autoSpaceDE w:val="0"/>
              <w:autoSpaceDN w:val="0"/>
              <w:adjustRightInd w:val="0"/>
              <w:jc w:val="right"/>
            </w:pPr>
          </w:p>
        </w:tc>
        <w:tc>
          <w:tcPr>
            <w:cnfStyle w:val="000010000000" w:firstRow="0" w:lastRow="0" w:firstColumn="0" w:lastColumn="0" w:oddVBand="1" w:evenVBand="0" w:oddHBand="0" w:evenHBand="0" w:firstRowFirstColumn="0" w:firstRowLastColumn="0" w:lastRowFirstColumn="0" w:lastRowLastColumn="0"/>
            <w:tcW w:w="4469" w:type="dxa"/>
          </w:tcPr>
          <w:p w:rsidR="00C15E61" w:rsidRPr="00C15E61" w:rsidRDefault="00C15E61" w:rsidP="00C15E61">
            <w:pPr>
              <w:autoSpaceDE w:val="0"/>
              <w:autoSpaceDN w:val="0"/>
              <w:adjustRightInd w:val="0"/>
              <w:jc w:val="right"/>
            </w:pPr>
          </w:p>
        </w:tc>
        <w:tc>
          <w:tcPr>
            <w:tcW w:w="1782" w:type="dxa"/>
          </w:tcPr>
          <w:p w:rsidR="00C15E61" w:rsidRPr="00C15E61" w:rsidRDefault="00C15E61" w:rsidP="00C15E61">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pPr>
          </w:p>
        </w:tc>
        <w:tc>
          <w:tcPr>
            <w:cnfStyle w:val="000010000000" w:firstRow="0" w:lastRow="0" w:firstColumn="0" w:lastColumn="0" w:oddVBand="1" w:evenVBand="0" w:oddHBand="0" w:evenHBand="0" w:firstRowFirstColumn="0" w:firstRowLastColumn="0" w:lastRowFirstColumn="0" w:lastRowLastColumn="0"/>
            <w:tcW w:w="1701" w:type="dxa"/>
          </w:tcPr>
          <w:p w:rsidR="00C15E61" w:rsidRPr="00C15E61" w:rsidRDefault="00C15E61" w:rsidP="00C15E61">
            <w:pPr>
              <w:autoSpaceDE w:val="0"/>
              <w:autoSpaceDN w:val="0"/>
              <w:adjustRightInd w:val="0"/>
              <w:jc w:val="right"/>
            </w:pPr>
          </w:p>
        </w:tc>
        <w:tc>
          <w:tcPr>
            <w:tcW w:w="1165" w:type="dxa"/>
          </w:tcPr>
          <w:p w:rsidR="00C15E61" w:rsidRPr="00C15E61" w:rsidRDefault="00C15E61" w:rsidP="00C15E61">
            <w:pPr>
              <w:autoSpaceDE w:val="0"/>
              <w:autoSpaceDN w:val="0"/>
              <w:adjustRightInd w:val="0"/>
              <w:jc w:val="right"/>
              <w:cnfStyle w:val="000000000000" w:firstRow="0" w:lastRow="0" w:firstColumn="0" w:lastColumn="0" w:oddVBand="0" w:evenVBand="0" w:oddHBand="0" w:evenHBand="0" w:firstRowFirstColumn="0" w:firstRowLastColumn="0" w:lastRowFirstColumn="0" w:lastRowLastColumn="0"/>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694" w:type="dxa"/>
          </w:tcPr>
          <w:p w:rsidR="00C15E61" w:rsidRPr="00C15E61" w:rsidRDefault="00C15E61" w:rsidP="00C15E61">
            <w:pPr>
              <w:autoSpaceDE w:val="0"/>
              <w:autoSpaceDN w:val="0"/>
              <w:adjustRightInd w:val="0"/>
            </w:pPr>
          </w:p>
        </w:tc>
        <w:tc>
          <w:tcPr>
            <w:cnfStyle w:val="000010000000" w:firstRow="0" w:lastRow="0" w:firstColumn="0" w:lastColumn="0" w:oddVBand="1" w:evenVBand="0" w:oddHBand="0" w:evenHBand="0" w:firstRowFirstColumn="0" w:firstRowLastColumn="0" w:lastRowFirstColumn="0" w:lastRowLastColumn="0"/>
            <w:tcW w:w="4469" w:type="dxa"/>
          </w:tcPr>
          <w:p w:rsidR="00C15E61" w:rsidRPr="00C15E61" w:rsidRDefault="00C15E61" w:rsidP="00C15E61">
            <w:pPr>
              <w:autoSpaceDE w:val="0"/>
              <w:autoSpaceDN w:val="0"/>
              <w:adjustRightInd w:val="0"/>
              <w:rPr>
                <w:bCs/>
              </w:rPr>
            </w:pPr>
            <w:r w:rsidRPr="00C15E61">
              <w:rPr>
                <w:bCs/>
              </w:rPr>
              <w:t xml:space="preserve">    VIŠAK/MANJAK + NETO ZADUŽIVANJA/FINANCIRANJA</w:t>
            </w:r>
          </w:p>
        </w:tc>
        <w:tc>
          <w:tcPr>
            <w:tcW w:w="1782" w:type="dxa"/>
          </w:tcPr>
          <w:p w:rsidR="00C15E61" w:rsidRPr="00C15E61" w:rsidRDefault="00C15E61" w:rsidP="00C15E61">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bCs/>
              </w:rPr>
            </w:pPr>
            <w:r w:rsidRPr="00C15E61">
              <w:rPr>
                <w:bCs/>
              </w:rPr>
              <w:t>34.347,89</w:t>
            </w:r>
          </w:p>
        </w:tc>
        <w:tc>
          <w:tcPr>
            <w:cnfStyle w:val="000010000000" w:firstRow="0" w:lastRow="0" w:firstColumn="0" w:lastColumn="0" w:oddVBand="1" w:evenVBand="0" w:oddHBand="0" w:evenHBand="0" w:firstRowFirstColumn="0" w:firstRowLastColumn="0" w:lastRowFirstColumn="0" w:lastRowLastColumn="0"/>
            <w:tcW w:w="1701" w:type="dxa"/>
          </w:tcPr>
          <w:p w:rsidR="00C15E61" w:rsidRPr="00C15E61" w:rsidRDefault="00C15E61" w:rsidP="00C15E61">
            <w:pPr>
              <w:autoSpaceDE w:val="0"/>
              <w:autoSpaceDN w:val="0"/>
              <w:adjustRightInd w:val="0"/>
              <w:jc w:val="right"/>
              <w:rPr>
                <w:bCs/>
              </w:rPr>
            </w:pPr>
            <w:r w:rsidRPr="00C15E61">
              <w:rPr>
                <w:bCs/>
              </w:rPr>
              <w:t>29.402,36</w:t>
            </w:r>
          </w:p>
        </w:tc>
        <w:tc>
          <w:tcPr>
            <w:tcW w:w="1165" w:type="dxa"/>
          </w:tcPr>
          <w:p w:rsidR="00C15E61" w:rsidRPr="00C15E61" w:rsidRDefault="00C15E61" w:rsidP="00C15E61">
            <w:pPr>
              <w:autoSpaceDE w:val="0"/>
              <w:autoSpaceDN w:val="0"/>
              <w:adjustRightInd w:val="0"/>
              <w:jc w:val="right"/>
              <w:cnfStyle w:val="000000100000" w:firstRow="0" w:lastRow="0" w:firstColumn="0" w:lastColumn="0" w:oddVBand="0" w:evenVBand="0" w:oddHBand="1" w:evenHBand="0" w:firstRowFirstColumn="0" w:firstRowLastColumn="0" w:lastRowFirstColumn="0" w:lastRowLastColumn="0"/>
              <w:rPr>
                <w:bCs/>
              </w:rPr>
            </w:pPr>
            <w:r w:rsidRPr="00C15E61">
              <w:rPr>
                <w:bCs/>
              </w:rPr>
              <w:t>85,60</w:t>
            </w:r>
          </w:p>
        </w:tc>
      </w:tr>
    </w:tbl>
    <w:p w:rsidR="00C15E61" w:rsidRPr="00C15E61" w:rsidRDefault="00C15E61" w:rsidP="00C15E61">
      <w:pPr>
        <w:widowControl w:val="0"/>
        <w:autoSpaceDE w:val="0"/>
        <w:autoSpaceDN w:val="0"/>
        <w:adjustRightInd w:val="0"/>
        <w:spacing w:after="240" w:line="280" w:lineRule="atLeast"/>
        <w:rPr>
          <w:rFonts w:ascii="Times New Roman" w:eastAsia="Times New Roman" w:hAnsi="Times New Roman" w:cs="Times New Roman"/>
          <w:color w:val="FF0000"/>
          <w:sz w:val="24"/>
          <w:szCs w:val="24"/>
        </w:rPr>
      </w:pPr>
      <w:r w:rsidRPr="00C15E61">
        <w:rPr>
          <w:rFonts w:ascii="Times New Roman" w:eastAsia="Times New Roman" w:hAnsi="Times New Roman" w:cs="Times New Roman"/>
          <w:sz w:val="24"/>
          <w:szCs w:val="24"/>
        </w:rPr>
        <w:t xml:space="preserve">Na temelju dostavljenih podataka, proračun Općine u 2014. godini iznosio je </w:t>
      </w:r>
      <w:r w:rsidRPr="00C15E61">
        <w:rPr>
          <w:rFonts w:ascii="Times New Roman" w:eastAsia="Times New Roman" w:hAnsi="Times New Roman" w:cs="Times New Roman"/>
          <w:b/>
          <w:bCs/>
          <w:sz w:val="24"/>
          <w:szCs w:val="24"/>
        </w:rPr>
        <w:t xml:space="preserve">11.111.587,15 </w:t>
      </w:r>
      <w:r w:rsidRPr="00C15E61">
        <w:rPr>
          <w:rFonts w:ascii="Times New Roman" w:eastAsia="Times New Roman" w:hAnsi="Times New Roman" w:cs="Times New Roman"/>
          <w:sz w:val="24"/>
          <w:szCs w:val="24"/>
        </w:rPr>
        <w:t xml:space="preserve">kuna, a </w:t>
      </w:r>
      <w:r w:rsidRPr="00C15E61">
        <w:rPr>
          <w:rFonts w:ascii="Times New Roman" w:eastAsia="Times New Roman" w:hAnsi="Times New Roman" w:cs="Times New Roman"/>
          <w:sz w:val="24"/>
          <w:szCs w:val="24"/>
        </w:rPr>
        <w:lastRenderedPageBreak/>
        <w:t xml:space="preserve">proračun za 2015. godinu realiziran je u iznosu </w:t>
      </w:r>
      <w:r w:rsidRPr="00C15E61">
        <w:rPr>
          <w:rFonts w:ascii="Times New Roman" w:eastAsia="Times New Roman" w:hAnsi="Times New Roman" w:cs="Times New Roman"/>
          <w:b/>
          <w:bCs/>
          <w:sz w:val="24"/>
          <w:szCs w:val="24"/>
        </w:rPr>
        <w:t xml:space="preserve">11.847.347,29 </w:t>
      </w:r>
      <w:r w:rsidRPr="00C15E61">
        <w:rPr>
          <w:rFonts w:ascii="Times New Roman" w:eastAsia="Times New Roman" w:hAnsi="Times New Roman" w:cs="Times New Roman"/>
          <w:bCs/>
          <w:sz w:val="24"/>
          <w:szCs w:val="24"/>
        </w:rPr>
        <w:t xml:space="preserve">kuna. </w:t>
      </w:r>
      <w:r w:rsidRPr="00C15E61">
        <w:rPr>
          <w:rFonts w:ascii="Times" w:eastAsia="Times New Roman" w:hAnsi="Times" w:cs="Times"/>
          <w:sz w:val="24"/>
          <w:szCs w:val="24"/>
        </w:rPr>
        <w:t xml:space="preserve">Usporedna struktura proračuna Općine Antunovac za 2014. i 2015. prikazana je u tablici. </w:t>
      </w:r>
    </w:p>
    <w:p w:rsidR="00C15E61" w:rsidRPr="00C15E61" w:rsidRDefault="00C15E61" w:rsidP="00C15E61">
      <w:pPr>
        <w:widowControl w:val="0"/>
        <w:autoSpaceDE w:val="0"/>
        <w:autoSpaceDN w:val="0"/>
        <w:adjustRightInd w:val="0"/>
        <w:spacing w:after="240" w:line="280" w:lineRule="atLeast"/>
        <w:jc w:val="both"/>
        <w:rPr>
          <w:rFonts w:ascii="Times" w:eastAsia="Times New Roman" w:hAnsi="Times" w:cs="Times"/>
          <w:sz w:val="24"/>
          <w:szCs w:val="24"/>
        </w:rPr>
      </w:pPr>
      <w:r w:rsidRPr="00C15E61">
        <w:rPr>
          <w:rFonts w:ascii="Times" w:eastAsia="Times New Roman" w:hAnsi="Times" w:cs="Times"/>
          <w:sz w:val="24"/>
          <w:szCs w:val="24"/>
        </w:rPr>
        <w:t>Podatci iz tablice pokazuju da se proračun Općine kreće na razini od 11 milijuna kuna raspoloživih sredstava godišnje. Za 2015. godinu vidljivo je povećanja prihoda od poslovanja za oko milijun kuna, od čega su najznačajnije pomoći iz proračuna države i EU za provedbu projekata.</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Razlika između ostvarenih prihoda/primitaka i rashoda/izdataka daje višak prihoda tekuće godine u iznosu od 29.402,36 što s prenesenim viškom iz prethodnih proračunskih godina u visini 177.351,16 čini ukupan višak na dan 31. prosinca 2015. godine od 206.753,52 kuna.</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Ukupni prihodi ostvareni u promatranom razdoblju u 2015. godini  iznosili su 11.847.347,29 kuna.</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Prihodi i primici Općine Antunovac su:</w:t>
      </w:r>
    </w:p>
    <w:p w:rsidR="00C15E61" w:rsidRPr="00C15E61" w:rsidRDefault="00C15E61" w:rsidP="00B96C8E">
      <w:pPr>
        <w:numPr>
          <w:ilvl w:val="0"/>
          <w:numId w:val="36"/>
        </w:numPr>
        <w:overflowPunct w:val="0"/>
        <w:autoSpaceDE w:val="0"/>
        <w:autoSpaceDN w:val="0"/>
        <w:adjustRightInd w:val="0"/>
        <w:spacing w:after="0" w:line="240" w:lineRule="auto"/>
        <w:contextualSpacing/>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PRIHODI POSLOVANJA,</w:t>
      </w:r>
    </w:p>
    <w:p w:rsidR="00C15E61" w:rsidRPr="00C15E61" w:rsidRDefault="00C15E61" w:rsidP="00B96C8E">
      <w:pPr>
        <w:numPr>
          <w:ilvl w:val="0"/>
          <w:numId w:val="36"/>
        </w:num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PRIHODI OD PRODAJE NEFINANCIJSKE IMOVINE,</w:t>
      </w:r>
    </w:p>
    <w:p w:rsidR="00C15E61" w:rsidRPr="00C15E61" w:rsidRDefault="00C15E61" w:rsidP="00B96C8E">
      <w:pPr>
        <w:numPr>
          <w:ilvl w:val="0"/>
          <w:numId w:val="36"/>
        </w:num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 xml:space="preserve">PRIHODI POSLOVANJA </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 xml:space="preserve">Prihodi poslovanja ostvareni su u iznosu od </w:t>
      </w:r>
      <w:r w:rsidRPr="00C15E61">
        <w:rPr>
          <w:rFonts w:ascii="Times New Roman" w:eastAsia="Times New Roman" w:hAnsi="Times New Roman" w:cs="Times New Roman"/>
          <w:bCs/>
          <w:color w:val="000000"/>
          <w:sz w:val="24"/>
          <w:szCs w:val="24"/>
          <w:lang w:eastAsia="hr-HR"/>
        </w:rPr>
        <w:t>11.229.262,80.</w:t>
      </w:r>
      <w:r w:rsidRPr="00C15E61">
        <w:rPr>
          <w:rFonts w:ascii="Times New Roman" w:eastAsia="Times New Roman" w:hAnsi="Times New Roman" w:cs="Times New Roman"/>
          <w:sz w:val="24"/>
          <w:szCs w:val="24"/>
          <w:lang w:eastAsia="hr-HR"/>
        </w:rPr>
        <w:t xml:space="preserve"> i sastoje se od:           </w:t>
      </w:r>
    </w:p>
    <w:p w:rsidR="00C15E61" w:rsidRPr="00C15E61" w:rsidRDefault="00C15E61" w:rsidP="00C15E61">
      <w:pPr>
        <w:autoSpaceDE w:val="0"/>
        <w:autoSpaceDN w:val="0"/>
        <w:adjustRightInd w:val="0"/>
        <w:spacing w:after="0" w:line="240"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bCs/>
          <w:i/>
          <w:sz w:val="24"/>
          <w:szCs w:val="24"/>
          <w:lang w:eastAsia="hr-HR"/>
        </w:rPr>
        <w:t>Prihodi od poreza</w:t>
      </w:r>
      <w:r w:rsidRPr="00C15E61">
        <w:rPr>
          <w:rFonts w:ascii="Times New Roman" w:eastAsia="Times New Roman" w:hAnsi="Times New Roman" w:cs="Times New Roman"/>
          <w:sz w:val="24"/>
          <w:szCs w:val="24"/>
          <w:lang w:eastAsia="hr-HR"/>
        </w:rPr>
        <w:t xml:space="preserve"> ostvareni su u iznosu od </w:t>
      </w:r>
      <w:r w:rsidRPr="00C15E61">
        <w:rPr>
          <w:rFonts w:ascii="Times New Roman" w:eastAsia="Times New Roman" w:hAnsi="Times New Roman" w:cs="Times New Roman"/>
          <w:bCs/>
          <w:color w:val="000000"/>
          <w:sz w:val="24"/>
          <w:szCs w:val="24"/>
          <w:lang w:eastAsia="hr-HR"/>
        </w:rPr>
        <w:t>2.388.795,28 k</w:t>
      </w:r>
      <w:r w:rsidRPr="00C15E61">
        <w:rPr>
          <w:rFonts w:ascii="Times New Roman" w:eastAsia="Times New Roman" w:hAnsi="Times New Roman" w:cs="Times New Roman"/>
          <w:sz w:val="24"/>
          <w:szCs w:val="24"/>
          <w:lang w:eastAsia="hr-HR"/>
        </w:rPr>
        <w:t>una.</w:t>
      </w:r>
      <w:r w:rsidRPr="00C15E61">
        <w:rPr>
          <w:rFonts w:ascii="Times New Roman" w:eastAsia="Times New Roman" w:hAnsi="Times New Roman" w:cs="Times New Roman"/>
          <w:sz w:val="24"/>
          <w:szCs w:val="24"/>
          <w:lang w:eastAsia="hr-HR"/>
        </w:rPr>
        <w:tab/>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bCs/>
          <w:i/>
          <w:sz w:val="24"/>
          <w:szCs w:val="24"/>
          <w:lang w:eastAsia="hr-HR"/>
        </w:rPr>
        <w:t>Porez i prirez na dohodak</w:t>
      </w:r>
      <w:r w:rsidRPr="00C15E61">
        <w:rPr>
          <w:rFonts w:ascii="Times New Roman" w:eastAsia="Times New Roman" w:hAnsi="Times New Roman" w:cs="Times New Roman"/>
          <w:sz w:val="24"/>
          <w:szCs w:val="24"/>
          <w:lang w:eastAsia="hr-HR"/>
        </w:rPr>
        <w:t xml:space="preserve"> ostvaren je u iznosu od </w:t>
      </w:r>
      <w:r w:rsidRPr="00C15E61">
        <w:rPr>
          <w:rFonts w:ascii="Times New Roman" w:eastAsia="Times New Roman" w:hAnsi="Times New Roman" w:cs="Times New Roman"/>
          <w:bCs/>
          <w:color w:val="000000"/>
          <w:sz w:val="24"/>
          <w:szCs w:val="24"/>
          <w:lang w:eastAsia="hr-HR"/>
        </w:rPr>
        <w:t xml:space="preserve">2.178.054,04 </w:t>
      </w:r>
      <w:r w:rsidRPr="00C15E61">
        <w:rPr>
          <w:rFonts w:ascii="Times New Roman" w:eastAsia="Times New Roman" w:hAnsi="Times New Roman" w:cs="Times New Roman"/>
          <w:sz w:val="24"/>
          <w:szCs w:val="24"/>
          <w:lang w:eastAsia="hr-HR"/>
        </w:rPr>
        <w:t xml:space="preserve">odnosno 89,65% od planiranog. </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i/>
          <w:sz w:val="24"/>
          <w:szCs w:val="24"/>
          <w:lang w:eastAsia="hr-HR"/>
        </w:rPr>
        <w:t>Porezi na imovinu</w:t>
      </w:r>
      <w:r w:rsidRPr="00C15E61">
        <w:rPr>
          <w:rFonts w:ascii="Times New Roman" w:eastAsia="Times New Roman" w:hAnsi="Times New Roman" w:cs="Times New Roman"/>
          <w:sz w:val="24"/>
          <w:szCs w:val="24"/>
          <w:lang w:eastAsia="hr-HR"/>
        </w:rPr>
        <w:t xml:space="preserve"> ostvareni su u iznosu od </w:t>
      </w:r>
      <w:r w:rsidRPr="00C15E61">
        <w:rPr>
          <w:rFonts w:ascii="Times New Roman" w:eastAsia="Times New Roman" w:hAnsi="Times New Roman" w:cs="Times New Roman"/>
          <w:bCs/>
          <w:color w:val="000000"/>
          <w:sz w:val="24"/>
          <w:szCs w:val="24"/>
          <w:lang w:eastAsia="hr-HR"/>
        </w:rPr>
        <w:t xml:space="preserve">158.796,86 </w:t>
      </w:r>
      <w:r w:rsidRPr="00C15E61">
        <w:rPr>
          <w:rFonts w:ascii="Times New Roman" w:eastAsia="Times New Roman" w:hAnsi="Times New Roman" w:cs="Times New Roman"/>
          <w:sz w:val="24"/>
          <w:szCs w:val="24"/>
          <w:lang w:eastAsia="hr-HR"/>
        </w:rPr>
        <w:t xml:space="preserve">kuna, što je 79,40%. </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i/>
          <w:sz w:val="24"/>
          <w:szCs w:val="24"/>
          <w:lang w:eastAsia="hr-HR"/>
        </w:rPr>
        <w:t>Porezi na robu i usluge</w:t>
      </w:r>
      <w:r w:rsidRPr="00C15E61">
        <w:rPr>
          <w:rFonts w:ascii="Times New Roman" w:eastAsia="Times New Roman" w:hAnsi="Times New Roman" w:cs="Times New Roman"/>
          <w:sz w:val="24"/>
          <w:szCs w:val="24"/>
          <w:lang w:eastAsia="hr-HR"/>
        </w:rPr>
        <w:t xml:space="preserve">   </w:t>
      </w:r>
      <w:r w:rsidRPr="00C15E61">
        <w:rPr>
          <w:rFonts w:ascii="Times New Roman" w:eastAsia="Times New Roman" w:hAnsi="Times New Roman" w:cs="Times New Roman"/>
          <w:bCs/>
          <w:sz w:val="24"/>
          <w:szCs w:val="24"/>
          <w:lang w:eastAsia="hr-HR"/>
        </w:rPr>
        <w:t>su porez na potrošnju alkoholnih i bezalkoholnih pića i porez na tvrtku odnosno naziv tvrtke, a koji su prihodi uvedeni općinskom odlukom, sukladno Zakonu o financiranju jedinica lokalne i područne (regionalne) samouprave. Ovi porezi ostvareni</w:t>
      </w:r>
      <w:r w:rsidRPr="00C15E61">
        <w:rPr>
          <w:rFonts w:ascii="Times New Roman" w:eastAsia="Times New Roman" w:hAnsi="Times New Roman" w:cs="Times New Roman"/>
          <w:sz w:val="24"/>
          <w:szCs w:val="24"/>
          <w:lang w:eastAsia="hr-HR"/>
        </w:rPr>
        <w:t xml:space="preserve"> su u postotku 101,85% od planiranog, što je iznos od 51.944,38 kuna. </w:t>
      </w:r>
    </w:p>
    <w:p w:rsidR="00C15E61" w:rsidRPr="00C15E61" w:rsidRDefault="00C15E61" w:rsidP="00C15E61">
      <w:pPr>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bCs/>
          <w:i/>
          <w:sz w:val="24"/>
          <w:szCs w:val="24"/>
          <w:highlight w:val="yellow"/>
          <w:lang w:eastAsia="hr-HR"/>
        </w:rPr>
      </w:pPr>
    </w:p>
    <w:p w:rsidR="00C15E61" w:rsidRPr="00C15E61" w:rsidRDefault="00C15E61" w:rsidP="00C15E61">
      <w:pPr>
        <w:autoSpaceDE w:val="0"/>
        <w:autoSpaceDN w:val="0"/>
        <w:adjustRightInd w:val="0"/>
        <w:spacing w:after="0" w:line="240" w:lineRule="auto"/>
        <w:jc w:val="both"/>
        <w:rPr>
          <w:rFonts w:ascii="Times New Roman" w:eastAsia="Times New Roman" w:hAnsi="Times New Roman" w:cs="Times New Roman"/>
          <w:sz w:val="24"/>
          <w:szCs w:val="24"/>
          <w:lang w:eastAsia="hr-HR"/>
        </w:rPr>
      </w:pPr>
      <w:r w:rsidRPr="00C15E61">
        <w:rPr>
          <w:rFonts w:ascii="Times New Roman" w:eastAsia="Times New Roman" w:hAnsi="Times New Roman" w:cs="Times New Roman"/>
          <w:bCs/>
          <w:i/>
          <w:sz w:val="24"/>
          <w:szCs w:val="24"/>
          <w:lang w:eastAsia="hr-HR"/>
        </w:rPr>
        <w:t>Pomoći</w:t>
      </w:r>
      <w:r w:rsidRPr="00C15E61">
        <w:rPr>
          <w:rFonts w:ascii="Times New Roman" w:eastAsia="Times New Roman" w:hAnsi="Times New Roman" w:cs="Times New Roman"/>
          <w:sz w:val="24"/>
          <w:szCs w:val="24"/>
          <w:lang w:eastAsia="hr-HR"/>
        </w:rPr>
        <w:t xml:space="preserve"> obuhvaćaju:  prihode po osnovu raznih oblika pomoći, (unutar opće države ili iz inozemstva), prihode od imovine (financijske ili nefinancijske), prihode od administrativnih pristojbi i po posebnim propisima (zakonima) i ostali prihodi. Glavnina ovih prihoda utvrđuju se posebnim zakonima, kako je predviđeno u Zakonu o financiranju jedinica lokalne i područne (regionalne) samouprave, i tako ostvareni namjenski se moraju utrošiti. Ostvareni su u iznosu od </w:t>
      </w:r>
      <w:r w:rsidRPr="00C15E61">
        <w:rPr>
          <w:rFonts w:ascii="Times New Roman" w:eastAsia="Times New Roman" w:hAnsi="Times New Roman" w:cs="Times New Roman"/>
          <w:bCs/>
          <w:color w:val="000000"/>
          <w:sz w:val="24"/>
          <w:szCs w:val="24"/>
          <w:lang w:eastAsia="hr-HR"/>
        </w:rPr>
        <w:t>6.261.740,48 k</w:t>
      </w:r>
      <w:r w:rsidRPr="00C15E61">
        <w:rPr>
          <w:rFonts w:ascii="Times New Roman" w:eastAsia="Times New Roman" w:hAnsi="Times New Roman" w:cs="Times New Roman"/>
          <w:sz w:val="24"/>
          <w:szCs w:val="24"/>
          <w:lang w:eastAsia="hr-HR"/>
        </w:rPr>
        <w:t xml:space="preserve">una , što je </w:t>
      </w:r>
      <w:r w:rsidRPr="00C15E61">
        <w:rPr>
          <w:rFonts w:ascii="Times New Roman" w:eastAsia="Times New Roman" w:hAnsi="Times New Roman" w:cs="Times New Roman"/>
          <w:bCs/>
          <w:color w:val="000000"/>
          <w:sz w:val="24"/>
          <w:szCs w:val="24"/>
          <w:lang w:eastAsia="hr-HR"/>
        </w:rPr>
        <w:t>70,71</w:t>
      </w:r>
      <w:r w:rsidRPr="00C15E61">
        <w:rPr>
          <w:rFonts w:ascii="Times New Roman" w:eastAsia="Times New Roman" w:hAnsi="Times New Roman" w:cs="Times New Roman"/>
          <w:sz w:val="24"/>
          <w:szCs w:val="24"/>
          <w:lang w:eastAsia="hr-HR"/>
        </w:rPr>
        <w:t>% od plana.</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Tekuće pomoći iz državnog proračuna iznose 3.656.604,00 kuna.</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Prihod u iznosu od 39.900,00 kuna odnosi se na doznaku Osječko-baranjske županije za Pomoć za ogrjev – socijala.</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Prihod u iznosu od 134.060,23 kuna odnosi se na V. transfer prema deklaraciji o prihvaćenim troškovima Projekta biciklističke staze.</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Prihod u iznosu 159.375,00 odnose se na pomoći iz županijskog  proračuna za dokumentaciju za izgradnju sportske dvorane u Antunovcu.</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Iznos pomoći od 2.271.801,25 su kapitalne pomoći od ostalih izvanproračunskih korisnika državnog proračuna i odnosi se na projekte koje je Općina provodila kroz Fond za zaštitu okoliša i energetsku učinkovitost.</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i/>
          <w:sz w:val="24"/>
          <w:szCs w:val="24"/>
          <w:lang w:eastAsia="hr-HR"/>
        </w:rPr>
      </w:pP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i/>
          <w:sz w:val="24"/>
          <w:szCs w:val="24"/>
          <w:lang w:eastAsia="hr-HR"/>
        </w:rPr>
        <w:t xml:space="preserve">Prihodi od imovine </w:t>
      </w:r>
      <w:r w:rsidRPr="00C15E61">
        <w:rPr>
          <w:rFonts w:ascii="Times New Roman" w:eastAsia="Times New Roman" w:hAnsi="Times New Roman" w:cs="Times New Roman"/>
          <w:sz w:val="24"/>
          <w:szCs w:val="24"/>
          <w:lang w:eastAsia="hr-HR"/>
        </w:rPr>
        <w:t xml:space="preserve">ostvareni su u iznosu od </w:t>
      </w:r>
      <w:r w:rsidRPr="00C15E61">
        <w:rPr>
          <w:rFonts w:ascii="Times New Roman" w:eastAsia="Times New Roman" w:hAnsi="Times New Roman" w:cs="Times New Roman"/>
          <w:bCs/>
          <w:color w:val="000000"/>
          <w:sz w:val="24"/>
          <w:szCs w:val="24"/>
          <w:lang w:eastAsia="hr-HR"/>
        </w:rPr>
        <w:t>1.004.008,73</w:t>
      </w:r>
      <w:r w:rsidRPr="00C15E61">
        <w:rPr>
          <w:rFonts w:ascii="Times New Roman" w:eastAsia="Times New Roman" w:hAnsi="Times New Roman" w:cs="Times New Roman"/>
          <w:sz w:val="24"/>
          <w:szCs w:val="24"/>
          <w:lang w:eastAsia="hr-HR"/>
        </w:rPr>
        <w:t>kuna.</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i/>
          <w:sz w:val="24"/>
          <w:szCs w:val="24"/>
          <w:lang w:eastAsia="hr-HR"/>
        </w:rPr>
        <w:t>Prihodi od fin. imovine</w:t>
      </w:r>
      <w:r w:rsidRPr="00C15E61">
        <w:rPr>
          <w:rFonts w:ascii="Times New Roman" w:eastAsia="Times New Roman" w:hAnsi="Times New Roman" w:cs="Times New Roman"/>
          <w:sz w:val="24"/>
          <w:szCs w:val="24"/>
          <w:lang w:eastAsia="hr-HR"/>
        </w:rPr>
        <w:t xml:space="preserve"> ostvareni su u iznosu </w:t>
      </w:r>
      <w:r w:rsidRPr="00C15E61">
        <w:rPr>
          <w:rFonts w:ascii="Times New Roman" w:eastAsia="Times New Roman" w:hAnsi="Times New Roman" w:cs="Times New Roman"/>
          <w:bCs/>
          <w:color w:val="000000"/>
          <w:sz w:val="24"/>
          <w:szCs w:val="24"/>
          <w:lang w:eastAsia="hr-HR"/>
        </w:rPr>
        <w:t xml:space="preserve">28.334,49 </w:t>
      </w:r>
      <w:r w:rsidRPr="00C15E61">
        <w:rPr>
          <w:rFonts w:ascii="Times New Roman" w:eastAsia="Times New Roman" w:hAnsi="Times New Roman" w:cs="Times New Roman"/>
          <w:sz w:val="24"/>
          <w:szCs w:val="24"/>
          <w:lang w:eastAsia="hr-HR"/>
        </w:rPr>
        <w:t xml:space="preserve">kn, a sastoji se od kamate na depozite po viđenju, prihodi od zateznih kamata i tr. ovrha (što se ostvaruje prilikom poduzimanja mjera za naplatu). </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i/>
          <w:sz w:val="24"/>
          <w:szCs w:val="24"/>
          <w:lang w:eastAsia="hr-HR"/>
        </w:rPr>
        <w:t>Prihodi od nefinancijske imovine</w:t>
      </w:r>
      <w:r w:rsidRPr="00C15E61">
        <w:rPr>
          <w:rFonts w:ascii="Times New Roman" w:eastAsia="Times New Roman" w:hAnsi="Times New Roman" w:cs="Times New Roman"/>
          <w:sz w:val="24"/>
          <w:szCs w:val="24"/>
          <w:lang w:eastAsia="hr-HR"/>
        </w:rPr>
        <w:t xml:space="preserve"> mogli bi se podijeliti na naknade za koncesije, prihode od zakupa poljoprivrednog zemljišta i iznajmljivanja imovine, prihode od spomeničke rente i ostale prihode od nefinancijske imovine.</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lastRenderedPageBreak/>
        <w:t xml:space="preserve">Najveći udio u planiranom iznosu odnosi se na prihod od naknade za koncesiju koji dospijeva krajem godine u iznosu od </w:t>
      </w:r>
      <w:r w:rsidRPr="00C15E61">
        <w:rPr>
          <w:rFonts w:ascii="Times New Roman" w:eastAsia="Times New Roman" w:hAnsi="Times New Roman" w:cs="Times New Roman"/>
          <w:color w:val="000000"/>
          <w:sz w:val="24"/>
          <w:szCs w:val="24"/>
          <w:lang w:eastAsia="hr-HR"/>
        </w:rPr>
        <w:t>402.054,07</w:t>
      </w:r>
      <w:r w:rsidRPr="00C15E61">
        <w:rPr>
          <w:rFonts w:ascii="Times New Roman" w:eastAsia="Times New Roman" w:hAnsi="Times New Roman" w:cs="Times New Roman"/>
          <w:sz w:val="24"/>
          <w:szCs w:val="24"/>
          <w:lang w:eastAsia="hr-HR"/>
        </w:rPr>
        <w:t>, zakupa polj. zemljišta u iznosu 311.120,47 kuna, naknada za zadr. nezakonito izgr. zgrade u prostoru u iznosu od 119.516,61 kuna.</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4"/>
          <w:lang w:eastAsia="hr-HR"/>
        </w:rPr>
      </w:pP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i/>
          <w:sz w:val="24"/>
          <w:szCs w:val="24"/>
          <w:lang w:eastAsia="hr-HR"/>
        </w:rPr>
        <w:t xml:space="preserve">Prihodi od upravnih i administrativnih pristojbi, pristojbi po posebnim propisima i naknada </w:t>
      </w:r>
      <w:r w:rsidRPr="00C15E61">
        <w:rPr>
          <w:rFonts w:ascii="Times New Roman" w:eastAsia="Times New Roman" w:hAnsi="Times New Roman" w:cs="Times New Roman"/>
          <w:sz w:val="24"/>
          <w:szCs w:val="24"/>
          <w:lang w:eastAsia="hr-HR"/>
        </w:rPr>
        <w:t xml:space="preserve">ostvareni su u iznosu od </w:t>
      </w:r>
      <w:r w:rsidRPr="00C15E61">
        <w:rPr>
          <w:rFonts w:ascii="Times New Roman" w:eastAsia="Times New Roman" w:hAnsi="Times New Roman" w:cs="Times New Roman"/>
          <w:bCs/>
          <w:color w:val="000000"/>
          <w:sz w:val="24"/>
          <w:szCs w:val="24"/>
          <w:lang w:eastAsia="hr-HR"/>
        </w:rPr>
        <w:t>1.554.279,14 kuna.</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i/>
          <w:sz w:val="24"/>
          <w:szCs w:val="24"/>
          <w:lang w:eastAsia="hr-HR"/>
        </w:rPr>
        <w:t>Upravne i administrativne pristojbe</w:t>
      </w:r>
      <w:r w:rsidRPr="00C15E61">
        <w:rPr>
          <w:rFonts w:ascii="Times New Roman" w:eastAsia="Times New Roman" w:hAnsi="Times New Roman" w:cs="Times New Roman"/>
          <w:sz w:val="24"/>
          <w:szCs w:val="24"/>
          <w:lang w:eastAsia="hr-HR"/>
        </w:rPr>
        <w:t xml:space="preserve"> ostvarene su u iznosu od 32.280,47 kuna. Najveći dio prihoda odnosi se na prodaju državnih biljega. </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i/>
          <w:sz w:val="24"/>
          <w:szCs w:val="24"/>
          <w:lang w:eastAsia="hr-HR"/>
        </w:rPr>
        <w:t>Prihodi po posebnim propisima</w:t>
      </w:r>
      <w:r w:rsidRPr="00C15E61">
        <w:rPr>
          <w:rFonts w:ascii="Times New Roman" w:eastAsia="Times New Roman" w:hAnsi="Times New Roman" w:cs="Times New Roman"/>
          <w:sz w:val="24"/>
          <w:szCs w:val="24"/>
          <w:lang w:eastAsia="hr-HR"/>
        </w:rPr>
        <w:t xml:space="preserve"> u iznosu od 899.286,11 kuna sastoje se od:</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Ostali nespomenuti prihodi iznose 899.286,11 kuna. Prihod se odnosi  na prihod temeljem čl. 12. stavak 3. Zakona o financiranju vodnog gospodarstva, uplate od 8 % vodnog doprinosa naplaćenog na našem području u iznosu od 11.196,14 kn, prihod za javne radove u iznosu od 652.674,64 kn, stručno osposobljavanje HZZ 72.336,55, godišnja grobna naknada u iznosu od 85.772,42 kuna, usluga ukopa 49.400,00 kuna i naknada za dodjelu grobnog mjesta 12.812,50 kuna.</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i/>
          <w:sz w:val="24"/>
          <w:szCs w:val="24"/>
          <w:lang w:eastAsia="hr-HR"/>
        </w:rPr>
        <w:t xml:space="preserve">Komunalni doprinos i naknade </w:t>
      </w:r>
      <w:r w:rsidRPr="00C15E61">
        <w:rPr>
          <w:rFonts w:ascii="Times New Roman" w:eastAsia="Times New Roman" w:hAnsi="Times New Roman" w:cs="Times New Roman"/>
          <w:sz w:val="24"/>
          <w:szCs w:val="24"/>
          <w:lang w:eastAsia="hr-HR"/>
        </w:rPr>
        <w:t xml:space="preserve">ostvareni su u iznosu od </w:t>
      </w:r>
      <w:r w:rsidRPr="00C15E61">
        <w:rPr>
          <w:rFonts w:ascii="Times New Roman" w:eastAsia="Times New Roman" w:hAnsi="Times New Roman" w:cs="Times New Roman"/>
          <w:bCs/>
          <w:color w:val="000000"/>
          <w:sz w:val="24"/>
          <w:szCs w:val="24"/>
          <w:lang w:eastAsia="hr-HR"/>
        </w:rPr>
        <w:t xml:space="preserve">622.712,56 </w:t>
      </w:r>
      <w:r w:rsidRPr="00C15E61">
        <w:rPr>
          <w:rFonts w:ascii="Times New Roman" w:eastAsia="Times New Roman" w:hAnsi="Times New Roman" w:cs="Times New Roman"/>
          <w:sz w:val="24"/>
          <w:szCs w:val="24"/>
          <w:lang w:eastAsia="hr-HR"/>
        </w:rPr>
        <w:t>odnosno 111,20 % od planiranog:</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 Komunalni doprinosi namjenski je prihod za financiranje građenja objekata i uređaja komunalne infrastrukture, a plaća ga vlasnik građevne čestice na kojoj se gradi građevina  odnosno investitor. Ostvarenje iznosi 267.451,83 kuna,</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 Komunalna naknada namjenski je prihod, uplaćuje se tromjesečno, a namjena je odvodnja atmosferskih voda, održavanje čistoće, javnih površina, nerazvrstanih cesta, groblja te javne rasvjete. Prihod od komunalne naknade je 355.260,73 kuna.</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i/>
          <w:sz w:val="24"/>
          <w:szCs w:val="24"/>
          <w:lang w:eastAsia="hr-HR"/>
        </w:rPr>
        <w:t>Prihodi od prodaje proizvoda i robe te pruženih usluga i prihodi od donacija</w:t>
      </w:r>
      <w:r w:rsidRPr="00C15E61">
        <w:rPr>
          <w:rFonts w:ascii="Times New Roman" w:eastAsia="Times New Roman" w:hAnsi="Times New Roman" w:cs="Times New Roman"/>
          <w:b/>
          <w:i/>
          <w:sz w:val="24"/>
          <w:szCs w:val="24"/>
          <w:lang w:eastAsia="hr-HR"/>
        </w:rPr>
        <w:t xml:space="preserve"> </w:t>
      </w:r>
      <w:r w:rsidRPr="00C15E61">
        <w:rPr>
          <w:rFonts w:ascii="Times New Roman" w:eastAsia="Times New Roman" w:hAnsi="Times New Roman" w:cs="Times New Roman"/>
          <w:sz w:val="24"/>
          <w:szCs w:val="24"/>
          <w:lang w:eastAsia="hr-HR"/>
        </w:rPr>
        <w:t>ostvareni su u iznosu od 20.439,17, kuna.</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highlight w:val="yellow"/>
          <w:lang w:eastAsia="hr-HR"/>
        </w:rPr>
      </w:pP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 xml:space="preserve">PRIHODI OD PRODAJE NEFINANCIJSKE IMOVINE ostvareni su u iznosu od 618.084,49 kuna. </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Prihodi od prodaje nefinancijske imovine su:</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i/>
          <w:sz w:val="24"/>
          <w:szCs w:val="24"/>
          <w:lang w:eastAsia="hr-HR"/>
        </w:rPr>
        <w:t>Prihodi od prodaje materijalne imovine – prirodnih bogatstava</w:t>
      </w:r>
      <w:r w:rsidRPr="00C15E61">
        <w:rPr>
          <w:rFonts w:ascii="Times New Roman" w:eastAsia="Times New Roman" w:hAnsi="Times New Roman" w:cs="Times New Roman"/>
          <w:sz w:val="24"/>
          <w:szCs w:val="24"/>
          <w:lang w:eastAsia="hr-HR"/>
        </w:rPr>
        <w:t xml:space="preserve"> ostvareni su u iznosu od 611.834,49 kn. Treba naglasiti da je ovaj prihod ostvaren  prodajom poljoprivrednog zemljišta u vl. Republike Hrvatske na području Općine Antunovac u iznosu od 583.673,79 kn, te iznosa od 28.160,70 kuna za prodaju građ. zemljišta u vl. Općine Antunovac.</w:t>
      </w:r>
    </w:p>
    <w:p w:rsidR="00C15E61" w:rsidRPr="00C15E61" w:rsidRDefault="00C15E61" w:rsidP="00C15E61">
      <w:pPr>
        <w:overflowPunct w:val="0"/>
        <w:autoSpaceDE w:val="0"/>
        <w:autoSpaceDN w:val="0"/>
        <w:adjustRightInd w:val="0"/>
        <w:spacing w:before="240" w:after="60" w:line="240" w:lineRule="auto"/>
        <w:textAlignment w:val="baseline"/>
        <w:outlineLvl w:val="5"/>
        <w:rPr>
          <w:rFonts w:ascii="Times New Roman" w:eastAsia="Times New Roman" w:hAnsi="Times New Roman" w:cs="Times New Roman"/>
          <w:bCs/>
          <w:sz w:val="24"/>
          <w:szCs w:val="24"/>
          <w:lang w:eastAsia="hr-HR"/>
        </w:rPr>
      </w:pPr>
      <w:r w:rsidRPr="00C15E61">
        <w:rPr>
          <w:rFonts w:ascii="Times New Roman" w:eastAsia="Times New Roman" w:hAnsi="Times New Roman" w:cs="Times New Roman"/>
          <w:bCs/>
          <w:sz w:val="24"/>
          <w:szCs w:val="24"/>
          <w:lang w:eastAsia="hr-HR"/>
        </w:rPr>
        <w:t>RASHODI I IZDACI</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Ukupni proračunski rashodi i izdaci izvršeni su u iznosu od 11.817.944,93 kuna.</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Prema ekonomskoj klasifikaciji rashodi i izdaci su:</w:t>
      </w:r>
    </w:p>
    <w:p w:rsidR="00C15E61" w:rsidRPr="00C15E61" w:rsidRDefault="00C15E61" w:rsidP="00B96C8E">
      <w:pPr>
        <w:numPr>
          <w:ilvl w:val="0"/>
          <w:numId w:val="37"/>
        </w:numPr>
        <w:overflowPunct w:val="0"/>
        <w:autoSpaceDE w:val="0"/>
        <w:autoSpaceDN w:val="0"/>
        <w:adjustRightInd w:val="0"/>
        <w:spacing w:after="0" w:line="240" w:lineRule="auto"/>
        <w:contextualSpacing/>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 xml:space="preserve">RASHODI POSLOVANJA izvršeni u iznosu od 9.689.586,05 kuna, </w:t>
      </w:r>
    </w:p>
    <w:p w:rsidR="00C15E61" w:rsidRPr="00C15E61" w:rsidRDefault="00C15E61" w:rsidP="00B96C8E">
      <w:pPr>
        <w:numPr>
          <w:ilvl w:val="0"/>
          <w:numId w:val="37"/>
        </w:numPr>
        <w:overflowPunct w:val="0"/>
        <w:autoSpaceDE w:val="0"/>
        <w:autoSpaceDN w:val="0"/>
        <w:adjustRightInd w:val="0"/>
        <w:spacing w:after="0" w:line="240" w:lineRule="auto"/>
        <w:contextualSpacing/>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sz w:val="24"/>
          <w:szCs w:val="24"/>
          <w:lang w:eastAsia="hr-HR"/>
        </w:rPr>
        <w:t>RASHODI ZA NABAVU NEFINANCIJSKE IMOVINE  realizirani su u iznosu od 1.907.122,04 kuna,</w:t>
      </w:r>
    </w:p>
    <w:p w:rsidR="00C15E61" w:rsidRPr="00C15E61" w:rsidRDefault="00C15E61" w:rsidP="00C15E61">
      <w:pPr>
        <w:overflowPunct w:val="0"/>
        <w:autoSpaceDE w:val="0"/>
        <w:autoSpaceDN w:val="0"/>
        <w:adjustRightInd w:val="0"/>
        <w:spacing w:after="120" w:line="240" w:lineRule="auto"/>
        <w:textAlignment w:val="baseline"/>
        <w:rPr>
          <w:rFonts w:ascii="Times New Roman" w:eastAsia="Times New Roman" w:hAnsi="Times New Roman" w:cs="Times New Roman"/>
          <w:sz w:val="24"/>
          <w:szCs w:val="24"/>
          <w:lang w:eastAsia="hr-HR"/>
        </w:rPr>
      </w:pP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4"/>
          <w:highlight w:val="yellow"/>
          <w:lang w:eastAsia="hr-HR"/>
        </w:rPr>
      </w:pPr>
      <w:r w:rsidRPr="00C15E61">
        <w:rPr>
          <w:rFonts w:ascii="Times New Roman" w:eastAsia="Times New Roman" w:hAnsi="Times New Roman" w:cs="Times New Roman"/>
          <w:sz w:val="24"/>
          <w:szCs w:val="24"/>
          <w:lang w:eastAsia="hr-HR"/>
        </w:rPr>
        <w:t xml:space="preserve">Značajnije odstupanje od plana odnosi se na projekte koji su pokrenuti a nisu realizirani u 2015. nego se prenose u 2016. godinu. </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i/>
          <w:sz w:val="24"/>
          <w:szCs w:val="24"/>
          <w:lang w:eastAsia="hr-HR"/>
        </w:rPr>
        <w:t>Rashodi za nabavu ne proizvedene imovine</w:t>
      </w:r>
      <w:r w:rsidRPr="00C15E61">
        <w:rPr>
          <w:rFonts w:ascii="Times New Roman" w:eastAsia="Times New Roman" w:hAnsi="Times New Roman" w:cs="Times New Roman"/>
          <w:sz w:val="24"/>
          <w:szCs w:val="24"/>
          <w:lang w:eastAsia="hr-HR"/>
        </w:rPr>
        <w:t xml:space="preserve">  u iznosu od 210.001,99 kuna za povrat zemljišta k.č.br. 538/1 u općinsko vlasništvo.</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r-HR"/>
        </w:rPr>
      </w:pPr>
      <w:r w:rsidRPr="00C15E61">
        <w:rPr>
          <w:rFonts w:ascii="Times New Roman" w:eastAsia="Times New Roman" w:hAnsi="Times New Roman" w:cs="Times New Roman"/>
          <w:i/>
          <w:sz w:val="24"/>
          <w:szCs w:val="24"/>
          <w:lang w:eastAsia="hr-HR"/>
        </w:rPr>
        <w:t>Rashodi za nabavu proizvedene dugotrajne imovine</w:t>
      </w:r>
      <w:r w:rsidRPr="00C15E61">
        <w:rPr>
          <w:rFonts w:ascii="Times New Roman" w:eastAsia="Times New Roman" w:hAnsi="Times New Roman" w:cs="Times New Roman"/>
          <w:b/>
          <w:sz w:val="24"/>
          <w:szCs w:val="24"/>
          <w:lang w:eastAsia="hr-HR"/>
        </w:rPr>
        <w:t xml:space="preserve"> </w:t>
      </w:r>
      <w:r w:rsidRPr="00C15E61">
        <w:rPr>
          <w:rFonts w:ascii="Times New Roman" w:eastAsia="Times New Roman" w:hAnsi="Times New Roman" w:cs="Times New Roman"/>
          <w:sz w:val="24"/>
          <w:szCs w:val="24"/>
          <w:lang w:eastAsia="hr-HR"/>
        </w:rPr>
        <w:t xml:space="preserve">izvršeni su u iznosu od 1.645.287,00 kuna. Najveći dio sredstava odnosi se na izgradnju javne rasvjete 981.342,50 kuna i 463.171,11 kuna za nabavu uređaja, strojeva i opreme. </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bCs/>
          <w:color w:val="000000"/>
          <w:sz w:val="24"/>
          <w:szCs w:val="24"/>
          <w:lang w:eastAsia="hr-HR"/>
        </w:rPr>
      </w:pPr>
      <w:r w:rsidRPr="00C15E61">
        <w:rPr>
          <w:rFonts w:ascii="Times New Roman" w:eastAsia="Times New Roman" w:hAnsi="Times New Roman" w:cs="Times New Roman"/>
          <w:bCs/>
          <w:i/>
          <w:color w:val="000000"/>
          <w:sz w:val="24"/>
          <w:szCs w:val="24"/>
          <w:lang w:eastAsia="hr-HR"/>
        </w:rPr>
        <w:t xml:space="preserve">Rashodi za dodatna ulaganja na nefinancijskoj imovini </w:t>
      </w:r>
      <w:r w:rsidRPr="00C15E61">
        <w:rPr>
          <w:rFonts w:ascii="Times New Roman" w:eastAsia="Times New Roman" w:hAnsi="Times New Roman" w:cs="Times New Roman"/>
          <w:bCs/>
          <w:color w:val="000000"/>
          <w:sz w:val="24"/>
          <w:szCs w:val="24"/>
          <w:lang w:eastAsia="hr-HR"/>
        </w:rPr>
        <w:t xml:space="preserve">izvršeni su u  iznosu od 51.833,05 kuna.    </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highlight w:val="yellow"/>
          <w:lang w:eastAsia="hr-HR"/>
        </w:rPr>
      </w:pP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highlight w:val="yellow"/>
          <w:lang w:eastAsia="hr-HR"/>
        </w:rPr>
        <w:sectPr w:rsidR="00C15E61" w:rsidRPr="00C15E61" w:rsidSect="00C15E61">
          <w:pgSz w:w="11907" w:h="16839" w:code="9"/>
          <w:pgMar w:top="1134" w:right="1134" w:bottom="1134" w:left="1134" w:header="720" w:footer="720" w:gutter="0"/>
          <w:cols w:space="720"/>
          <w:titlePg/>
          <w:docGrid w:linePitch="272"/>
        </w:sectPr>
      </w:pP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8"/>
          <w:szCs w:val="28"/>
          <w:lang w:eastAsia="hr-HR"/>
        </w:rPr>
      </w:pP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4"/>
          <w:lang w:eastAsia="hr-HR"/>
        </w:rPr>
      </w:pPr>
      <w:r w:rsidRPr="00C15E61">
        <w:rPr>
          <w:rFonts w:ascii="Times New Roman" w:eastAsia="Times New Roman" w:hAnsi="Times New Roman" w:cs="Times New Roman"/>
          <w:b/>
          <w:sz w:val="24"/>
          <w:szCs w:val="24"/>
          <w:lang w:eastAsia="hr-HR"/>
        </w:rPr>
        <w:t>Tablica br. 18. Obrazloženje izvršenja programa iz posebnog dijela proračuna sadrži ciljeve koji su ostvareni provedbom programa i pokazateljima uspješnosti realizacije tih ciljeva prema programskoj klasifikaciji</w:t>
      </w:r>
    </w:p>
    <w:p w:rsidR="00C15E61" w:rsidRPr="00C15E61" w:rsidRDefault="00C15E61" w:rsidP="00C15E61">
      <w:pPr>
        <w:overflowPunct w:val="0"/>
        <w:autoSpaceDE w:val="0"/>
        <w:autoSpaceDN w:val="0"/>
        <w:adjustRightInd w:val="0"/>
        <w:spacing w:after="0" w:line="240" w:lineRule="auto"/>
        <w:jc w:val="both"/>
        <w:textAlignment w:val="baseline"/>
        <w:rPr>
          <w:rFonts w:ascii="Times New Roman" w:eastAsia="Times New Roman" w:hAnsi="Times New Roman" w:cs="Times New Roman"/>
          <w:b/>
          <w:color w:val="FF0000"/>
          <w:sz w:val="24"/>
          <w:szCs w:val="24"/>
          <w:lang w:eastAsia="hr-HR"/>
        </w:rPr>
      </w:pPr>
    </w:p>
    <w:tbl>
      <w:tblPr>
        <w:tblStyle w:val="Tablicareetke4-isticanje21"/>
        <w:tblW w:w="14616" w:type="dxa"/>
        <w:tblLayout w:type="fixed"/>
        <w:tblLook w:val="00A0" w:firstRow="1" w:lastRow="0" w:firstColumn="1" w:lastColumn="0" w:noHBand="0" w:noVBand="0"/>
      </w:tblPr>
      <w:tblGrid>
        <w:gridCol w:w="1166"/>
        <w:gridCol w:w="2540"/>
        <w:gridCol w:w="725"/>
        <w:gridCol w:w="2424"/>
        <w:gridCol w:w="2424"/>
        <w:gridCol w:w="1868"/>
        <w:gridCol w:w="1400"/>
        <w:gridCol w:w="725"/>
        <w:gridCol w:w="236"/>
        <w:gridCol w:w="609"/>
        <w:gridCol w:w="236"/>
        <w:gridCol w:w="263"/>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hRule="exact" w:val="100"/>
        </w:trPr>
        <w:tc>
          <w:tcPr>
            <w:cnfStyle w:val="001000000000" w:firstRow="0" w:lastRow="0" w:firstColumn="1" w:lastColumn="0" w:oddVBand="0" w:evenVBand="0" w:oddHBand="0" w:evenHBand="0" w:firstRowFirstColumn="0" w:firstRowLastColumn="0" w:lastRowFirstColumn="0" w:lastRowLastColumn="0"/>
            <w:tcW w:w="1197" w:type="dxa"/>
          </w:tcPr>
          <w:p w:rsidR="00C15E61" w:rsidRPr="00C15E61" w:rsidRDefault="00C15E61" w:rsidP="00C15E61">
            <w:pPr>
              <w:rPr>
                <w:rFonts w:ascii="Liberation Sans" w:eastAsia="Liberation Sans" w:hAnsi="Liberation Sans" w:cs="Liberation Sans"/>
                <w:sz w:val="1"/>
                <w:szCs w:val="24"/>
                <w:highlight w:val="yellow"/>
                <w:lang w:eastAsia="hr-HR"/>
              </w:rPr>
            </w:pPr>
          </w:p>
        </w:tc>
        <w:tc>
          <w:tcPr>
            <w:cnfStyle w:val="000010000000" w:firstRow="0" w:lastRow="0" w:firstColumn="0" w:lastColumn="0" w:oddVBand="1" w:evenVBand="0" w:oddHBand="0" w:evenHBand="0" w:firstRowFirstColumn="0" w:firstRowLastColumn="0" w:lastRowFirstColumn="0" w:lastRowLastColumn="0"/>
            <w:tcW w:w="2617" w:type="dxa"/>
          </w:tcPr>
          <w:p w:rsidR="00C15E61" w:rsidRPr="00C15E61" w:rsidRDefault="00C15E61" w:rsidP="00C15E61">
            <w:pPr>
              <w:rPr>
                <w:rFonts w:ascii="Liberation Sans" w:eastAsia="Liberation Sans" w:hAnsi="Liberation Sans" w:cs="Liberation Sans"/>
                <w:sz w:val="1"/>
                <w:szCs w:val="24"/>
                <w:highlight w:val="yellow"/>
                <w:lang w:eastAsia="hr-HR"/>
              </w:rPr>
            </w:pPr>
          </w:p>
        </w:tc>
        <w:tc>
          <w:tcPr>
            <w:tcW w:w="741" w:type="dxa"/>
          </w:tcPr>
          <w:p w:rsidR="00C15E61" w:rsidRPr="00C15E61" w:rsidRDefault="00C15E61" w:rsidP="00C15E61">
            <w:pPr>
              <w:cnfStyle w:val="100000000000" w:firstRow="1" w:lastRow="0" w:firstColumn="0" w:lastColumn="0" w:oddVBand="0" w:evenVBand="0" w:oddHBand="0" w:evenHBand="0" w:firstRowFirstColumn="0" w:firstRowLastColumn="0" w:lastRowFirstColumn="0" w:lastRowLastColumn="0"/>
              <w:rPr>
                <w:rFonts w:ascii="Liberation Sans" w:eastAsia="Liberation Sans" w:hAnsi="Liberation Sans" w:cs="Liberation Sans"/>
                <w:sz w:val="1"/>
                <w:szCs w:val="24"/>
                <w:highlight w:val="yellow"/>
                <w:lang w:eastAsia="hr-HR"/>
              </w:rPr>
            </w:pPr>
          </w:p>
        </w:tc>
        <w:tc>
          <w:tcPr>
            <w:cnfStyle w:val="000010000000" w:firstRow="0" w:lastRow="0" w:firstColumn="0" w:lastColumn="0" w:oddVBand="1" w:evenVBand="0" w:oddHBand="0" w:evenHBand="0" w:firstRowFirstColumn="0" w:firstRowLastColumn="0" w:lastRowFirstColumn="0" w:lastRowLastColumn="0"/>
            <w:tcW w:w="2497" w:type="dxa"/>
          </w:tcPr>
          <w:p w:rsidR="00C15E61" w:rsidRPr="00C15E61" w:rsidRDefault="00C15E61" w:rsidP="00C15E61">
            <w:pPr>
              <w:rPr>
                <w:rFonts w:ascii="Liberation Sans" w:eastAsia="Liberation Sans" w:hAnsi="Liberation Sans" w:cs="Liberation Sans"/>
                <w:sz w:val="1"/>
                <w:szCs w:val="24"/>
                <w:highlight w:val="yellow"/>
                <w:lang w:eastAsia="hr-HR"/>
              </w:rPr>
            </w:pPr>
          </w:p>
        </w:tc>
        <w:tc>
          <w:tcPr>
            <w:tcW w:w="2497" w:type="dxa"/>
          </w:tcPr>
          <w:p w:rsidR="00C15E61" w:rsidRPr="00C15E61" w:rsidRDefault="00C15E61" w:rsidP="00C15E61">
            <w:pPr>
              <w:cnfStyle w:val="100000000000" w:firstRow="1" w:lastRow="0" w:firstColumn="0" w:lastColumn="0" w:oddVBand="0" w:evenVBand="0" w:oddHBand="0" w:evenHBand="0" w:firstRowFirstColumn="0" w:firstRowLastColumn="0" w:lastRowFirstColumn="0" w:lastRowLastColumn="0"/>
              <w:rPr>
                <w:rFonts w:ascii="Liberation Sans" w:eastAsia="Liberation Sans" w:hAnsi="Liberation Sans" w:cs="Liberation Sans"/>
                <w:sz w:val="1"/>
                <w:szCs w:val="24"/>
                <w:highlight w:val="yellow"/>
                <w:lang w:eastAsia="hr-HR"/>
              </w:rPr>
            </w:pPr>
          </w:p>
        </w:tc>
        <w:tc>
          <w:tcPr>
            <w:cnfStyle w:val="000010000000" w:firstRow="0" w:lastRow="0" w:firstColumn="0" w:lastColumn="0" w:oddVBand="1" w:evenVBand="0" w:oddHBand="0" w:evenHBand="0" w:firstRowFirstColumn="0" w:firstRowLastColumn="0" w:lastRowFirstColumn="0" w:lastRowLastColumn="0"/>
            <w:tcW w:w="1922" w:type="dxa"/>
          </w:tcPr>
          <w:p w:rsidR="00C15E61" w:rsidRPr="00C15E61" w:rsidRDefault="00C15E61" w:rsidP="00C15E61">
            <w:pPr>
              <w:rPr>
                <w:rFonts w:ascii="Liberation Sans" w:eastAsia="Liberation Sans" w:hAnsi="Liberation Sans" w:cs="Liberation Sans"/>
                <w:sz w:val="1"/>
                <w:szCs w:val="24"/>
                <w:highlight w:val="yellow"/>
                <w:lang w:eastAsia="hr-HR"/>
              </w:rPr>
            </w:pPr>
          </w:p>
        </w:tc>
        <w:tc>
          <w:tcPr>
            <w:tcW w:w="1439" w:type="dxa"/>
          </w:tcPr>
          <w:p w:rsidR="00C15E61" w:rsidRPr="00C15E61" w:rsidRDefault="00C15E61" w:rsidP="00C15E61">
            <w:pPr>
              <w:cnfStyle w:val="100000000000" w:firstRow="1" w:lastRow="0" w:firstColumn="0" w:lastColumn="0" w:oddVBand="0" w:evenVBand="0" w:oddHBand="0" w:evenHBand="0" w:firstRowFirstColumn="0" w:firstRowLastColumn="0" w:lastRowFirstColumn="0" w:lastRowLastColumn="0"/>
              <w:rPr>
                <w:rFonts w:ascii="Liberation Sans" w:eastAsia="Liberation Sans" w:hAnsi="Liberation Sans" w:cs="Liberation Sans"/>
                <w:sz w:val="1"/>
                <w:szCs w:val="24"/>
                <w:highlight w:val="yellow"/>
                <w:lang w:eastAsia="hr-HR"/>
              </w:rPr>
            </w:pPr>
          </w:p>
        </w:tc>
        <w:tc>
          <w:tcPr>
            <w:cnfStyle w:val="000010000000" w:firstRow="0" w:lastRow="0" w:firstColumn="0" w:lastColumn="0" w:oddVBand="1" w:evenVBand="0" w:oddHBand="0" w:evenHBand="0" w:firstRowFirstColumn="0" w:firstRowLastColumn="0" w:lastRowFirstColumn="0" w:lastRowLastColumn="0"/>
            <w:tcW w:w="741" w:type="dxa"/>
          </w:tcPr>
          <w:p w:rsidR="00C15E61" w:rsidRPr="00C15E61" w:rsidRDefault="00C15E61" w:rsidP="00C15E61">
            <w:pPr>
              <w:rPr>
                <w:rFonts w:ascii="Liberation Sans" w:eastAsia="Liberation Sans" w:hAnsi="Liberation Sans" w:cs="Liberation Sans"/>
                <w:sz w:val="1"/>
                <w:szCs w:val="24"/>
                <w:highlight w:val="yellow"/>
                <w:lang w:eastAsia="hr-HR"/>
              </w:rPr>
            </w:pPr>
          </w:p>
        </w:tc>
        <w:tc>
          <w:tcPr>
            <w:tcW w:w="40" w:type="dxa"/>
          </w:tcPr>
          <w:p w:rsidR="00C15E61" w:rsidRPr="00C15E61" w:rsidRDefault="00C15E61" w:rsidP="00C15E61">
            <w:pPr>
              <w:cnfStyle w:val="100000000000" w:firstRow="1" w:lastRow="0" w:firstColumn="0" w:lastColumn="0" w:oddVBand="0" w:evenVBand="0" w:oddHBand="0" w:evenHBand="0" w:firstRowFirstColumn="0" w:firstRowLastColumn="0" w:lastRowFirstColumn="0" w:lastRowLastColumn="0"/>
              <w:rPr>
                <w:rFonts w:ascii="Liberation Sans" w:eastAsia="Liberation Sans" w:hAnsi="Liberation Sans" w:cs="Liberation Sans"/>
                <w:sz w:val="1"/>
                <w:szCs w:val="24"/>
                <w:highlight w:val="yellow"/>
                <w:lang w:eastAsia="hr-HR"/>
              </w:rPr>
            </w:pPr>
          </w:p>
        </w:tc>
        <w:tc>
          <w:tcPr>
            <w:cnfStyle w:val="000010000000" w:firstRow="0" w:lastRow="0" w:firstColumn="0" w:lastColumn="0" w:oddVBand="1" w:evenVBand="0" w:oddHBand="0" w:evenHBand="0" w:firstRowFirstColumn="0" w:firstRowLastColumn="0" w:lastRowFirstColumn="0" w:lastRowLastColumn="0"/>
            <w:tcW w:w="621" w:type="dxa"/>
          </w:tcPr>
          <w:p w:rsidR="00C15E61" w:rsidRPr="00C15E61" w:rsidRDefault="00C15E61" w:rsidP="00C15E61">
            <w:pPr>
              <w:rPr>
                <w:rFonts w:ascii="Liberation Sans" w:eastAsia="Liberation Sans" w:hAnsi="Liberation Sans" w:cs="Liberation Sans"/>
                <w:sz w:val="1"/>
                <w:szCs w:val="24"/>
                <w:highlight w:val="yellow"/>
                <w:lang w:eastAsia="hr-HR"/>
              </w:rPr>
            </w:pPr>
          </w:p>
        </w:tc>
        <w:tc>
          <w:tcPr>
            <w:tcW w:w="40" w:type="dxa"/>
          </w:tcPr>
          <w:p w:rsidR="00C15E61" w:rsidRPr="00C15E61" w:rsidRDefault="00C15E61" w:rsidP="00C15E61">
            <w:pPr>
              <w:cnfStyle w:val="100000000000" w:firstRow="1" w:lastRow="0" w:firstColumn="0" w:lastColumn="0" w:oddVBand="0" w:evenVBand="0" w:oddHBand="0" w:evenHBand="0" w:firstRowFirstColumn="0" w:firstRowLastColumn="0" w:lastRowFirstColumn="0" w:lastRowLastColumn="0"/>
              <w:rPr>
                <w:rFonts w:ascii="Liberation Sans" w:eastAsia="Liberation Sans" w:hAnsi="Liberation Sans" w:cs="Liberation Sans"/>
                <w:sz w:val="1"/>
                <w:szCs w:val="24"/>
                <w:highlight w:val="yellow"/>
                <w:lang w:eastAsia="hr-HR"/>
              </w:rPr>
            </w:pPr>
          </w:p>
        </w:tc>
        <w:tc>
          <w:tcPr>
            <w:cnfStyle w:val="000010000000" w:firstRow="0" w:lastRow="0" w:firstColumn="0" w:lastColumn="0" w:oddVBand="1" w:evenVBand="0" w:oddHBand="0" w:evenHBand="0" w:firstRowFirstColumn="0" w:firstRowLastColumn="0" w:lastRowFirstColumn="0" w:lastRowLastColumn="0"/>
            <w:tcW w:w="264" w:type="dxa"/>
          </w:tcPr>
          <w:p w:rsidR="00C15E61" w:rsidRPr="00C15E61" w:rsidRDefault="00C15E61" w:rsidP="00C15E61">
            <w:pPr>
              <w:rPr>
                <w:rFonts w:ascii="Liberation Sans" w:eastAsia="Liberation Sans" w:hAnsi="Liberation Sans" w:cs="Liberation Sans"/>
                <w:sz w:val="1"/>
                <w:szCs w:val="24"/>
                <w:highlight w:val="yellow"/>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Razdjel  001  JEDINSTVENI UPRAVNI ODJEL, PREDSTAVNIČKA I IZVRŠNA TIJELA, VLASTITI POGON</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b/>
                <w:sz w:val="24"/>
                <w:szCs w:val="24"/>
                <w:lang w:eastAsia="hr-HR"/>
              </w:rPr>
              <w:t>11.817.944,93</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Razdjel  001       01  JEDINSTVENI UPRAVNI ODJEL, PREDSTAVNIČKA I IZVRŠNA TIJELA, VLASTITI POGON</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b/>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b/>
                <w:sz w:val="24"/>
                <w:szCs w:val="24"/>
                <w:lang w:eastAsia="hr-HR"/>
              </w:rPr>
            </w:pPr>
            <w:r w:rsidRPr="00C15E61">
              <w:rPr>
                <w:rFonts w:ascii="Liberation Sans" w:eastAsia="Liberation Sans" w:hAnsi="Liberation Sans" w:cs="Liberation Sans"/>
                <w:b/>
                <w:sz w:val="24"/>
                <w:szCs w:val="24"/>
                <w:lang w:eastAsia="hr-HR"/>
              </w:rPr>
              <w:t>11.817.944,93</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1000  Administrativni i komunalni poslovi</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3.939.256,67</w:t>
            </w: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14476" w:type="dxa"/>
              <w:tblLayout w:type="fixed"/>
              <w:tblCellMar>
                <w:left w:w="10" w:type="dxa"/>
                <w:right w:w="10" w:type="dxa"/>
              </w:tblCellMar>
              <w:tblLook w:val="0000" w:firstRow="0" w:lastRow="0" w:firstColumn="0" w:lastColumn="0" w:noHBand="0" w:noVBand="0"/>
            </w:tblPr>
            <w:tblGrid>
              <w:gridCol w:w="2400"/>
              <w:gridCol w:w="12076"/>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2076"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Učinkovito organiziranje svih aktivnosti, usklađivanje rada sa zakonom i drugim propisima, osigurati sredstva za redovno obavljanje zadataka ureda.</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Posebni ciljevi: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Ažurno i kvalitetno vođenje svih poslova, transparentan rad kroz dostupnost mještanima tokom radnog vremena</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Pravovremeno obavljanje zadataka iz nadležnosti.</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1000A100001  Rashodi za zaposlene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1.245.218,21</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1000A100002  Zajednički materijalni rashodi</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1.830.713,53</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1000A100003  Zajednički financijski rashodi</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31.782,13</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1000A100005  Stručno osposobljavanje za rad</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62.311,05</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1000A100006  Javni radovi</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667.722,60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Kapitalni projekt  A01 1000K100001  Nabava opreme i namještaja za potrebe uprave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39.052,15</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Kapitalni projekt  A01 1000K100002  Ulaganja u računalne programe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62.457,00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1001  Gradnja objekata i uređaja komunalne infrastrukture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1.590.536,29</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Izgradnja objekata komunalne infrastrukture i osiguranja uvjeta za održivi razvitak komunalnih djelatnosti i kvalitete stanovanja.</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Povećanje stupnja izgrađenosti komunalne infrastrukture.</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1001A100006  Kapitalne dotacije javnom sektoru</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0,00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1001A100007  Subvencije priključaka na sustav odvodnje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3.578,55</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0"/>
        </w:trPr>
        <w:tc>
          <w:tcPr>
            <w:cnfStyle w:val="001000000000" w:firstRow="0" w:lastRow="0" w:firstColumn="1" w:lastColumn="0" w:oddVBand="0" w:evenVBand="0" w:oddHBand="0" w:evenHBand="0" w:firstRowFirstColumn="0" w:firstRowLastColumn="0" w:lastRowFirstColumn="0" w:lastRowLastColumn="0"/>
            <w:tcW w:w="14616" w:type="dxa"/>
            <w:gridSpan w:val="12"/>
          </w:tcPr>
          <w:p w:rsidR="00C15E61" w:rsidRPr="00C15E61" w:rsidRDefault="00C15E61" w:rsidP="00C15E61">
            <w:pPr>
              <w:rPr>
                <w:rFonts w:ascii="Liberation Sans" w:eastAsia="Liberation Sans" w:hAnsi="Liberation Sans" w:cs="Liberation Sans"/>
                <w:sz w:val="1"/>
                <w:szCs w:val="24"/>
                <w:highlight w:val="yellow"/>
                <w:lang w:eastAsia="hr-HR"/>
              </w:rPr>
            </w:pP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Kapitalni projekt  A01 1001K100001  Izgradnja nogostupa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13.150,61</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Kapitalni projekt  A01 1001K100009  Javna rasvjeta - izgradnja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981.342,50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Kapitalni projekt  A01 1001K100011  Izgradnja groblja - Antunovac, Ivanovac</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3.563,03</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Kapitalni projekt  A01 1001K100012  Oprema javne površine i groblja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347.133,31</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Kapitalni projekt  A01 1001K100013  Kupovina zemljišta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210.001,99</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Kapitalni projekt  A01 1001K100015  Autobusna ugibališta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0,00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1002  Održavanje komunalne infrastrukture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902.336,94</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Unaprijediti zaštitu okoliša, prostornog uređenja i komunalne djelatnosti.</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Posebni ciljevi: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Podići razinu kvalitete komunalne infrastrukture i kvalitetu življenja.</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lastRenderedPageBreak/>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Dovesti komunalnu infrastrukturu na stupanj prihvatljiv za korištenje i sigurnost građana.</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 xml:space="preserve">Aktivnost  A01 1002A100004  Održavanje javnih površina </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312.381,43</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1002A100005  Odvodnja atmosferskih voda - otvoreni kanali</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6.375,00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1002A100006  Održavanje nerazvrstanih cesta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292.896,07</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1002A100007  Sanacija deponija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22.875,00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1002A100008  Javna rasvjeta - održavanje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240.138,70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1002A100010  Održavanje groblja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27.670,74</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1003  Razvoj poljoprivrede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798.232,34</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Poticati razvoj ruralne komunalne infrastrukture i poljoprivrede.</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Odnos zemlje na raspolaganju i zemlje dane u zakup, prodaju, Održavanje ruralne i komunalne infrastrukture, ulaganja u razvoj i obnovu sela.</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1003A100010  Razvoj poljoprivrede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798.232,34</w:t>
            </w:r>
          </w:p>
        </w:tc>
      </w:tr>
      <w:tr w:rsidR="00C15E61" w:rsidRPr="00C15E61" w:rsidTr="00C15E61">
        <w:trPr>
          <w:trHeight w:hRule="exact" w:val="20"/>
        </w:trPr>
        <w:tc>
          <w:tcPr>
            <w:cnfStyle w:val="001000000000" w:firstRow="0" w:lastRow="0" w:firstColumn="1" w:lastColumn="0" w:oddVBand="0" w:evenVBand="0" w:oddHBand="0" w:evenHBand="0" w:firstRowFirstColumn="0" w:firstRowLastColumn="0" w:lastRowFirstColumn="0" w:lastRowLastColumn="0"/>
            <w:tcW w:w="14616" w:type="dxa"/>
            <w:gridSpan w:val="12"/>
          </w:tcPr>
          <w:p w:rsidR="00C15E61" w:rsidRPr="00C15E61" w:rsidRDefault="00C15E61" w:rsidP="00C15E61">
            <w:pPr>
              <w:rPr>
                <w:rFonts w:ascii="Liberation Sans" w:eastAsia="Liberation Sans" w:hAnsi="Liberation Sans" w:cs="Liberation Sans"/>
                <w:sz w:val="1"/>
                <w:szCs w:val="24"/>
                <w:highlight w:val="yellow"/>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1004  Javne potrebe u socijalnoj skrbi</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824.980,81</w:t>
            </w: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Zakonska osnova:</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Zakon o socijalnoj skrbi, Odluka o socijalnoj skrbi na području Općine Antunovac, Program javnih potreba u socijalnoj skrbi.</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94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13739" w:type="dxa"/>
              <w:tblLayout w:type="fixed"/>
              <w:tblCellMar>
                <w:left w:w="10" w:type="dxa"/>
                <w:right w:w="10" w:type="dxa"/>
              </w:tblCellMar>
              <w:tblLook w:val="0000" w:firstRow="0" w:lastRow="0" w:firstColumn="0" w:lastColumn="0" w:noHBand="0" w:noVBand="0"/>
            </w:tblPr>
            <w:tblGrid>
              <w:gridCol w:w="2400"/>
              <w:gridCol w:w="11339"/>
            </w:tblGrid>
            <w:tr w:rsidR="00C15E61" w:rsidRPr="00C15E61" w:rsidTr="00C15E61">
              <w:trPr>
                <w:trHeight w:hRule="exact" w:val="92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1339"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 xml:space="preserve">Kvalitetno zadovoljavanje javnih potreba mještana, uz što racionalnije korištenje proračunskih sredstava, pri čemu je na prvom mjestu ostvarivanje cjelovite brige o socijalno ugroženim, nemoćnim i drugim potrebitim osobama, osiguranje podrške radu ustanovama s područja grada Osijeka koje za svoje korisnike provode raznovrsne programe socijalne, psihosocijalne i zdravstvene zaštite, a za koje nisu predviđena ili nisu u dodatnoj mjeri osigurana sredstava putem državnog ili drugih proračuna.  </w:t>
                  </w:r>
                </w:p>
                <w:p w:rsidR="00C15E61" w:rsidRPr="00C15E61" w:rsidRDefault="00C15E61" w:rsidP="00C15E61">
                  <w:pPr>
                    <w:spacing w:after="0" w:line="240" w:lineRule="auto"/>
                    <w:rPr>
                      <w:rFonts w:ascii="Liberation Sans" w:eastAsia="Liberation Sans" w:hAnsi="Liberation Sans" w:cs="Liberation Sans"/>
                      <w:sz w:val="24"/>
                      <w:szCs w:val="24"/>
                      <w:lang w:eastAsia="hr-HR"/>
                    </w:rPr>
                  </w:pPr>
                </w:p>
                <w:p w:rsidR="00C15E61" w:rsidRPr="00C15E61" w:rsidRDefault="00C15E61" w:rsidP="00C15E61">
                  <w:pPr>
                    <w:spacing w:after="0" w:line="240" w:lineRule="auto"/>
                    <w:rPr>
                      <w:rFonts w:ascii="Liberation Sans" w:eastAsia="Liberation Sans" w:hAnsi="Liberation Sans" w:cs="Liberation Sans"/>
                      <w:sz w:val="24"/>
                      <w:szCs w:val="24"/>
                      <w:lang w:eastAsia="hr-HR"/>
                    </w:rPr>
                  </w:pPr>
                </w:p>
              </w:tc>
            </w:tr>
            <w:tr w:rsidR="00C15E61" w:rsidRPr="00C15E61" w:rsidTr="00C15E61">
              <w:trPr>
                <w:trHeight w:hRule="exact" w:val="92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p>
              </w:tc>
              <w:tc>
                <w:tcPr>
                  <w:tcW w:w="11339"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p>
              </w:tc>
            </w:tr>
            <w:tr w:rsidR="00C15E61" w:rsidRPr="00C15E61" w:rsidTr="00C15E61">
              <w:trPr>
                <w:trHeight w:hRule="exact" w:val="92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p>
              </w:tc>
              <w:tc>
                <w:tcPr>
                  <w:tcW w:w="11339"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p>
              </w:tc>
            </w:tr>
            <w:tr w:rsidR="00C15E61" w:rsidRPr="00C15E61" w:rsidTr="00C15E61">
              <w:trPr>
                <w:trHeight w:hRule="exact" w:val="92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p>
              </w:tc>
              <w:tc>
                <w:tcPr>
                  <w:tcW w:w="11339"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Posebni ciljevi: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Ostvariti zadovoljstvo mještana kroz poticanje i sufinanciranje</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Prijenosi izvršeni u zakonskom roku i u propisanom iznosu.</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1004A100001  Socijalna pomoć obiteljima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786.730,81</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1004A100002  Socijalna skrb - tekuće potpore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38.250,00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1005  Javne potrebe u športu</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237.124,45</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48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13739" w:type="dxa"/>
              <w:tblLayout w:type="fixed"/>
              <w:tblCellMar>
                <w:left w:w="10" w:type="dxa"/>
                <w:right w:w="10" w:type="dxa"/>
              </w:tblCellMar>
              <w:tblLook w:val="0000" w:firstRow="0" w:lastRow="0" w:firstColumn="0" w:lastColumn="0" w:noHBand="0" w:noVBand="0"/>
            </w:tblPr>
            <w:tblGrid>
              <w:gridCol w:w="2400"/>
              <w:gridCol w:w="11339"/>
            </w:tblGrid>
            <w:tr w:rsidR="00C15E61" w:rsidRPr="00C15E61" w:rsidTr="00C15E61">
              <w:trPr>
                <w:trHeight w:hRule="exact" w:val="46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1339"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Poticati sportske djelatnosti, unapređenje kvalitete života i razvoj sportske infrastrukture, osiguravanje uvjeta za bavljenje sportom, potpore djelovanju sportskih udruga na području Općine</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72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13739" w:type="dxa"/>
              <w:tblLayout w:type="fixed"/>
              <w:tblCellMar>
                <w:left w:w="10" w:type="dxa"/>
                <w:right w:w="10" w:type="dxa"/>
              </w:tblCellMar>
              <w:tblLook w:val="0000" w:firstRow="0" w:lastRow="0" w:firstColumn="0" w:lastColumn="0" w:noHBand="0" w:noVBand="0"/>
            </w:tblPr>
            <w:tblGrid>
              <w:gridCol w:w="2400"/>
              <w:gridCol w:w="11339"/>
            </w:tblGrid>
            <w:tr w:rsidR="00C15E61" w:rsidRPr="00C15E61" w:rsidTr="00C15E61">
              <w:trPr>
                <w:trHeight w:hRule="exact" w:val="70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Posebni ciljevi:</w:t>
                  </w:r>
                </w:p>
              </w:tc>
              <w:tc>
                <w:tcPr>
                  <w:tcW w:w="11339"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Osiguravanje uvjeta djeci i mladima za svladavanje širokog spektra motoričkih informacija temeljem kojih će im se u kasnijim razvojnim fazama olakšati prilagodba za aktivnije bavljenje određenom sportskom granom, osigurati uvjete za pružanje rekreacijskih, kulturnih i sportskih usluga kao i održavanje, izgradnju, upravljanje i korištenje sportskih objekata , te obavljanje ostalih sportskih i rekreacijskih usluga.</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Redovito odvijanje programa redovnog sustava natjecanja, trenažnih procesa i obuke djece i mladeži.</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1005A100001  Potpore u športu</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235.984,85</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Kapitalni projekt  A01 1005K100001  Kapitalna ulaganja u športu</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1.139,60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1006  Javne potrebe u kulturi</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30.422,87</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Poticati kulturne djelatnosti.</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1006A100001  Potpore u kulturi</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30.422,87</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lastRenderedPageBreak/>
              <w:t>Tekući projekt  A01 1006T100002  Umjetnička kolonija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0,00</w:t>
            </w:r>
          </w:p>
        </w:tc>
      </w:tr>
      <w:tr w:rsidR="00C15E61" w:rsidRPr="00C15E61" w:rsidTr="00C15E61">
        <w:trPr>
          <w:trHeight w:hRule="exact" w:val="20"/>
        </w:trPr>
        <w:tc>
          <w:tcPr>
            <w:cnfStyle w:val="001000000000" w:firstRow="0" w:lastRow="0" w:firstColumn="1" w:lastColumn="0" w:oddVBand="0" w:evenVBand="0" w:oddHBand="0" w:evenHBand="0" w:firstRowFirstColumn="0" w:firstRowLastColumn="0" w:lastRowFirstColumn="0" w:lastRowLastColumn="0"/>
            <w:tcW w:w="14616" w:type="dxa"/>
            <w:gridSpan w:val="12"/>
          </w:tcPr>
          <w:p w:rsidR="00C15E61" w:rsidRPr="00C15E61" w:rsidRDefault="00C15E61" w:rsidP="00C15E61">
            <w:pPr>
              <w:rPr>
                <w:rFonts w:ascii="Liberation Sans" w:eastAsia="Liberation Sans" w:hAnsi="Liberation Sans" w:cs="Liberation Sans"/>
                <w:sz w:val="1"/>
                <w:szCs w:val="24"/>
                <w:highlight w:val="yellow"/>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1007  Predškolski odgoj</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605.000,04</w:t>
            </w: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Posebni ciljevi: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Izgradnjom i otvorenjem novog vrtića osigurati smještaj za veći broj djece, te poboljšanje uvjeta.</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Opremanje i početak rada novog vrtića.</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1007A100001  Predškolski odgoj</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605.000,04</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1008  Obrazovanje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93.200,00</w:t>
            </w: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Poboljšanje uvjeta u oblasti brige za mladež.</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Raspored sredstava udrugama mladih sukladno planiranim sredstvima u proračunu.</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1008A100001  Pomoć obrazovanju i udrugama mladih</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93.200,00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1009  Zdravstvo</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12.690,54</w:t>
            </w: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Sufinanciranje zajedničkih troškova za korištenje poslovnog prostora zdravstvene stanice.</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Pravovremeno podmirenje troškova.</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1009A100002  Ambulanta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12.690,54</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1010  Religija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59.750,00</w:t>
            </w: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Kapitalne donacije vjerskim zajednicama za izgradnju novog sakralnog objekta.</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donacije sukladno planiranim u funkciji postizanja krajnjih učinaka za društvo i vjerske zajednice</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1010A100001  Tekuće donacije vjerskim zajednicama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9.750,00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Tekući projekt  A01 1010T100001  Kapitalne donacije za izgradnju crkve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50.000,00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1011  Gospodarenje otpadom</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73.300,00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Saniranje divljih deponija i smanjenje površina zagađenih otpadom.</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Posebni ciljevi: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Smanjiti nekontrolirano odlaganje otpada.</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Divlje deponije pod kontrolom, spriječeno daljnje širenje površina zagađenih otpadom.</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1011A100001  Saniranje divljih deponija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1.500,00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Kapitalni projekt  A01 1011K100002  Reciklažna dvorišta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71.800,00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1012  Ulaganje i održavanje društvenih objekata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203.233,15</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Redovito održavanje objekata i opremanje objekata radi unapređenja stanovanja i zajednice.</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Dobra uređenost objekata</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1012A100001  Održavanje objekata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151.400,10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Kapitalni projekt  A01 1012K100002  Ulaganja u objekte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51.833,05</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1013  Urbanizam i prostorno uređenje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82.500,00</w:t>
            </w: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Izrada i izmjena dokumenata prostornog planiranja radi unapređenja stanovanja i zajednice.</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lastRenderedPageBreak/>
                    <w:t>Posebni ciljevi: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Izmjene i dopune Prostornog plana, Izmjene i dopune DPU "Središte Antunovac", Izrada UPU</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Uređena prostorno planska dokumentacija.</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Kapitalni projekt  A01 1013K100001  Prostorno planiranje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82.500,00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1014  Organizacija i razvoj sustava zaštita i spašavanje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240.000,00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Poboljšanje uvjeta za efikasnu protupožarnu i civilnu zaštitu.</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Obračun i prijenos sredstava u skladu sa zakonskom regulativom.</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1014A100001  Planski dokumenti</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0,00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1014A100002  Civilna zaštita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0,64</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1014A100003  Vatrogastvo</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200.000,00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1014A100004  Spašavanje, zaštita života i imovine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5.000,00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1014A100005  Crveni križ</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35.000,00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1015  Političke stranke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39.600,00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Poticanje rada političkih stranaka na području Općine.</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Posebni ciljevi: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Donacije političkim strankama sukladno Zakonu o financiranju političkih aktivnosti i izborne promidžbe i odluci Općinskog vijeća o visini istih.</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Donirana sredstva prema Zakonu o financiranju političkih aktivnosti i izborne promidžbe i odluci Općinskog vijeća o visini istih.</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1015A100001  Tekuće donacije političkim strankama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39.600,00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1016  Europski projekti</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242.357,70</w:t>
            </w: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Razvoj europskih projekata radi podizanja standarda zajednice.</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Posebni ciljevi: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Izgradnja nove infrastrukture, biciklističke staze.</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Izgrađena infrastruktura prema dinamici EU projekta.</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Kapitalni projekt  A01 1016K100001  Biciklistička staza - IPA CBC HU HR</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229.857,70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Kapitalni projekt  A01 1016K100008  Projekti EU</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12.500,00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1018  Razvoj turizma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36.212,50</w:t>
            </w: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Poticanje razvoja gospodarstva i suradnja sa susjednim Općinama.</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Posebni ciljevi: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Razvoj turističke ponude Općine Antunovac.</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Projekt revitalizacija utvrde Kolođvar u okviru planiranih aktivnosti</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1018A100001  Revitalizacija utvrde Kolođvar</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36.212,50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1019  Razvoj civilnog društva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177.185,44</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Razvoj civilnog društva i unapređenje kvalitete stanovanja i zajednice.</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Donirana sredstva Udrugama za razvoj civilnog društva.</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1019A100001  Potpora udrugama za razvoj civilnog društva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177.185,44</w:t>
            </w:r>
          </w:p>
        </w:tc>
      </w:tr>
      <w:tr w:rsidR="00C15E61" w:rsidRPr="00C15E61" w:rsidTr="00C15E61">
        <w:trPr>
          <w:trHeight w:hRule="exact" w:val="20"/>
        </w:trPr>
        <w:tc>
          <w:tcPr>
            <w:cnfStyle w:val="001000000000" w:firstRow="0" w:lastRow="0" w:firstColumn="1" w:lastColumn="0" w:oddVBand="0" w:evenVBand="0" w:oddHBand="0" w:evenHBand="0" w:firstRowFirstColumn="0" w:firstRowLastColumn="0" w:lastRowFirstColumn="0" w:lastRowLastColumn="0"/>
            <w:tcW w:w="14616" w:type="dxa"/>
            <w:gridSpan w:val="12"/>
          </w:tcPr>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lastRenderedPageBreak/>
              <w:t>Program  A01 1020  Obnovljivi izvori energije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1.120.643,94</w:t>
            </w: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14419" w:type="dxa"/>
              <w:tblLayout w:type="fixed"/>
              <w:tblCellMar>
                <w:left w:w="10" w:type="dxa"/>
                <w:right w:w="10" w:type="dxa"/>
              </w:tblCellMar>
              <w:tblLook w:val="0000" w:firstRow="0" w:lastRow="0" w:firstColumn="0" w:lastColumn="0" w:noHBand="0" w:noVBand="0"/>
            </w:tblPr>
            <w:tblGrid>
              <w:gridCol w:w="2400"/>
              <w:gridCol w:w="12019"/>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2019"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Razvoj zaštite okoliša kroz povećanje energetske učinkovitosti i racionalno korištenje prirodnih resursa  korištenjem obnovljivih izvora energije.</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Posebni ciljevi: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Ušteda energetske potrošnje.</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Projekt izgradnje solarne elektrane i korištenje obnovljivih izvora energije</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Kapitalni projekt  A01 1020K100002  Obnovljivi izvori energije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90.729,38</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Kapitalni projekt  A01 1020K100003 Energetska učinkovitost</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1.029.914,56</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1021  Razvoj poduzetništvo</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232.837,50</w:t>
            </w:r>
          </w:p>
        </w:tc>
      </w:tr>
      <w:tr w:rsidR="00C15E61" w:rsidRPr="00C15E61" w:rsidTr="00C15E61">
        <w:trPr>
          <w:trHeight w:hRule="exact" w:val="94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13172" w:type="dxa"/>
              <w:tblLayout w:type="fixed"/>
              <w:tblCellMar>
                <w:left w:w="10" w:type="dxa"/>
                <w:right w:w="10" w:type="dxa"/>
              </w:tblCellMar>
              <w:tblLook w:val="0000" w:firstRow="0" w:lastRow="0" w:firstColumn="0" w:lastColumn="0" w:noHBand="0" w:noVBand="0"/>
            </w:tblPr>
            <w:tblGrid>
              <w:gridCol w:w="2400"/>
              <w:gridCol w:w="10772"/>
            </w:tblGrid>
            <w:tr w:rsidR="00C15E61" w:rsidRPr="00C15E61" w:rsidTr="00C15E61">
              <w:trPr>
                <w:trHeight w:hRule="exact" w:val="92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Opis:</w:t>
                  </w:r>
                </w:p>
              </w:tc>
              <w:tc>
                <w:tcPr>
                  <w:tcW w:w="10772"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Pored prostora i zajedničkih usluga, istraživanja tržišta i pomoći pri razvoju proizvoda ponuditi i različite vrste edukacija za poduzetništvo, gospodarstvenike, poljo. proizvođače i OPG-ove. Pružanje pomoći postojećim poduzetnicima, inkubiranje početnika (1-3 godine) poslovanja i usluge akceleratora za poduz. u postinkubacijskoj fazi i postizanje rapidnog napretka u širenju poslovanja postojećih poduz. kojima je potrebna inovacija. Uvođenje novih tehnologija i sub. korištenje pos. prostora.</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48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46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 xml:space="preserve">Promoviranje poduzetničkog i gospodarskog potencijala. </w:t>
                  </w:r>
                  <w:r w:rsidRPr="00C15E61">
                    <w:rPr>
                      <w:rFonts w:ascii="MingLiU" w:eastAsia="MingLiU" w:hAnsi="MingLiU" w:cs="MingLiU"/>
                      <w:sz w:val="24"/>
                      <w:szCs w:val="24"/>
                      <w:lang w:eastAsia="hr-HR"/>
                    </w:rPr>
                    <w:br/>
                  </w:r>
                  <w:r w:rsidRPr="00C15E61">
                    <w:rPr>
                      <w:rFonts w:ascii="Liberation Sans" w:eastAsia="Liberation Sans" w:hAnsi="Liberation Sans" w:cs="Liberation Sans"/>
                      <w:sz w:val="24"/>
                      <w:szCs w:val="24"/>
                      <w:lang w:eastAsia="hr-HR"/>
                    </w:rPr>
                    <w:t>Obavljanje društvenih, gospodarskih, razvojnih i drugih djelatnosti.</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48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13172" w:type="dxa"/>
              <w:tblLayout w:type="fixed"/>
              <w:tblCellMar>
                <w:left w:w="10" w:type="dxa"/>
                <w:right w:w="10" w:type="dxa"/>
              </w:tblCellMar>
              <w:tblLook w:val="0000" w:firstRow="0" w:lastRow="0" w:firstColumn="0" w:lastColumn="0" w:noHBand="0" w:noVBand="0"/>
            </w:tblPr>
            <w:tblGrid>
              <w:gridCol w:w="2400"/>
              <w:gridCol w:w="10772"/>
            </w:tblGrid>
            <w:tr w:rsidR="00C15E61" w:rsidRPr="00C15E61" w:rsidTr="00C15E61">
              <w:trPr>
                <w:trHeight w:hRule="exact" w:val="46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Posebni ciljevi:</w:t>
                  </w:r>
                </w:p>
              </w:tc>
              <w:tc>
                <w:tcPr>
                  <w:tcW w:w="10772"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Ulaganja u poduzetničke potporne institucije poduzetnika i gospodarstvenika kroz poslovanje u inkubatoru i akceleratoru. Razviti poduzetničku infrastrukturu i omogućiti razvoj gospodarstva i ruralne ekonomije.</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300"/>
        </w:trPr>
        <w:tc>
          <w:tcPr>
            <w:cnfStyle w:val="001000000000" w:firstRow="0" w:lastRow="0" w:firstColumn="1" w:lastColumn="0" w:oddVBand="0" w:evenVBand="0" w:oddHBand="0" w:evenHBand="0" w:firstRowFirstColumn="0" w:firstRowLastColumn="0" w:lastRowFirstColumn="0" w:lastRowLastColumn="0"/>
            <w:tcW w:w="14616" w:type="dxa"/>
            <w:gridSpan w:val="12"/>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 uključivanje poduzetnika u razvoju svojih poduzetničkih aktivnosti ili inovativan koncept poslovanja.</w:t>
                  </w:r>
                </w:p>
              </w:tc>
            </w:tr>
          </w:tbl>
          <w:p w:rsidR="00C15E61" w:rsidRPr="00C15E61" w:rsidRDefault="00C15E61" w:rsidP="00C15E61">
            <w:pPr>
              <w:rPr>
                <w:rFonts w:ascii="Liberation Sans" w:eastAsia="Liberation Sans" w:hAnsi="Liberation Sans" w:cs="Liberation Sans"/>
                <w:sz w:val="1"/>
                <w:szCs w:val="24"/>
                <w:lang w:eastAsia="hr-HR"/>
              </w:rPr>
            </w:pP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1021A100001  Centar za gos. razvoj, poduzetništvo i inovacije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218.750,00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1021A100002  Promidžba poduzetništva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14.087,50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Program  A01 1022  Fond za zaštitu okoliša i energetsku učinkovitost</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276.543,75</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46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Opći cilj:</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Povećanje energetske učinkovitosti , te gospodarenje energijom na lokalnom nivou.</w:t>
                  </w:r>
                  <w:r w:rsidRPr="00C15E61">
                    <w:rPr>
                      <w:rFonts w:ascii="MingLiU" w:eastAsia="MingLiU" w:hAnsi="MingLiU" w:cs="MingLiU"/>
                      <w:sz w:val="24"/>
                      <w:szCs w:val="24"/>
                      <w:lang w:eastAsia="hr-HR"/>
                    </w:rPr>
                    <w:br/>
                  </w:r>
                  <w:r w:rsidRPr="00C15E61">
                    <w:rPr>
                      <w:rFonts w:ascii="Liberation Sans" w:eastAsia="Liberation Sans" w:hAnsi="Liberation Sans" w:cs="Liberation Sans"/>
                      <w:sz w:val="24"/>
                      <w:szCs w:val="24"/>
                      <w:lang w:eastAsia="hr-HR"/>
                    </w:rPr>
                    <w:t>Obavljanje društvenih, gospodarskih, razvojnih i drugih djelatnosti.</w:t>
                  </w:r>
                </w:p>
              </w:tc>
            </w:tr>
          </w:tbl>
          <w:p w:rsidR="00C15E61" w:rsidRPr="00C15E61" w:rsidRDefault="00C15E61" w:rsidP="00C15E61">
            <w:pPr>
              <w:rPr>
                <w:rFonts w:ascii="Liberation Sans" w:eastAsia="Liberation Sans" w:hAnsi="Liberation Sans" w:cs="Liberation Sans"/>
                <w:sz w:val="1"/>
                <w:szCs w:val="24"/>
                <w:lang w:eastAsia="hr-HR"/>
              </w:rPr>
            </w:pP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tbl>
            <w:tblPr>
              <w:tblW w:w="13172" w:type="dxa"/>
              <w:tblLayout w:type="fixed"/>
              <w:tblCellMar>
                <w:left w:w="10" w:type="dxa"/>
                <w:right w:w="10" w:type="dxa"/>
              </w:tblCellMar>
              <w:tblLook w:val="0000" w:firstRow="0" w:lastRow="0" w:firstColumn="0" w:lastColumn="0" w:noHBand="0" w:noVBand="0"/>
            </w:tblPr>
            <w:tblGrid>
              <w:gridCol w:w="2400"/>
              <w:gridCol w:w="10772"/>
            </w:tblGrid>
            <w:tr w:rsidR="00C15E61" w:rsidRPr="00C15E61" w:rsidTr="00C15E61">
              <w:trPr>
                <w:trHeight w:hRule="exact" w:val="46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Posebni ciljevi:</w:t>
                  </w:r>
                </w:p>
              </w:tc>
              <w:tc>
                <w:tcPr>
                  <w:tcW w:w="10772"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Sustavno gospodarenje energijom</w:t>
                  </w:r>
                </w:p>
              </w:tc>
            </w:tr>
          </w:tbl>
          <w:p w:rsidR="00C15E61" w:rsidRPr="00C15E61" w:rsidRDefault="00C15E61" w:rsidP="00C15E61">
            <w:pPr>
              <w:rPr>
                <w:rFonts w:ascii="Liberation Sans" w:eastAsia="Liberation Sans" w:hAnsi="Liberation Sans" w:cs="Liberation Sans"/>
                <w:sz w:val="1"/>
                <w:szCs w:val="24"/>
                <w:lang w:eastAsia="hr-HR"/>
              </w:rPr>
            </w:pP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tbl>
            <w:tblPr>
              <w:tblW w:w="0" w:type="auto"/>
              <w:tblLayout w:type="fixed"/>
              <w:tblCellMar>
                <w:left w:w="10" w:type="dxa"/>
                <w:right w:w="10" w:type="dxa"/>
              </w:tblCellMar>
              <w:tblLook w:val="0000" w:firstRow="0" w:lastRow="0" w:firstColumn="0" w:lastColumn="0" w:noHBand="0" w:noVBand="0"/>
            </w:tblPr>
            <w:tblGrid>
              <w:gridCol w:w="2400"/>
              <w:gridCol w:w="13640"/>
            </w:tblGrid>
            <w:tr w:rsidR="00C15E61" w:rsidRPr="00C15E61" w:rsidTr="00C15E61">
              <w:trPr>
                <w:trHeight w:hRule="exact" w:val="280"/>
              </w:trPr>
              <w:tc>
                <w:tcPr>
                  <w:tcW w:w="2400" w:type="dxa"/>
                  <w:tcMar>
                    <w:top w:w="20" w:type="dxa"/>
                    <w:left w:w="2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Pokazatelj uspješnosti:</w:t>
                  </w:r>
                </w:p>
              </w:tc>
              <w:tc>
                <w:tcPr>
                  <w:tcW w:w="13640" w:type="dxa"/>
                  <w:tcMar>
                    <w:top w:w="20" w:type="dxa"/>
                    <w:left w:w="100" w:type="dxa"/>
                    <w:bottom w:w="20" w:type="dxa"/>
                    <w:right w:w="0" w:type="dxa"/>
                  </w:tcMar>
                </w:tcPr>
                <w:p w:rsidR="00C15E61" w:rsidRPr="00C15E61" w:rsidRDefault="00C15E61" w:rsidP="00C15E61">
                  <w:pPr>
                    <w:spacing w:after="0" w:line="240" w:lineRule="auto"/>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 uključivanje šire zajednice u zaštitu okoliša, gospodarenje energije</w:t>
                  </w:r>
                </w:p>
              </w:tc>
            </w:tr>
          </w:tbl>
          <w:p w:rsidR="00C15E61" w:rsidRPr="00C15E61" w:rsidRDefault="00C15E61" w:rsidP="00C15E61">
            <w:pPr>
              <w:rPr>
                <w:rFonts w:ascii="Liberation Sans" w:eastAsia="Liberation Sans" w:hAnsi="Liberation Sans" w:cs="Liberation Sans"/>
                <w:sz w:val="1"/>
                <w:szCs w:val="24"/>
                <w:lang w:eastAsia="hr-HR"/>
              </w:rPr>
            </w:pP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1022A100001  Zaštita okoliša i prirode</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6.793,75</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1022A100002  Energetska obnova nestambenih zgrada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0,00</w:t>
            </w:r>
          </w:p>
        </w:tc>
      </w:tr>
      <w:tr w:rsidR="00C15E61" w:rsidRPr="00C15E61" w:rsidTr="00C15E61">
        <w:trPr>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1022A100003  Nadogradnja postojećeg sustava prikupljanja otpada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000000" w:firstRow="0" w:lastRow="0" w:firstColumn="0" w:lastColumn="0" w:oddVBand="0" w:evenVBand="0" w:oddHBand="0"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24.750,00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hRule="exact" w:val="280"/>
        </w:trPr>
        <w:tc>
          <w:tcPr>
            <w:cnfStyle w:val="001000000000" w:firstRow="0" w:lastRow="0" w:firstColumn="1" w:lastColumn="0" w:oddVBand="0" w:evenVBand="0" w:oddHBand="0" w:evenHBand="0" w:firstRowFirstColumn="0" w:firstRowLastColumn="0" w:lastRowFirstColumn="0" w:lastRowLastColumn="0"/>
            <w:tcW w:w="11471" w:type="dxa"/>
            <w:gridSpan w:val="6"/>
          </w:tcPr>
          <w:p w:rsidR="00C15E61" w:rsidRPr="00C15E61" w:rsidRDefault="00C15E61" w:rsidP="00C15E61">
            <w:pPr>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Aktivnost  A01 1022A100004  Komunalna oprema</w:t>
            </w:r>
          </w:p>
        </w:tc>
        <w:tc>
          <w:tcPr>
            <w:cnfStyle w:val="000010000000" w:firstRow="0" w:lastRow="0" w:firstColumn="0" w:lastColumn="0" w:oddVBand="1" w:evenVBand="0" w:oddHBand="0" w:evenHBand="0" w:firstRowFirstColumn="0" w:firstRowLastColumn="0" w:lastRowFirstColumn="0" w:lastRowLastColumn="0"/>
            <w:tcW w:w="1439" w:type="dxa"/>
          </w:tcPr>
          <w:p w:rsidR="00C15E61" w:rsidRPr="00C15E61" w:rsidRDefault="00C15E61" w:rsidP="00C15E61">
            <w:pPr>
              <w:jc w:val="center"/>
              <w:rPr>
                <w:rFonts w:ascii="Liberation Sans" w:eastAsia="Liberation Sans" w:hAnsi="Liberation Sans" w:cs="Liberation Sans"/>
                <w:sz w:val="24"/>
                <w:szCs w:val="24"/>
                <w:lang w:eastAsia="hr-HR"/>
              </w:rPr>
            </w:pPr>
          </w:p>
        </w:tc>
        <w:tc>
          <w:tcPr>
            <w:tcW w:w="1706" w:type="dxa"/>
            <w:gridSpan w:val="5"/>
          </w:tcPr>
          <w:p w:rsidR="00C15E61" w:rsidRPr="00C15E61" w:rsidRDefault="00C15E61" w:rsidP="00C15E61">
            <w:pPr>
              <w:jc w:val="right"/>
              <w:cnfStyle w:val="000000100000" w:firstRow="0" w:lastRow="0" w:firstColumn="0" w:lastColumn="0" w:oddVBand="0" w:evenVBand="0" w:oddHBand="1" w:evenHBand="0" w:firstRowFirstColumn="0" w:firstRowLastColumn="0" w:lastRowFirstColumn="0" w:lastRowLastColumn="0"/>
              <w:rPr>
                <w:rFonts w:ascii="Liberation Sans" w:eastAsia="Liberation Sans" w:hAnsi="Liberation Sans" w:cs="Liberation Sans"/>
                <w:sz w:val="24"/>
                <w:szCs w:val="24"/>
                <w:lang w:eastAsia="hr-HR"/>
              </w:rPr>
            </w:pPr>
            <w:r w:rsidRPr="00C15E61">
              <w:rPr>
                <w:rFonts w:ascii="Liberation Sans" w:eastAsia="Liberation Sans" w:hAnsi="Liberation Sans" w:cs="Liberation Sans"/>
                <w:sz w:val="24"/>
                <w:szCs w:val="24"/>
                <w:lang w:eastAsia="hr-HR"/>
              </w:rPr>
              <w:t>245.000,00</w:t>
            </w:r>
          </w:p>
        </w:tc>
      </w:tr>
    </w:tbl>
    <w:p w:rsidR="00C15E61" w:rsidRPr="00C15E61" w:rsidRDefault="00C15E61" w:rsidP="00C15E61">
      <w:pPr>
        <w:spacing w:after="0" w:line="240" w:lineRule="auto"/>
        <w:jc w:val="both"/>
        <w:rPr>
          <w:rFonts w:ascii="Times New Roman" w:eastAsia="Times New Roman" w:hAnsi="Times New Roman" w:cs="Times New Roman"/>
          <w:sz w:val="24"/>
          <w:szCs w:val="24"/>
        </w:rPr>
        <w:sectPr w:rsidR="00C15E61" w:rsidRPr="00C15E61" w:rsidSect="00C15E61">
          <w:pgSz w:w="16838" w:h="11906" w:orient="landscape"/>
          <w:pgMar w:top="1417" w:right="1417" w:bottom="1417" w:left="1417" w:header="708" w:footer="708" w:gutter="0"/>
          <w:cols w:space="708"/>
          <w:docGrid w:linePitch="360"/>
        </w:sectPr>
      </w:pPr>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bookmarkStart w:id="58" w:name="_Toc456260321"/>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ind w:left="720"/>
        <w:contextualSpacing/>
        <w:jc w:val="both"/>
        <w:outlineLvl w:val="0"/>
        <w:rPr>
          <w:rFonts w:ascii="Times New Roman" w:eastAsia="Times New Roman" w:hAnsi="Times New Roman" w:cs="Times New Roman"/>
          <w:b/>
          <w:sz w:val="24"/>
          <w:szCs w:val="24"/>
        </w:rPr>
      </w:pPr>
    </w:p>
    <w:p w:rsidR="00C15E61" w:rsidRPr="00C15E61" w:rsidRDefault="00C15E61" w:rsidP="00B96C8E">
      <w:pPr>
        <w:numPr>
          <w:ilvl w:val="0"/>
          <w:numId w:val="50"/>
        </w:numPr>
        <w:spacing w:after="0" w:line="240" w:lineRule="auto"/>
        <w:contextualSpacing/>
        <w:jc w:val="both"/>
        <w:outlineLvl w:val="0"/>
        <w:rPr>
          <w:rFonts w:ascii="Times New Roman" w:eastAsia="Times New Roman" w:hAnsi="Times New Roman" w:cs="Times New Roman"/>
          <w:b/>
          <w:sz w:val="56"/>
          <w:szCs w:val="56"/>
        </w:rPr>
      </w:pPr>
      <w:r w:rsidRPr="00C15E61">
        <w:rPr>
          <w:rFonts w:ascii="Times New Roman" w:eastAsia="Times New Roman" w:hAnsi="Times New Roman" w:cs="Times New Roman"/>
          <w:b/>
          <w:sz w:val="56"/>
          <w:szCs w:val="56"/>
        </w:rPr>
        <w:t>PROVEDBA I IZVORI FINANCIRANJA</w:t>
      </w:r>
      <w:bookmarkEnd w:id="58"/>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r w:rsidRPr="00C15E61">
        <w:rPr>
          <w:rFonts w:ascii="Times New Roman" w:eastAsia="Times New Roman" w:hAnsi="Times New Roman" w:cs="Times New Roman"/>
          <w:b/>
          <w:noProof/>
          <w:sz w:val="24"/>
          <w:szCs w:val="24"/>
          <w:lang w:eastAsia="hr-HR"/>
        </w:rPr>
        <w:drawing>
          <wp:anchor distT="0" distB="0" distL="114300" distR="114300" simplePos="0" relativeHeight="251675648" behindDoc="1" locked="0" layoutInCell="1" allowOverlap="1" wp14:anchorId="0B58B43D" wp14:editId="650730C5">
            <wp:simplePos x="0" y="0"/>
            <wp:positionH relativeFrom="column">
              <wp:posOffset>941705</wp:posOffset>
            </wp:positionH>
            <wp:positionV relativeFrom="paragraph">
              <wp:posOffset>88264</wp:posOffset>
            </wp:positionV>
            <wp:extent cx="5738593" cy="4197735"/>
            <wp:effectExtent l="0" t="0" r="1905" b="0"/>
            <wp:wrapNone/>
            <wp:docPr id="16" name="Picture 4" descr="../../../Načelnik%20-%20dopisi%202015/Fotografije/01%20Općina%20Antunovac%2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čelnik%20-%20dopisi%202015/Fotografije/01%20Općina%20Antunovac%20A.jpg"/>
                    <pic:cNvPicPr>
                      <a:picLocks noChangeAspect="1" noChangeArrowheads="1"/>
                    </pic:cNvPicPr>
                  </pic:nvPicPr>
                  <pic:blipFill>
                    <a:blip r:embed="rId55" cstate="print">
                      <a:extLst>
                        <a:ext uri="{BEBA8EAE-BF5A-486C-A8C5-ECC9F3942E4B}">
                          <a14:imgProps xmlns:a14="http://schemas.microsoft.com/office/drawing/2010/main">
                            <a14:imgLayer r:embed="rId56">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5742480" cy="4200578"/>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ind w:left="709"/>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lastRenderedPageBreak/>
        <w:t xml:space="preserve">S obzirom na limitirana sredstva Općinskog proračuna, za uspješnu provedbu predloženih mjera nužno je razmotriti i već ranije spomenute vanjske izvore financiranja. </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Neki od takvih izvora financiranja su:  </w:t>
      </w:r>
    </w:p>
    <w:p w:rsidR="00C15E61" w:rsidRPr="00C15E61" w:rsidRDefault="00C15E61" w:rsidP="00B96C8E">
      <w:pPr>
        <w:numPr>
          <w:ilvl w:val="0"/>
          <w:numId w:val="40"/>
        </w:numPr>
        <w:spacing w:after="160" w:line="259" w:lineRule="auto"/>
        <w:contextualSpacing/>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Europski strukturni i investicijski fondovi</w:t>
      </w:r>
    </w:p>
    <w:p w:rsidR="00C15E61" w:rsidRPr="00C15E61" w:rsidRDefault="00C15E61" w:rsidP="00B96C8E">
      <w:pPr>
        <w:numPr>
          <w:ilvl w:val="0"/>
          <w:numId w:val="40"/>
        </w:numPr>
        <w:spacing w:after="160" w:line="259" w:lineRule="auto"/>
        <w:contextualSpacing/>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EU Programi zajednice</w:t>
      </w:r>
    </w:p>
    <w:p w:rsidR="00C15E61" w:rsidRPr="00C15E61" w:rsidRDefault="00C15E61" w:rsidP="00B96C8E">
      <w:pPr>
        <w:numPr>
          <w:ilvl w:val="0"/>
          <w:numId w:val="40"/>
        </w:numPr>
        <w:spacing w:after="160" w:line="259" w:lineRule="auto"/>
        <w:contextualSpacing/>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Javno privatno partnerstvo </w:t>
      </w:r>
    </w:p>
    <w:p w:rsidR="00C15E61" w:rsidRPr="00C15E61" w:rsidRDefault="00C15E61" w:rsidP="00B96C8E">
      <w:pPr>
        <w:numPr>
          <w:ilvl w:val="0"/>
          <w:numId w:val="40"/>
        </w:numPr>
        <w:spacing w:after="160" w:line="259" w:lineRule="auto"/>
        <w:contextualSpacing/>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Hrvatska banka za obnovu i razvoj </w:t>
      </w:r>
    </w:p>
    <w:p w:rsidR="00C15E61" w:rsidRPr="00C15E61" w:rsidRDefault="00C15E61" w:rsidP="00B96C8E">
      <w:pPr>
        <w:numPr>
          <w:ilvl w:val="0"/>
          <w:numId w:val="40"/>
        </w:numPr>
        <w:spacing w:after="160" w:line="259" w:lineRule="auto"/>
        <w:contextualSpacing/>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Fond za zaštitu okoliša i energetsku učinkovitost.</w:t>
      </w:r>
    </w:p>
    <w:p w:rsidR="00C15E61" w:rsidRPr="00C15E61" w:rsidRDefault="00C15E61" w:rsidP="00C15E61">
      <w:pPr>
        <w:spacing w:after="0" w:line="240" w:lineRule="auto"/>
        <w:ind w:left="60"/>
        <w:jc w:val="both"/>
        <w:rPr>
          <w:rFonts w:ascii="Times New Roman" w:eastAsia="Times New Roman" w:hAnsi="Times New Roman" w:cs="Times New Roman"/>
          <w:sz w:val="24"/>
          <w:szCs w:val="24"/>
        </w:rPr>
      </w:pPr>
      <w:r w:rsidRPr="00C15E61">
        <w:rPr>
          <w:rFonts w:ascii="Times New Roman" w:eastAsia="Times New Roman" w:hAnsi="Times New Roman" w:cs="Times New Roman"/>
          <w:b/>
          <w:sz w:val="24"/>
          <w:szCs w:val="24"/>
        </w:rPr>
        <w:t>Europski strukturni i investicijski fondovi</w:t>
      </w:r>
      <w:r w:rsidRPr="00C15E61">
        <w:rPr>
          <w:rFonts w:ascii="Times New Roman" w:eastAsia="Times New Roman" w:hAnsi="Times New Roman" w:cs="Times New Roman"/>
          <w:sz w:val="24"/>
          <w:szCs w:val="24"/>
        </w:rPr>
        <w:t xml:space="preserve"> </w:t>
      </w:r>
      <w:r w:rsidRPr="00C15E61">
        <w:rPr>
          <w:rFonts w:ascii="Times New Roman" w:eastAsia="Times New Roman" w:hAnsi="Times New Roman" w:cs="Times New Roman"/>
          <w:b/>
          <w:sz w:val="24"/>
          <w:szCs w:val="24"/>
        </w:rPr>
        <w:t>su</w:t>
      </w:r>
      <w:r w:rsidRPr="00C15E61">
        <w:rPr>
          <w:rFonts w:ascii="Times New Roman" w:eastAsia="Times New Roman" w:hAnsi="Times New Roman" w:cs="Times New Roman"/>
          <w:sz w:val="24"/>
          <w:szCs w:val="24"/>
        </w:rPr>
        <w:t>:</w:t>
      </w:r>
    </w:p>
    <w:p w:rsidR="00C15E61" w:rsidRPr="00C15E61" w:rsidRDefault="00C15E61" w:rsidP="00B96C8E">
      <w:pPr>
        <w:numPr>
          <w:ilvl w:val="0"/>
          <w:numId w:val="41"/>
        </w:numPr>
        <w:spacing w:after="160" w:line="259" w:lineRule="auto"/>
        <w:contextualSpacing/>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KOHEZIJSKI FOND – cilja na države članici čiji je bruto nacionalni dohodak po stanovniku manji od 90% prosjeka Europske unije te financira projekte iz područja prometa i okoliša.</w:t>
      </w:r>
    </w:p>
    <w:p w:rsidR="00C15E61" w:rsidRPr="00C15E61" w:rsidRDefault="00C15E61" w:rsidP="00B96C8E">
      <w:pPr>
        <w:numPr>
          <w:ilvl w:val="0"/>
          <w:numId w:val="41"/>
        </w:numPr>
        <w:spacing w:after="160" w:line="259" w:lineRule="auto"/>
        <w:contextualSpacing/>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EUROPSKI FOND ZA REGIONALNI RAZVOJ – za cilj ima jačanje ekonomske i socijalne kohezije u Europskoj uniji te smanjenje razvojnih razlika između njenih regija.</w:t>
      </w:r>
    </w:p>
    <w:p w:rsidR="00C15E61" w:rsidRPr="00C15E61" w:rsidRDefault="00C15E61" w:rsidP="00B96C8E">
      <w:pPr>
        <w:numPr>
          <w:ilvl w:val="0"/>
          <w:numId w:val="41"/>
        </w:numPr>
        <w:spacing w:after="160" w:line="259" w:lineRule="auto"/>
        <w:contextualSpacing/>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EUROPSKI SOCIJALNI FOND – potiče zapošljavanje i mogućnosti zaposlenja u Europskoj uniji.</w:t>
      </w:r>
    </w:p>
    <w:p w:rsidR="00C15E61" w:rsidRPr="00C15E61" w:rsidRDefault="00C15E61" w:rsidP="00B96C8E">
      <w:pPr>
        <w:numPr>
          <w:ilvl w:val="0"/>
          <w:numId w:val="41"/>
        </w:numPr>
        <w:spacing w:after="160" w:line="259" w:lineRule="auto"/>
        <w:contextualSpacing/>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EUROPSKI POLJOPRIVREDNI FOND ZA RURALNI RAZVOJ</w:t>
      </w:r>
    </w:p>
    <w:p w:rsidR="00C15E61" w:rsidRPr="00C15E61" w:rsidRDefault="00C15E61" w:rsidP="00B96C8E">
      <w:pPr>
        <w:numPr>
          <w:ilvl w:val="0"/>
          <w:numId w:val="41"/>
        </w:numPr>
        <w:spacing w:after="160" w:line="259" w:lineRule="auto"/>
        <w:contextualSpacing/>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EUROPSKI FOND ZA POMORSTVO I RIBARSTVO</w:t>
      </w:r>
    </w:p>
    <w:p w:rsidR="00C15E61" w:rsidRPr="00C15E61" w:rsidRDefault="00C15E61" w:rsidP="00C15E61">
      <w:pPr>
        <w:spacing w:after="160" w:line="259"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Dostupni izvori financiranja za područje Općine Antunovac predviđeni su slijedećim Operativnim programima Europskih strukturnih i investicijskih fondova:</w:t>
      </w:r>
    </w:p>
    <w:p w:rsidR="00C15E61" w:rsidRPr="00C15E61" w:rsidRDefault="00C15E61" w:rsidP="00B96C8E">
      <w:pPr>
        <w:numPr>
          <w:ilvl w:val="1"/>
          <w:numId w:val="49"/>
        </w:numPr>
        <w:spacing w:after="0" w:line="240" w:lineRule="auto"/>
        <w:contextualSpacing/>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 xml:space="preserve"> OP Operativni program Konkurentnost i kohezija</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Operativnim programom Kohezija i konkurentnost 2014. - 2020. provodi se kohezijska politika Europske unije i doprinosi cilju Ulaganje za rast i radna mjesta kroz poticanje ulaganja u infrastrukturne investicije (u područjima prometa, energetike, zaštite okoliša, ICT-a) i pružanje potpore razvoju poduzetništva i istraživačkih djelatnosti.</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U okviru Operativnog programa Konkurentnost i kohezija 2014. - 2020. Republici Hrvatskoj je na raspolaganju 6,881 milijarda eura od čega 4,321 milijarda eura iz Europskog fonda za regionalni razvoj (EFRR) i 2,559 milijardi eura iz Kohezijskog fonda (KF). </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Kada se tome pridoda obvezno sufinanciranje provedbe operativnog programa iz proračuna Republike Hrvatske, njegova ukupna vrijednost raste na 8,081 milijardu eura.</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center"/>
        <w:rPr>
          <w:rFonts w:ascii="Times New Roman" w:eastAsia="Times New Roman" w:hAnsi="Times New Roman" w:cs="Times New Roman"/>
          <w:sz w:val="24"/>
          <w:szCs w:val="24"/>
        </w:rPr>
      </w:pPr>
      <w:r w:rsidRPr="00C15E61">
        <w:rPr>
          <w:rFonts w:ascii="Times New Roman" w:eastAsia="Times New Roman" w:hAnsi="Times New Roman" w:cs="Times New Roman"/>
          <w:noProof/>
          <w:sz w:val="24"/>
          <w:szCs w:val="24"/>
          <w:lang w:eastAsia="hr-HR"/>
        </w:rPr>
        <w:drawing>
          <wp:inline distT="0" distB="0" distL="0" distR="0" wp14:anchorId="5FE6E0A3" wp14:editId="3744BCB6">
            <wp:extent cx="4992158" cy="2394953"/>
            <wp:effectExtent l="0" t="0" r="12065" b="0"/>
            <wp:docPr id="1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index.png"/>
                    <pic:cNvPicPr/>
                  </pic:nvPicPr>
                  <pic:blipFill>
                    <a:blip r:embed="rId57">
                      <a:extLst>
                        <a:ext uri="{28A0092B-C50C-407E-A947-70E740481C1C}">
                          <a14:useLocalDpi xmlns:a14="http://schemas.microsoft.com/office/drawing/2010/main" val="0"/>
                        </a:ext>
                      </a:extLst>
                    </a:blip>
                    <a:stretch>
                      <a:fillRect/>
                    </a:stretch>
                  </pic:blipFill>
                  <pic:spPr>
                    <a:xfrm>
                      <a:off x="0" y="0"/>
                      <a:ext cx="5047392" cy="2421451"/>
                    </a:xfrm>
                    <a:prstGeom prst="rect">
                      <a:avLst/>
                    </a:prstGeom>
                  </pic:spPr>
                </pic:pic>
              </a:graphicData>
            </a:graphic>
          </wp:inline>
        </w:drawing>
      </w:r>
    </w:p>
    <w:p w:rsidR="00C15E61" w:rsidRPr="00C15E61" w:rsidRDefault="00C15E61" w:rsidP="00C15E61">
      <w:pPr>
        <w:spacing w:after="0" w:line="240" w:lineRule="auto"/>
        <w:jc w:val="both"/>
        <w:rPr>
          <w:rFonts w:ascii="Times New Roman" w:eastAsia="Times New Roman" w:hAnsi="Times New Roman" w:cs="Times New Roman"/>
          <w:sz w:val="24"/>
          <w:szCs w:val="24"/>
        </w:rPr>
      </w:pPr>
    </w:p>
    <w:tbl>
      <w:tblPr>
        <w:tblStyle w:val="Tablicareetke4-isticanje11"/>
        <w:tblW w:w="10155" w:type="dxa"/>
        <w:tblInd w:w="-333" w:type="dxa"/>
        <w:tblLook w:val="04A0" w:firstRow="1" w:lastRow="0" w:firstColumn="1" w:lastColumn="0" w:noHBand="0" w:noVBand="1"/>
      </w:tblPr>
      <w:tblGrid>
        <w:gridCol w:w="7784"/>
        <w:gridCol w:w="2371"/>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10155" w:type="dxa"/>
            <w:gridSpan w:val="2"/>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lastRenderedPageBreak/>
              <w:t>OP Konkurentnost i kohezija 2014.-2020.</w:t>
            </w:r>
          </w:p>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Raspodjela sredstava EU-a po prioritetnim osima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7784"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Prioritetna os</w:t>
            </w:r>
          </w:p>
        </w:tc>
        <w:tc>
          <w:tcPr>
            <w:tcW w:w="2371" w:type="dxa"/>
            <w:hideMark/>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C15E61">
              <w:rPr>
                <w:rFonts w:ascii="Times New Roman" w:hAnsi="Times New Roman"/>
                <w:b/>
                <w:bCs/>
                <w:sz w:val="24"/>
                <w:szCs w:val="24"/>
              </w:rPr>
              <w:t>Alokacija ESIF (EUR)</w:t>
            </w:r>
          </w:p>
        </w:tc>
      </w:tr>
      <w:tr w:rsidR="00C15E61" w:rsidRPr="00C15E61" w:rsidTr="00C15E61">
        <w:trPr>
          <w:trHeight w:val="225"/>
        </w:trPr>
        <w:tc>
          <w:tcPr>
            <w:cnfStyle w:val="001000000000" w:firstRow="0" w:lastRow="0" w:firstColumn="1" w:lastColumn="0" w:oddVBand="0" w:evenVBand="0" w:oddHBand="0" w:evenHBand="0" w:firstRowFirstColumn="0" w:firstRowLastColumn="0" w:lastRowFirstColumn="0" w:lastRowLastColumn="0"/>
            <w:tcW w:w="7784"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Jačanje gospodarstva primjenom istraživanja i inovacija</w:t>
            </w:r>
          </w:p>
        </w:tc>
        <w:tc>
          <w:tcPr>
            <w:tcW w:w="2371" w:type="dxa"/>
            <w:hideMark/>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C15E61">
              <w:rPr>
                <w:rFonts w:ascii="Times New Roman" w:hAnsi="Times New Roman"/>
                <w:sz w:val="24"/>
                <w:szCs w:val="24"/>
              </w:rPr>
              <w:t>664.792.165</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7784"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Korištenje informacijske i komunikacijske tehnologije</w:t>
            </w:r>
          </w:p>
        </w:tc>
        <w:tc>
          <w:tcPr>
            <w:tcW w:w="2371" w:type="dxa"/>
            <w:hideMark/>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C15E61">
              <w:rPr>
                <w:rFonts w:ascii="Times New Roman" w:hAnsi="Times New Roman"/>
                <w:sz w:val="24"/>
                <w:szCs w:val="24"/>
              </w:rPr>
              <w:t>307.952.676</w:t>
            </w:r>
          </w:p>
        </w:tc>
      </w:tr>
      <w:tr w:rsidR="00C15E61" w:rsidRPr="00C15E61" w:rsidTr="00C15E61">
        <w:trPr>
          <w:trHeight w:val="225"/>
        </w:trPr>
        <w:tc>
          <w:tcPr>
            <w:cnfStyle w:val="001000000000" w:firstRow="0" w:lastRow="0" w:firstColumn="1" w:lastColumn="0" w:oddVBand="0" w:evenVBand="0" w:oddHBand="0" w:evenHBand="0" w:firstRowFirstColumn="0" w:firstRowLastColumn="0" w:lastRowFirstColumn="0" w:lastRowLastColumn="0"/>
            <w:tcW w:w="7784"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Poslovna konkurentnost</w:t>
            </w:r>
          </w:p>
        </w:tc>
        <w:tc>
          <w:tcPr>
            <w:tcW w:w="2371" w:type="dxa"/>
            <w:hideMark/>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C15E61">
              <w:rPr>
                <w:rFonts w:ascii="Times New Roman" w:hAnsi="Times New Roman"/>
                <w:sz w:val="24"/>
                <w:szCs w:val="24"/>
              </w:rPr>
              <w:t>970.000.000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7784"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Promicanje energetske učinkovitosti i obnovljivih izvora energije</w:t>
            </w:r>
          </w:p>
        </w:tc>
        <w:tc>
          <w:tcPr>
            <w:tcW w:w="2371" w:type="dxa"/>
            <w:hideMark/>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C15E61">
              <w:rPr>
                <w:rFonts w:ascii="Times New Roman" w:hAnsi="Times New Roman"/>
                <w:sz w:val="24"/>
                <w:szCs w:val="24"/>
              </w:rPr>
              <w:t>531.810.805</w:t>
            </w:r>
          </w:p>
        </w:tc>
      </w:tr>
      <w:tr w:rsidR="00C15E61" w:rsidRPr="00C15E61" w:rsidTr="00C15E61">
        <w:trPr>
          <w:trHeight w:val="225"/>
        </w:trPr>
        <w:tc>
          <w:tcPr>
            <w:cnfStyle w:val="001000000000" w:firstRow="0" w:lastRow="0" w:firstColumn="1" w:lastColumn="0" w:oddVBand="0" w:evenVBand="0" w:oddHBand="0" w:evenHBand="0" w:firstRowFirstColumn="0" w:firstRowLastColumn="0" w:lastRowFirstColumn="0" w:lastRowLastColumn="0"/>
            <w:tcW w:w="7784"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Klimatske promjene i upravljanje rizicima</w:t>
            </w:r>
          </w:p>
        </w:tc>
        <w:tc>
          <w:tcPr>
            <w:tcW w:w="2371" w:type="dxa"/>
            <w:hideMark/>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C15E61">
              <w:rPr>
                <w:rFonts w:ascii="Times New Roman" w:hAnsi="Times New Roman"/>
                <w:sz w:val="24"/>
                <w:szCs w:val="24"/>
              </w:rPr>
              <w:t>245.396.147</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7784"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Zaštita okoliša i održivost resursa</w:t>
            </w:r>
          </w:p>
        </w:tc>
        <w:tc>
          <w:tcPr>
            <w:tcW w:w="2371" w:type="dxa"/>
            <w:hideMark/>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C15E61">
              <w:rPr>
                <w:rFonts w:ascii="Times New Roman" w:hAnsi="Times New Roman"/>
                <w:sz w:val="24"/>
                <w:szCs w:val="24"/>
              </w:rPr>
              <w:t>1.987.360.608</w:t>
            </w:r>
          </w:p>
        </w:tc>
      </w:tr>
      <w:tr w:rsidR="00C15E61" w:rsidRPr="00C15E61" w:rsidTr="00C15E61">
        <w:trPr>
          <w:trHeight w:val="225"/>
        </w:trPr>
        <w:tc>
          <w:tcPr>
            <w:cnfStyle w:val="001000000000" w:firstRow="0" w:lastRow="0" w:firstColumn="1" w:lastColumn="0" w:oddVBand="0" w:evenVBand="0" w:oddHBand="0" w:evenHBand="0" w:firstRowFirstColumn="0" w:firstRowLastColumn="0" w:lastRowFirstColumn="0" w:lastRowLastColumn="0"/>
            <w:tcW w:w="7784"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Povezanost i mobilnost </w:t>
            </w:r>
          </w:p>
        </w:tc>
        <w:tc>
          <w:tcPr>
            <w:tcW w:w="2371" w:type="dxa"/>
            <w:hideMark/>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C15E61">
              <w:rPr>
                <w:rFonts w:ascii="Times New Roman" w:hAnsi="Times New Roman"/>
                <w:sz w:val="24"/>
                <w:szCs w:val="24"/>
              </w:rPr>
              <w:t>1.310.205.755</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7784"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Socijalno uključivanje i zdravlje</w:t>
            </w:r>
          </w:p>
        </w:tc>
        <w:tc>
          <w:tcPr>
            <w:tcW w:w="2371" w:type="dxa"/>
            <w:hideMark/>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C15E61">
              <w:rPr>
                <w:rFonts w:ascii="Times New Roman" w:hAnsi="Times New Roman"/>
                <w:sz w:val="24"/>
                <w:szCs w:val="24"/>
              </w:rPr>
              <w:t>356.500.000</w:t>
            </w:r>
          </w:p>
        </w:tc>
      </w:tr>
      <w:tr w:rsidR="00C15E61" w:rsidRPr="00C15E61" w:rsidTr="00C15E61">
        <w:trPr>
          <w:trHeight w:val="225"/>
        </w:trPr>
        <w:tc>
          <w:tcPr>
            <w:cnfStyle w:val="001000000000" w:firstRow="0" w:lastRow="0" w:firstColumn="1" w:lastColumn="0" w:oddVBand="0" w:evenVBand="0" w:oddHBand="0" w:evenHBand="0" w:firstRowFirstColumn="0" w:firstRowLastColumn="0" w:lastRowFirstColumn="0" w:lastRowLastColumn="0"/>
            <w:tcW w:w="7784"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Obrazovanje, vještine i cjeloživotno učenje</w:t>
            </w:r>
          </w:p>
        </w:tc>
        <w:tc>
          <w:tcPr>
            <w:tcW w:w="2371" w:type="dxa"/>
            <w:hideMark/>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C15E61">
              <w:rPr>
                <w:rFonts w:ascii="Times New Roman" w:hAnsi="Times New Roman"/>
                <w:sz w:val="24"/>
                <w:szCs w:val="24"/>
              </w:rPr>
              <w:t>270.914.791</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7784"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Tehnička pomoć </w:t>
            </w:r>
          </w:p>
        </w:tc>
        <w:tc>
          <w:tcPr>
            <w:tcW w:w="2371" w:type="dxa"/>
            <w:hideMark/>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C15E61">
              <w:rPr>
                <w:rFonts w:ascii="Times New Roman" w:hAnsi="Times New Roman"/>
                <w:sz w:val="24"/>
                <w:szCs w:val="24"/>
              </w:rPr>
              <w:t>236.112.612</w:t>
            </w:r>
          </w:p>
        </w:tc>
      </w:tr>
      <w:tr w:rsidR="00C15E61" w:rsidRPr="00C15E61" w:rsidTr="00C15E61">
        <w:trPr>
          <w:trHeight w:val="225"/>
        </w:trPr>
        <w:tc>
          <w:tcPr>
            <w:cnfStyle w:val="001000000000" w:firstRow="0" w:lastRow="0" w:firstColumn="1" w:lastColumn="0" w:oddVBand="0" w:evenVBand="0" w:oddHBand="0" w:evenHBand="0" w:firstRowFirstColumn="0" w:firstRowLastColumn="0" w:lastRowFirstColumn="0" w:lastRowLastColumn="0"/>
            <w:tcW w:w="7784"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Ukupno</w:t>
            </w:r>
          </w:p>
        </w:tc>
        <w:tc>
          <w:tcPr>
            <w:tcW w:w="2371" w:type="dxa"/>
            <w:hideMark/>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C15E61">
              <w:rPr>
                <w:rFonts w:ascii="Times New Roman" w:hAnsi="Times New Roman"/>
                <w:b/>
                <w:bCs/>
                <w:sz w:val="24"/>
                <w:szCs w:val="24"/>
              </w:rPr>
              <w:t>6.881.045.559</w:t>
            </w:r>
          </w:p>
        </w:tc>
      </w:tr>
    </w:tbl>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i/>
          <w:iCs/>
          <w:sz w:val="24"/>
          <w:szCs w:val="24"/>
        </w:rPr>
        <w:t>- navedeni iznosi predstavljaju 85% ukupnog iznosa za pojedinu os</w:t>
      </w:r>
      <w:r w:rsidRPr="00C15E61">
        <w:rPr>
          <w:rFonts w:ascii="Times New Roman" w:eastAsia="Times New Roman" w:hAnsi="Times New Roman" w:cs="Times New Roman"/>
          <w:sz w:val="24"/>
          <w:szCs w:val="24"/>
        </w:rPr>
        <w:br/>
      </w:r>
      <w:r w:rsidRPr="00C15E61">
        <w:rPr>
          <w:rFonts w:ascii="Times New Roman" w:eastAsia="Times New Roman" w:hAnsi="Times New Roman" w:cs="Times New Roman"/>
          <w:i/>
          <w:iCs/>
          <w:sz w:val="24"/>
          <w:szCs w:val="24"/>
        </w:rPr>
        <w:t>- preostalih 15% do punog iznosa za os izdvaja se iz proračuna RH</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B96C8E">
      <w:pPr>
        <w:numPr>
          <w:ilvl w:val="1"/>
          <w:numId w:val="49"/>
        </w:numPr>
        <w:spacing w:after="0" w:line="240" w:lineRule="auto"/>
        <w:contextualSpacing/>
        <w:jc w:val="both"/>
        <w:rPr>
          <w:rFonts w:ascii="Times New Roman" w:eastAsia="Times New Roman" w:hAnsi="Times New Roman" w:cs="Times New Roman"/>
          <w:b/>
          <w:bCs/>
          <w:sz w:val="24"/>
          <w:szCs w:val="24"/>
        </w:rPr>
      </w:pPr>
      <w:r w:rsidRPr="00C15E61">
        <w:rPr>
          <w:rFonts w:ascii="Times New Roman" w:eastAsia="Times New Roman" w:hAnsi="Times New Roman" w:cs="Times New Roman"/>
          <w:b/>
          <w:bCs/>
          <w:sz w:val="24"/>
          <w:szCs w:val="24"/>
        </w:rPr>
        <w:t xml:space="preserve"> OP Učinkoviti ljudski potencijali 2014.-2020. </w:t>
      </w:r>
    </w:p>
    <w:p w:rsidR="00C15E61" w:rsidRPr="00C15E61" w:rsidRDefault="00C15E61" w:rsidP="00C15E61">
      <w:pPr>
        <w:spacing w:after="0" w:line="240" w:lineRule="auto"/>
        <w:jc w:val="both"/>
        <w:rPr>
          <w:rFonts w:ascii="Times New Roman" w:eastAsia="Times New Roman" w:hAnsi="Times New Roman" w:cs="Times New Roman"/>
          <w:b/>
          <w:bCs/>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Cs/>
          <w:sz w:val="24"/>
          <w:szCs w:val="24"/>
        </w:rPr>
        <w:t>Europska komisija odobrila je Operativni program Učinkoviti ljudski potencijali 2014.-2020. 18. prosinca 2014. godine među prvih 68 od ukupno zaprimljenih 187 prijedloga operativnih programa čime je otvoren put za korištenje novca iz Europskog socijalnog fonda.</w:t>
      </w:r>
      <w:r w:rsidRPr="00C15E61">
        <w:rPr>
          <w:rFonts w:ascii="Times New Roman" w:eastAsia="Times New Roman" w:hAnsi="Times New Roman" w:cs="Times New Roman"/>
          <w:sz w:val="24"/>
          <w:szCs w:val="24"/>
        </w:rPr>
        <w:br/>
        <w:t> </w:t>
      </w:r>
      <w:r w:rsidRPr="00C15E61">
        <w:rPr>
          <w:rFonts w:ascii="Times New Roman" w:eastAsia="Times New Roman" w:hAnsi="Times New Roman" w:cs="Times New Roman"/>
          <w:sz w:val="24"/>
          <w:szCs w:val="24"/>
        </w:rPr>
        <w:br/>
      </w:r>
      <w:r w:rsidRPr="00C15E61">
        <w:rPr>
          <w:rFonts w:ascii="Times New Roman" w:eastAsia="Times New Roman" w:hAnsi="Times New Roman" w:cs="Times New Roman"/>
          <w:bCs/>
          <w:sz w:val="24"/>
          <w:szCs w:val="24"/>
        </w:rPr>
        <w:t>Europski socijalni fond</w:t>
      </w:r>
      <w:r w:rsidRPr="00C15E61">
        <w:rPr>
          <w:rFonts w:ascii="Times New Roman" w:eastAsia="Times New Roman" w:hAnsi="Times New Roman" w:cs="Times New Roman"/>
          <w:sz w:val="24"/>
          <w:szCs w:val="24"/>
        </w:rPr>
        <w:t xml:space="preserve"> jedan je od temeljnih strukturnih instrumenta Europske unije kojim se državama članicama pruža potpora za ulaganje u ljudski kapital i jačanje konkurentnosti europskog gospodarstva. Aktivnosti financirane iz sredstava Europskog socijalnog fonda pomažu ljudima da unaprijede svoje vještine i lakše se integriraju na tržište rada, usmjerene su na borbu protiv siromaštva i socijalne isključenosti te na poboljšanje učinkovitosti javne uprave.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  </w:t>
      </w:r>
    </w:p>
    <w:p w:rsidR="00C15E61" w:rsidRPr="00C15E61" w:rsidRDefault="00C15E61" w:rsidP="00C15E61">
      <w:pPr>
        <w:spacing w:after="0" w:line="240" w:lineRule="auto"/>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sz w:val="24"/>
          <w:szCs w:val="24"/>
        </w:rPr>
        <w:t>Cilj operativnog programa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Osnovni cilj Operativnog programa Učinkoviti ljudski potencijali je pridonijeti rastu zapošljavanja i jačanju socijalne kohezije u Hrvatskoj. Njegova je ukupna vrijednost </w:t>
      </w:r>
      <w:r w:rsidRPr="00C15E61">
        <w:rPr>
          <w:rFonts w:ascii="Times New Roman" w:eastAsia="Times New Roman" w:hAnsi="Times New Roman" w:cs="Times New Roman"/>
          <w:bCs/>
          <w:sz w:val="24"/>
          <w:szCs w:val="24"/>
        </w:rPr>
        <w:t>1,85 milijardi eura</w:t>
      </w:r>
      <w:r w:rsidRPr="00C15E61">
        <w:rPr>
          <w:rFonts w:ascii="Times New Roman" w:eastAsia="Times New Roman" w:hAnsi="Times New Roman" w:cs="Times New Roman"/>
          <w:sz w:val="24"/>
          <w:szCs w:val="24"/>
        </w:rPr>
        <w:t xml:space="preserve">, od čega se </w:t>
      </w:r>
      <w:r w:rsidRPr="00C15E61">
        <w:rPr>
          <w:rFonts w:ascii="Times New Roman" w:eastAsia="Times New Roman" w:hAnsi="Times New Roman" w:cs="Times New Roman"/>
          <w:bCs/>
          <w:sz w:val="24"/>
          <w:szCs w:val="24"/>
        </w:rPr>
        <w:t>1,58 milijardi</w:t>
      </w:r>
      <w:r w:rsidRPr="00C15E61">
        <w:rPr>
          <w:rFonts w:ascii="Times New Roman" w:eastAsia="Times New Roman" w:hAnsi="Times New Roman" w:cs="Times New Roman"/>
          <w:sz w:val="24"/>
          <w:szCs w:val="24"/>
        </w:rPr>
        <w:t xml:space="preserve"> financira iz proračuna Europske unije, uključujući </w:t>
      </w:r>
      <w:r w:rsidRPr="00C15E61">
        <w:rPr>
          <w:rFonts w:ascii="Times New Roman" w:eastAsia="Times New Roman" w:hAnsi="Times New Roman" w:cs="Times New Roman"/>
          <w:bCs/>
          <w:sz w:val="24"/>
          <w:szCs w:val="24"/>
        </w:rPr>
        <w:t>66 milijuna eura</w:t>
      </w:r>
      <w:r w:rsidRPr="00C15E61">
        <w:rPr>
          <w:rFonts w:ascii="Times New Roman" w:eastAsia="Times New Roman" w:hAnsi="Times New Roman" w:cs="Times New Roman"/>
          <w:sz w:val="24"/>
          <w:szCs w:val="24"/>
        </w:rPr>
        <w:t xml:space="preserve"> iz Inicijative za zapošljavanje mladih.</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  </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Cs/>
          <w:sz w:val="24"/>
          <w:szCs w:val="24"/>
        </w:rPr>
        <w:t>Operativnim su programom razrađena ulaganja u četiri temeljna područja:</w:t>
      </w:r>
    </w:p>
    <w:p w:rsidR="00C15E61" w:rsidRPr="00C15E61" w:rsidRDefault="00C15E61" w:rsidP="00B96C8E">
      <w:pPr>
        <w:numPr>
          <w:ilvl w:val="0"/>
          <w:numId w:val="38"/>
        </w:num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Više od trećine sredstava namijenjeno je mjerama za potporu pristupu održivom i kvalitetnom zapošljavanju nezaposlenih osoba. Naglasak je osobito stavljen na učinkovite mjere aktivne politike tržišta rada za mlade, dugotrajno nezaposlene, žene i starije radnike, kao i na preventivne mjere za smanjenje rizika od gubitka radnih mjesta u izmijenjenim gospodarskim prilikama.</w:t>
      </w:r>
    </w:p>
    <w:p w:rsidR="00C15E61" w:rsidRPr="00C15E61" w:rsidRDefault="00C15E61" w:rsidP="00B96C8E">
      <w:pPr>
        <w:numPr>
          <w:ilvl w:val="0"/>
          <w:numId w:val="38"/>
        </w:num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Oko 28 posto proračuna OP-a investirat će se u osiguravanje adekvatnog usklađenja znanja i vještina s potrebama tržišta rada i u tom će se smislu poticati tercijarno obrazovanje, strukovno obrazovanje i cjeloživotno učenje te poboljšanje pristupa kvalitetnom obrazovanju.</w:t>
      </w:r>
    </w:p>
    <w:p w:rsidR="00C15E61" w:rsidRPr="00C15E61" w:rsidRDefault="00C15E61" w:rsidP="00B96C8E">
      <w:pPr>
        <w:numPr>
          <w:ilvl w:val="0"/>
          <w:numId w:val="38"/>
        </w:num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Aktivnosti vezane uz područje socijalnog uključivanja predviđaju promicanje socijalne i ekonomske jednakosti, suzbijanje diskriminacije, prijelaz s institucionalne skrbi na </w:t>
      </w:r>
      <w:r w:rsidRPr="00C15E61">
        <w:rPr>
          <w:rFonts w:ascii="Times New Roman" w:eastAsia="Times New Roman" w:hAnsi="Times New Roman" w:cs="Times New Roman"/>
          <w:sz w:val="24"/>
          <w:szCs w:val="24"/>
        </w:rPr>
        <w:lastRenderedPageBreak/>
        <w:t>skrb u zajednici, poboljšanje dostupnosti i održivosti socijalnih i zdravstvenih usluga, kao i poticanje društvenog poduzetništva.</w:t>
      </w:r>
    </w:p>
    <w:p w:rsidR="00C15E61" w:rsidRPr="00C15E61" w:rsidRDefault="00C15E61" w:rsidP="00B96C8E">
      <w:pPr>
        <w:numPr>
          <w:ilvl w:val="0"/>
          <w:numId w:val="38"/>
        </w:num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Potpora javnoj upravi obuhvaćena je kroz aktivnosti poboljšanja kapaciteta i usluga javne uprave, uključujući bolje upravljanje javnim financijama, razvoj e-uprave i borbu protiv korupcije. Predviđa se i promicanje javnog dijaloga, partnerstva i jačanje kapaciteta organizacija civilnog društva i socijalnih partnera. U pravosuđu se osobit naglasak stavlja na poboljšanje učinkovitosti i neovisnosti.</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  </w:t>
      </w:r>
    </w:p>
    <w:p w:rsidR="00C15E61" w:rsidRPr="00C15E61" w:rsidRDefault="00C15E61" w:rsidP="00B96C8E">
      <w:pPr>
        <w:numPr>
          <w:ilvl w:val="1"/>
          <w:numId w:val="49"/>
        </w:numPr>
        <w:spacing w:after="0" w:line="240" w:lineRule="auto"/>
        <w:contextualSpacing/>
        <w:jc w:val="both"/>
        <w:rPr>
          <w:rFonts w:ascii="Times New Roman" w:eastAsia="Times New Roman" w:hAnsi="Times New Roman" w:cs="Times New Roman"/>
          <w:b/>
          <w:sz w:val="24"/>
          <w:szCs w:val="24"/>
        </w:rPr>
      </w:pPr>
      <w:r w:rsidRPr="00C15E61">
        <w:rPr>
          <w:rFonts w:ascii="Times New Roman" w:eastAsia="Times New Roman" w:hAnsi="Times New Roman" w:cs="Times New Roman"/>
          <w:b/>
          <w:bCs/>
          <w:sz w:val="24"/>
          <w:szCs w:val="24"/>
        </w:rPr>
        <w:t xml:space="preserve"> Prioriteti operativnog programa i alokacija</w:t>
      </w:r>
      <w:r w:rsidRPr="00C15E61">
        <w:rPr>
          <w:rFonts w:ascii="Times New Roman" w:eastAsia="Times New Roman" w:hAnsi="Times New Roman" w:cs="Times New Roman"/>
          <w:b/>
          <w:sz w:val="24"/>
          <w:szCs w:val="24"/>
        </w:rPr>
        <w:t>  </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i/>
          <w:iCs/>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
          <w:bCs/>
          <w:noProof/>
          <w:sz w:val="24"/>
          <w:szCs w:val="24"/>
          <w:lang w:eastAsia="hr-HR"/>
        </w:rPr>
        <w:drawing>
          <wp:inline distT="0" distB="0" distL="0" distR="0" wp14:anchorId="63085061" wp14:editId="51009744">
            <wp:extent cx="5760720" cy="2635250"/>
            <wp:effectExtent l="0" t="0" r="5080" b="6350"/>
            <wp:docPr id="1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 name="indexESF.png"/>
                    <pic:cNvPicPr/>
                  </pic:nvPicPr>
                  <pic:blipFill>
                    <a:blip r:embed="rId58">
                      <a:extLst>
                        <a:ext uri="{28A0092B-C50C-407E-A947-70E740481C1C}">
                          <a14:useLocalDpi xmlns:a14="http://schemas.microsoft.com/office/drawing/2010/main" val="0"/>
                        </a:ext>
                      </a:extLst>
                    </a:blip>
                    <a:stretch>
                      <a:fillRect/>
                    </a:stretch>
                  </pic:blipFill>
                  <pic:spPr>
                    <a:xfrm>
                      <a:off x="0" y="0"/>
                      <a:ext cx="5760720" cy="2635250"/>
                    </a:xfrm>
                    <a:prstGeom prst="rect">
                      <a:avLst/>
                    </a:prstGeom>
                  </pic:spPr>
                </pic:pic>
              </a:graphicData>
            </a:graphic>
          </wp:inline>
        </w:drawing>
      </w:r>
    </w:p>
    <w:p w:rsidR="00C15E61" w:rsidRPr="00C15E61" w:rsidRDefault="00C15E61" w:rsidP="00C15E61">
      <w:pPr>
        <w:spacing w:after="0" w:line="240" w:lineRule="auto"/>
        <w:ind w:left="1418" w:firstLine="709"/>
        <w:jc w:val="both"/>
        <w:rPr>
          <w:rFonts w:ascii="Times New Roman" w:eastAsia="Times New Roman" w:hAnsi="Times New Roman" w:cs="Times New Roman"/>
          <w:sz w:val="24"/>
          <w:szCs w:val="24"/>
        </w:rPr>
      </w:pPr>
    </w:p>
    <w:tbl>
      <w:tblPr>
        <w:tblStyle w:val="Tablicareetke4-isticanje11"/>
        <w:tblW w:w="10074" w:type="dxa"/>
        <w:tblLook w:val="04A0" w:firstRow="1" w:lastRow="0" w:firstColumn="1" w:lastColumn="0" w:noHBand="0" w:noVBand="1"/>
      </w:tblPr>
      <w:tblGrid>
        <w:gridCol w:w="5662"/>
        <w:gridCol w:w="4412"/>
      </w:tblGrid>
      <w:tr w:rsidR="00C15E61" w:rsidRPr="00C15E61" w:rsidTr="00C15E61">
        <w:trPr>
          <w:cnfStyle w:val="100000000000" w:firstRow="1" w:lastRow="0" w:firstColumn="0" w:lastColumn="0" w:oddVBand="0" w:evenVBand="0" w:oddHBand="0"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10014" w:type="dxa"/>
            <w:gridSpan w:val="2"/>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Raspodjela sredstava EU-a po prioritetnim osima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628"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Prioritetna os</w:t>
            </w:r>
          </w:p>
        </w:tc>
        <w:tc>
          <w:tcPr>
            <w:tcW w:w="4356" w:type="dxa"/>
            <w:hideMark/>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C15E61">
              <w:rPr>
                <w:rFonts w:ascii="Times New Roman" w:hAnsi="Times New Roman"/>
                <w:b/>
                <w:bCs/>
                <w:sz w:val="24"/>
                <w:szCs w:val="24"/>
              </w:rPr>
              <w:t>Alokacija ESIF (EUR)</w:t>
            </w:r>
          </w:p>
        </w:tc>
      </w:tr>
      <w:tr w:rsidR="00C15E61" w:rsidRPr="00C15E61" w:rsidTr="00C15E61">
        <w:trPr>
          <w:trHeight w:val="225"/>
        </w:trPr>
        <w:tc>
          <w:tcPr>
            <w:cnfStyle w:val="001000000000" w:firstRow="0" w:lastRow="0" w:firstColumn="1" w:lastColumn="0" w:oddVBand="0" w:evenVBand="0" w:oddHBand="0" w:evenHBand="0" w:firstRowFirstColumn="0" w:firstRowLastColumn="0" w:lastRowFirstColumn="0" w:lastRowLastColumn="0"/>
            <w:tcW w:w="5628"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Visoka zapošljivost i mobilnost radne snage</w:t>
            </w:r>
          </w:p>
        </w:tc>
        <w:tc>
          <w:tcPr>
            <w:tcW w:w="4356" w:type="dxa"/>
            <w:hideMark/>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C15E61">
              <w:rPr>
                <w:rFonts w:ascii="Times New Roman" w:hAnsi="Times New Roman"/>
                <w:sz w:val="24"/>
                <w:szCs w:val="24"/>
              </w:rPr>
              <w:t>532.933.273</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343"/>
        </w:trPr>
        <w:tc>
          <w:tcPr>
            <w:cnfStyle w:val="001000000000" w:firstRow="0" w:lastRow="0" w:firstColumn="1" w:lastColumn="0" w:oddVBand="0" w:evenVBand="0" w:oddHBand="0" w:evenHBand="0" w:firstRowFirstColumn="0" w:firstRowLastColumn="0" w:lastRowFirstColumn="0" w:lastRowLastColumn="0"/>
            <w:tcW w:w="5628"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Socijalno uključivanje</w:t>
            </w:r>
          </w:p>
        </w:tc>
        <w:tc>
          <w:tcPr>
            <w:tcW w:w="4356" w:type="dxa"/>
            <w:hideMark/>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C15E61">
              <w:rPr>
                <w:rFonts w:ascii="Times New Roman" w:hAnsi="Times New Roman"/>
                <w:sz w:val="24"/>
                <w:szCs w:val="24"/>
              </w:rPr>
              <w:t>328.000.000</w:t>
            </w:r>
          </w:p>
        </w:tc>
      </w:tr>
      <w:tr w:rsidR="00C15E61" w:rsidRPr="00C15E61" w:rsidTr="00C15E61">
        <w:trPr>
          <w:trHeight w:val="225"/>
        </w:trPr>
        <w:tc>
          <w:tcPr>
            <w:cnfStyle w:val="001000000000" w:firstRow="0" w:lastRow="0" w:firstColumn="1" w:lastColumn="0" w:oddVBand="0" w:evenVBand="0" w:oddHBand="0" w:evenHBand="0" w:firstRowFirstColumn="0" w:firstRowLastColumn="0" w:lastRowFirstColumn="0" w:lastRowLastColumn="0"/>
            <w:tcW w:w="5628"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Obrazovanje i cjeloživotno učenje</w:t>
            </w:r>
          </w:p>
        </w:tc>
        <w:tc>
          <w:tcPr>
            <w:tcW w:w="4356" w:type="dxa"/>
            <w:hideMark/>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C15E61">
              <w:rPr>
                <w:rFonts w:ascii="Times New Roman" w:hAnsi="Times New Roman"/>
                <w:sz w:val="24"/>
                <w:szCs w:val="24"/>
              </w:rPr>
              <w:t>450.000.000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5628"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Pametna administracija</w:t>
            </w:r>
          </w:p>
        </w:tc>
        <w:tc>
          <w:tcPr>
            <w:tcW w:w="4356" w:type="dxa"/>
            <w:hideMark/>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C15E61">
              <w:rPr>
                <w:rFonts w:ascii="Times New Roman" w:hAnsi="Times New Roman"/>
                <w:sz w:val="24"/>
                <w:szCs w:val="24"/>
              </w:rPr>
              <w:t>191.276.944</w:t>
            </w:r>
          </w:p>
        </w:tc>
      </w:tr>
      <w:tr w:rsidR="00C15E61" w:rsidRPr="00C15E61" w:rsidTr="00C15E61">
        <w:trPr>
          <w:trHeight w:val="225"/>
        </w:trPr>
        <w:tc>
          <w:tcPr>
            <w:cnfStyle w:val="001000000000" w:firstRow="0" w:lastRow="0" w:firstColumn="1" w:lastColumn="0" w:oddVBand="0" w:evenVBand="0" w:oddHBand="0" w:evenHBand="0" w:firstRowFirstColumn="0" w:firstRowLastColumn="0" w:lastRowFirstColumn="0" w:lastRowLastColumn="0"/>
            <w:tcW w:w="5628"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Tehnička pomoć</w:t>
            </w:r>
          </w:p>
        </w:tc>
        <w:tc>
          <w:tcPr>
            <w:tcW w:w="4356" w:type="dxa"/>
            <w:hideMark/>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C15E61">
              <w:rPr>
                <w:rFonts w:ascii="Times New Roman" w:hAnsi="Times New Roman"/>
                <w:sz w:val="24"/>
                <w:szCs w:val="24"/>
              </w:rPr>
              <w:t>80.000.000</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5628"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Ukupno</w:t>
            </w:r>
          </w:p>
        </w:tc>
        <w:tc>
          <w:tcPr>
            <w:tcW w:w="4356" w:type="dxa"/>
            <w:hideMark/>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C15E61">
              <w:rPr>
                <w:rFonts w:ascii="Times New Roman" w:hAnsi="Times New Roman"/>
                <w:b/>
                <w:bCs/>
                <w:sz w:val="24"/>
                <w:szCs w:val="24"/>
              </w:rPr>
              <w:t>1.582.210.217</w:t>
            </w:r>
          </w:p>
        </w:tc>
      </w:tr>
    </w:tbl>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i/>
          <w:iCs/>
          <w:sz w:val="24"/>
          <w:szCs w:val="24"/>
        </w:rPr>
        <w:t>- navedeni iznosi predstavljaju 85% ukupnog iznosa za pojedinu os</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i/>
          <w:iCs/>
          <w:sz w:val="24"/>
          <w:szCs w:val="24"/>
        </w:rPr>
        <w:t>- preostalih 15% do punog iznosa za os izdvaja se iz proračuna RH</w:t>
      </w:r>
    </w:p>
    <w:p w:rsidR="00C15E61" w:rsidRPr="00C15E61" w:rsidRDefault="00C15E61" w:rsidP="00C15E61">
      <w:pPr>
        <w:spacing w:after="0" w:line="240" w:lineRule="auto"/>
        <w:jc w:val="both"/>
        <w:rPr>
          <w:rFonts w:ascii="Times New Roman" w:eastAsia="Times New Roman" w:hAnsi="Times New Roman" w:cs="Times New Roman"/>
          <w:b/>
          <w:bCs/>
          <w:sz w:val="24"/>
          <w:szCs w:val="24"/>
        </w:rPr>
      </w:pPr>
    </w:p>
    <w:p w:rsidR="00C15E61" w:rsidRPr="00C15E61" w:rsidRDefault="00C15E61" w:rsidP="00C15E61">
      <w:pPr>
        <w:spacing w:after="0" w:line="240" w:lineRule="auto"/>
        <w:jc w:val="both"/>
        <w:rPr>
          <w:rFonts w:ascii="Times New Roman" w:eastAsia="Times New Roman" w:hAnsi="Times New Roman" w:cs="Times New Roman"/>
          <w:b/>
          <w:bCs/>
          <w:sz w:val="24"/>
          <w:szCs w:val="24"/>
        </w:rPr>
      </w:pPr>
    </w:p>
    <w:p w:rsidR="00C15E61" w:rsidRPr="00C15E61" w:rsidRDefault="00C15E61" w:rsidP="00B96C8E">
      <w:pPr>
        <w:numPr>
          <w:ilvl w:val="1"/>
          <w:numId w:val="49"/>
        </w:numPr>
        <w:spacing w:after="0" w:line="240" w:lineRule="auto"/>
        <w:contextualSpacing/>
        <w:jc w:val="both"/>
        <w:rPr>
          <w:rFonts w:ascii="Times New Roman" w:eastAsia="Times New Roman" w:hAnsi="Times New Roman" w:cs="Times New Roman"/>
          <w:b/>
          <w:bCs/>
          <w:sz w:val="24"/>
          <w:szCs w:val="24"/>
        </w:rPr>
      </w:pPr>
      <w:r w:rsidRPr="00C15E61">
        <w:rPr>
          <w:rFonts w:ascii="Times New Roman" w:eastAsia="Times New Roman" w:hAnsi="Times New Roman" w:cs="Times New Roman"/>
          <w:b/>
          <w:bCs/>
          <w:sz w:val="24"/>
          <w:szCs w:val="24"/>
        </w:rPr>
        <w:t xml:space="preserve"> Program ruralnog razvoja 2014.-2020. </w:t>
      </w:r>
    </w:p>
    <w:p w:rsidR="00C15E61" w:rsidRPr="00C15E61" w:rsidRDefault="00C15E61" w:rsidP="00C15E61">
      <w:pPr>
        <w:spacing w:after="0" w:line="240" w:lineRule="auto"/>
        <w:ind w:left="720"/>
        <w:contextualSpacing/>
        <w:jc w:val="both"/>
        <w:rPr>
          <w:rFonts w:ascii="Times New Roman" w:eastAsia="Times New Roman" w:hAnsi="Times New Roman" w:cs="Times New Roman"/>
          <w:b/>
          <w:bCs/>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Zajednička poljoprivredna politika (ZPP) predstavlja jedno od najznačajnijih područja djelovanja institucija Europske unije. Ruralni razvoj, kao drugi stup ZPP financiran je sredstvima </w:t>
      </w:r>
      <w:hyperlink r:id="rId59" w:history="1">
        <w:r w:rsidRPr="00C15E61">
          <w:rPr>
            <w:rFonts w:ascii="Times New Roman" w:eastAsia="Times New Roman" w:hAnsi="Times New Roman" w:cs="Times New Roman"/>
            <w:bCs/>
            <w:color w:val="6B9F25"/>
            <w:sz w:val="24"/>
            <w:szCs w:val="24"/>
          </w:rPr>
          <w:t>Europskog poljoprivrednog fonda za ruralni razvoj (</w:t>
        </w:r>
      </w:hyperlink>
      <w:hyperlink r:id="rId60" w:history="1">
        <w:r w:rsidRPr="00C15E61">
          <w:rPr>
            <w:rFonts w:ascii="Times New Roman" w:eastAsia="Times New Roman" w:hAnsi="Times New Roman" w:cs="Times New Roman"/>
            <w:bCs/>
            <w:color w:val="6B9F25"/>
            <w:sz w:val="24"/>
            <w:szCs w:val="24"/>
          </w:rPr>
          <w:t>EPFRR</w:t>
        </w:r>
      </w:hyperlink>
      <w:hyperlink r:id="rId61" w:history="1">
        <w:r w:rsidRPr="00C15E61">
          <w:rPr>
            <w:rFonts w:ascii="Times New Roman" w:eastAsia="Times New Roman" w:hAnsi="Times New Roman" w:cs="Times New Roman"/>
            <w:bCs/>
            <w:color w:val="6B9F25"/>
            <w:sz w:val="24"/>
            <w:szCs w:val="24"/>
          </w:rPr>
          <w:t>)</w:t>
        </w:r>
      </w:hyperlink>
      <w:r w:rsidRPr="00C15E61">
        <w:rPr>
          <w:rFonts w:ascii="Times New Roman" w:eastAsia="Times New Roman" w:hAnsi="Times New Roman" w:cs="Times New Roman"/>
          <w:sz w:val="24"/>
          <w:szCs w:val="24"/>
        </w:rPr>
        <w:t>.</w:t>
      </w:r>
      <w:r w:rsidRPr="00C15E61">
        <w:rPr>
          <w:rFonts w:ascii="Times New Roman" w:eastAsia="Times New Roman" w:hAnsi="Times New Roman" w:cs="Times New Roman"/>
          <w:sz w:val="24"/>
          <w:szCs w:val="24"/>
        </w:rPr>
        <w:br/>
      </w:r>
      <w:r w:rsidRPr="00C15E61">
        <w:rPr>
          <w:rFonts w:ascii="Times New Roman" w:eastAsia="Times New Roman" w:hAnsi="Times New Roman" w:cs="Times New Roman"/>
          <w:sz w:val="24"/>
          <w:szCs w:val="24"/>
        </w:rPr>
        <w:br/>
        <w:t xml:space="preserve">Ukupna alokacija za Program ruralnog razvoja 2014.-2020. iznosi 2.383 milijarde eura, od čega </w:t>
      </w:r>
      <w:r w:rsidRPr="00C15E61">
        <w:rPr>
          <w:rFonts w:ascii="Times New Roman" w:eastAsia="Times New Roman" w:hAnsi="Times New Roman" w:cs="Times New Roman"/>
          <w:sz w:val="24"/>
          <w:szCs w:val="24"/>
        </w:rPr>
        <w:lastRenderedPageBreak/>
        <w:t xml:space="preserve">će se 2.026 milijardi eura financirati iz </w:t>
      </w:r>
      <w:r w:rsidRPr="00C15E61">
        <w:rPr>
          <w:rFonts w:ascii="Times New Roman" w:eastAsia="Times New Roman" w:hAnsi="Times New Roman" w:cs="Times New Roman"/>
          <w:bCs/>
          <w:sz w:val="24"/>
          <w:szCs w:val="24"/>
        </w:rPr>
        <w:t>Europskog fonda za ruralni razvoj</w:t>
      </w:r>
      <w:r w:rsidRPr="00C15E61">
        <w:rPr>
          <w:rFonts w:ascii="Times New Roman" w:eastAsia="Times New Roman" w:hAnsi="Times New Roman" w:cs="Times New Roman"/>
          <w:sz w:val="24"/>
          <w:szCs w:val="24"/>
        </w:rPr>
        <w:t xml:space="preserve"> (EPFRR), a ostatak iz sredstava nacionalnog proračuna Republike Hrvatske.</w:t>
      </w:r>
    </w:p>
    <w:p w:rsidR="00C15E61" w:rsidRPr="00C15E61" w:rsidRDefault="00C15E61" w:rsidP="00C15E61">
      <w:pPr>
        <w:spacing w:after="0" w:line="240" w:lineRule="auto"/>
        <w:jc w:val="both"/>
        <w:rPr>
          <w:rFonts w:ascii="Times New Roman" w:eastAsia="Times New Roman" w:hAnsi="Times New Roman" w:cs="Times New Roman"/>
          <w:b/>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sz w:val="24"/>
          <w:szCs w:val="24"/>
        </w:rPr>
        <w:t>Program ruralnog razvoja službeno je odobren 26.05.2015. godine.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Programom je definirano 16 mjera koje imaju za cilj povećanje konkurentnosti hrvatske poljoprivrede, šumarstva i prerađivačke industrije, ali i unaprjeđenja životnih i radnih uvjeta u ruralnim područjima uopće.</w:t>
      </w:r>
    </w:p>
    <w:p w:rsidR="00C15E61" w:rsidRPr="00C15E61" w:rsidRDefault="00C15E61" w:rsidP="00C15E61">
      <w:pPr>
        <w:spacing w:after="0" w:line="240" w:lineRule="auto"/>
        <w:jc w:val="both"/>
        <w:rPr>
          <w:rFonts w:ascii="Times New Roman" w:eastAsia="Times New Roman" w:hAnsi="Times New Roman" w:cs="Times New Roman"/>
          <w:b/>
          <w:bCs/>
          <w:sz w:val="24"/>
          <w:szCs w:val="24"/>
        </w:rPr>
      </w:pPr>
      <w:r w:rsidRPr="00C15E61">
        <w:rPr>
          <w:rFonts w:ascii="Times New Roman" w:eastAsia="Times New Roman" w:hAnsi="Times New Roman" w:cs="Times New Roman"/>
          <w:b/>
          <w:bCs/>
          <w:sz w:val="24"/>
          <w:szCs w:val="24"/>
        </w:rPr>
        <w:br/>
        <w:t>Ciljevi programa</w:t>
      </w:r>
    </w:p>
    <w:tbl>
      <w:tblPr>
        <w:tblStyle w:val="Tablicareetke4-isticanje11"/>
        <w:tblW w:w="9541" w:type="dxa"/>
        <w:tblLook w:val="0480" w:firstRow="0" w:lastRow="0" w:firstColumn="1" w:lastColumn="0" w:noHBand="0" w:noVBand="1"/>
      </w:tblPr>
      <w:tblGrid>
        <w:gridCol w:w="1737"/>
        <w:gridCol w:w="7804"/>
      </w:tblGrid>
      <w:tr w:rsidR="00C15E61" w:rsidRPr="00C15E61" w:rsidTr="00C15E61">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1737"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CILJ 1.</w:t>
            </w:r>
          </w:p>
        </w:tc>
        <w:tc>
          <w:tcPr>
            <w:tcW w:w="7804" w:type="dxa"/>
            <w:hideMark/>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C15E61">
              <w:rPr>
                <w:rFonts w:ascii="Times New Roman" w:hAnsi="Times New Roman"/>
                <w:sz w:val="24"/>
                <w:szCs w:val="24"/>
              </w:rPr>
              <w:t>Poticati konkurentnost poljoprivrede</w:t>
            </w:r>
          </w:p>
        </w:tc>
      </w:tr>
      <w:tr w:rsidR="00C15E61" w:rsidRPr="00C15E61" w:rsidTr="00C15E61">
        <w:trPr>
          <w:trHeight w:val="225"/>
        </w:trPr>
        <w:tc>
          <w:tcPr>
            <w:cnfStyle w:val="001000000000" w:firstRow="0" w:lastRow="0" w:firstColumn="1" w:lastColumn="0" w:oddVBand="0" w:evenVBand="0" w:oddHBand="0" w:evenHBand="0" w:firstRowFirstColumn="0" w:firstRowLastColumn="0" w:lastRowFirstColumn="0" w:lastRowLastColumn="0"/>
            <w:tcW w:w="1737"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CILJ 2.</w:t>
            </w:r>
          </w:p>
        </w:tc>
        <w:tc>
          <w:tcPr>
            <w:tcW w:w="7804" w:type="dxa"/>
            <w:hideMark/>
          </w:tcPr>
          <w:p w:rsidR="00C15E61" w:rsidRPr="00C15E61" w:rsidRDefault="00C15E61" w:rsidP="00C15E61">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rPr>
            </w:pPr>
            <w:r w:rsidRPr="00C15E61">
              <w:rPr>
                <w:rFonts w:ascii="Times New Roman" w:hAnsi="Times New Roman"/>
                <w:sz w:val="24"/>
                <w:szCs w:val="24"/>
              </w:rPr>
              <w:t>Osigurati održivo upravljanje prirodnim resursima i klimatskim promjenama</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1737" w:type="dxa"/>
            <w:hideMark/>
          </w:tcPr>
          <w:p w:rsidR="00C15E61" w:rsidRPr="00C15E61" w:rsidRDefault="00C15E61" w:rsidP="00C15E61">
            <w:pPr>
              <w:jc w:val="both"/>
              <w:rPr>
                <w:rFonts w:ascii="Times New Roman" w:hAnsi="Times New Roman"/>
                <w:sz w:val="24"/>
                <w:szCs w:val="24"/>
              </w:rPr>
            </w:pPr>
            <w:r w:rsidRPr="00C15E61">
              <w:rPr>
                <w:rFonts w:ascii="Times New Roman" w:hAnsi="Times New Roman"/>
                <w:sz w:val="24"/>
                <w:szCs w:val="24"/>
              </w:rPr>
              <w:t>CILJ 3.</w:t>
            </w:r>
          </w:p>
        </w:tc>
        <w:tc>
          <w:tcPr>
            <w:tcW w:w="7804" w:type="dxa"/>
            <w:hideMark/>
          </w:tcPr>
          <w:p w:rsidR="00C15E61" w:rsidRPr="00C15E61" w:rsidRDefault="00C15E61" w:rsidP="00C15E61">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rPr>
            </w:pPr>
            <w:r w:rsidRPr="00C15E61">
              <w:rPr>
                <w:rFonts w:ascii="Times New Roman" w:hAnsi="Times New Roman"/>
                <w:sz w:val="24"/>
                <w:szCs w:val="24"/>
              </w:rPr>
              <w:t>Postići uravnotežen teritorijalni razvoj ruralnih područja, uključujući stvaranje i očuvanje radnih mjesta</w:t>
            </w:r>
          </w:p>
        </w:tc>
      </w:tr>
    </w:tbl>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b/>
          <w:bCs/>
          <w:sz w:val="24"/>
          <w:szCs w:val="24"/>
        </w:rPr>
      </w:pPr>
      <w:r w:rsidRPr="00C15E61">
        <w:rPr>
          <w:rFonts w:ascii="Times New Roman" w:eastAsia="Times New Roman" w:hAnsi="Times New Roman" w:cs="Times New Roman"/>
          <w:b/>
          <w:bCs/>
          <w:sz w:val="24"/>
          <w:szCs w:val="24"/>
        </w:rPr>
        <w:t> Prioriteti programa</w:t>
      </w:r>
    </w:p>
    <w:p w:rsidR="00C15E61" w:rsidRPr="00C15E61" w:rsidRDefault="00C15E61" w:rsidP="00C15E61">
      <w:pPr>
        <w:spacing w:after="0" w:line="240" w:lineRule="auto"/>
        <w:jc w:val="both"/>
        <w:rPr>
          <w:rFonts w:ascii="Times New Roman" w:eastAsia="Times New Roman" w:hAnsi="Times New Roman" w:cs="Times New Roman"/>
          <w:b/>
          <w:bCs/>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center"/>
        <w:rPr>
          <w:rFonts w:ascii="Times New Roman" w:eastAsia="Times New Roman" w:hAnsi="Times New Roman" w:cs="Times New Roman"/>
          <w:sz w:val="24"/>
          <w:szCs w:val="24"/>
        </w:rPr>
      </w:pPr>
      <w:r w:rsidRPr="00C15E61">
        <w:rPr>
          <w:rFonts w:ascii="Times New Roman" w:eastAsia="Times New Roman" w:hAnsi="Times New Roman" w:cs="Times New Roman"/>
          <w:noProof/>
          <w:sz w:val="24"/>
          <w:szCs w:val="24"/>
          <w:lang w:eastAsia="hr-HR"/>
        </w:rPr>
        <w:drawing>
          <wp:inline distT="0" distB="0" distL="0" distR="0" wp14:anchorId="1EB7F97A" wp14:editId="12EA74C5">
            <wp:extent cx="5592868" cy="2624431"/>
            <wp:effectExtent l="0" t="0" r="0" b="0"/>
            <wp:docPr id="1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 name="indexPRR.png"/>
                    <pic:cNvPicPr/>
                  </pic:nvPicPr>
                  <pic:blipFill>
                    <a:blip r:embed="rId62">
                      <a:extLst>
                        <a:ext uri="{28A0092B-C50C-407E-A947-70E740481C1C}">
                          <a14:useLocalDpi xmlns:a14="http://schemas.microsoft.com/office/drawing/2010/main" val="0"/>
                        </a:ext>
                      </a:extLst>
                    </a:blip>
                    <a:stretch>
                      <a:fillRect/>
                    </a:stretch>
                  </pic:blipFill>
                  <pic:spPr>
                    <a:xfrm>
                      <a:off x="0" y="0"/>
                      <a:ext cx="5598325" cy="2626992"/>
                    </a:xfrm>
                    <a:prstGeom prst="rect">
                      <a:avLst/>
                    </a:prstGeom>
                  </pic:spPr>
                </pic:pic>
              </a:graphicData>
            </a:graphic>
          </wp:inline>
        </w:drawing>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tbl>
      <w:tblPr>
        <w:tblStyle w:val="Tablicareetke4-isticanje11"/>
        <w:tblW w:w="9555" w:type="dxa"/>
        <w:tblLook w:val="0480" w:firstRow="0" w:lastRow="0" w:firstColumn="1" w:lastColumn="0" w:noHBand="0" w:noVBand="1"/>
      </w:tblPr>
      <w:tblGrid>
        <w:gridCol w:w="2119"/>
        <w:gridCol w:w="4819"/>
        <w:gridCol w:w="2617"/>
      </w:tblGrid>
      <w:tr w:rsidR="00C15E61" w:rsidRPr="00C15E61" w:rsidTr="00C15E61">
        <w:trPr>
          <w:cnfStyle w:val="000000100000" w:firstRow="0" w:lastRow="0" w:firstColumn="0" w:lastColumn="0" w:oddVBand="0" w:evenVBand="0" w:oddHBand="1" w:evenHBand="0" w:firstRowFirstColumn="0" w:firstRowLastColumn="0" w:lastRowFirstColumn="0" w:lastRowLastColumn="0"/>
          <w:trHeight w:val="1047"/>
        </w:trPr>
        <w:tc>
          <w:tcPr>
            <w:cnfStyle w:val="001000000000" w:firstRow="0" w:lastRow="0" w:firstColumn="1" w:lastColumn="0" w:oddVBand="0" w:evenVBand="0" w:oddHBand="0" w:evenHBand="0" w:firstRowFirstColumn="0" w:firstRowLastColumn="0" w:lastRowFirstColumn="0" w:lastRowLastColumn="0"/>
            <w:tcW w:w="2119" w:type="dxa"/>
            <w:hideMark/>
          </w:tcPr>
          <w:p w:rsidR="00C15E61" w:rsidRPr="00C15E61" w:rsidRDefault="00C15E61" w:rsidP="00C15E61">
            <w:pPr>
              <w:rPr>
                <w:rFonts w:ascii="Times New Roman" w:hAnsi="Times New Roman"/>
              </w:rPr>
            </w:pPr>
            <w:r w:rsidRPr="00C15E61">
              <w:rPr>
                <w:rFonts w:ascii="Times New Roman" w:hAnsi="Times New Roman"/>
              </w:rPr>
              <w:t>PRIORITET 1</w:t>
            </w:r>
          </w:p>
        </w:tc>
        <w:tc>
          <w:tcPr>
            <w:tcW w:w="4819" w:type="dxa"/>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C15E61">
              <w:rPr>
                <w:rFonts w:ascii="Times New Roman" w:hAnsi="Times New Roman"/>
              </w:rPr>
              <w:t>Promicanje znanja i inovacija u poljoprivredi, šumarstvu i ruralnim područjima</w:t>
            </w:r>
          </w:p>
        </w:tc>
        <w:tc>
          <w:tcPr>
            <w:tcW w:w="2617" w:type="dxa"/>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C15E61">
              <w:rPr>
                <w:rFonts w:ascii="Times New Roman" w:hAnsi="Times New Roman"/>
              </w:rPr>
              <w:t>Sredstva za postizanje ciljeva u okviru Prioriteta 1 raspoređena su unutar prioriteta 2-6</w:t>
            </w:r>
          </w:p>
        </w:tc>
      </w:tr>
      <w:tr w:rsidR="00C15E61" w:rsidRPr="00C15E61" w:rsidTr="00C15E61">
        <w:trPr>
          <w:trHeight w:val="225"/>
        </w:trPr>
        <w:tc>
          <w:tcPr>
            <w:cnfStyle w:val="001000000000" w:firstRow="0" w:lastRow="0" w:firstColumn="1" w:lastColumn="0" w:oddVBand="0" w:evenVBand="0" w:oddHBand="0" w:evenHBand="0" w:firstRowFirstColumn="0" w:firstRowLastColumn="0" w:lastRowFirstColumn="0" w:lastRowLastColumn="0"/>
            <w:tcW w:w="2119" w:type="dxa"/>
            <w:hideMark/>
          </w:tcPr>
          <w:p w:rsidR="00C15E61" w:rsidRPr="00C15E61" w:rsidRDefault="00C15E61" w:rsidP="00C15E61">
            <w:pPr>
              <w:rPr>
                <w:rFonts w:ascii="Times New Roman" w:hAnsi="Times New Roman"/>
              </w:rPr>
            </w:pPr>
            <w:r w:rsidRPr="00C15E61">
              <w:rPr>
                <w:rFonts w:ascii="Times New Roman" w:hAnsi="Times New Roman"/>
              </w:rPr>
              <w:t>PRIORITET 2</w:t>
            </w:r>
          </w:p>
        </w:tc>
        <w:tc>
          <w:tcPr>
            <w:tcW w:w="4819" w:type="dxa"/>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C15E61">
              <w:rPr>
                <w:rFonts w:ascii="Times New Roman" w:hAnsi="Times New Roman"/>
              </w:rPr>
              <w:t>Povećanje održivosti poljoprivrednih gospodarstava te konkurentnosti svih vrsta poljoprivrednih djelatnosti u svim regijama, promovirajući pri tome i inovacijske poljoprivredne tehnologije, kao i održivo upravljanje šumama</w:t>
            </w:r>
          </w:p>
        </w:tc>
        <w:tc>
          <w:tcPr>
            <w:tcW w:w="2617" w:type="dxa"/>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C15E61">
              <w:rPr>
                <w:rFonts w:ascii="Times New Roman" w:hAnsi="Times New Roman"/>
              </w:rPr>
              <w:t>600.545.085,72</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2119" w:type="dxa"/>
            <w:hideMark/>
          </w:tcPr>
          <w:p w:rsidR="00C15E61" w:rsidRPr="00C15E61" w:rsidRDefault="00C15E61" w:rsidP="00C15E61">
            <w:pPr>
              <w:rPr>
                <w:rFonts w:ascii="Times New Roman" w:hAnsi="Times New Roman"/>
              </w:rPr>
            </w:pPr>
            <w:r w:rsidRPr="00C15E61">
              <w:rPr>
                <w:rFonts w:ascii="Times New Roman" w:hAnsi="Times New Roman"/>
              </w:rPr>
              <w:t>PRIORITET 3</w:t>
            </w:r>
          </w:p>
        </w:tc>
        <w:tc>
          <w:tcPr>
            <w:tcW w:w="4819" w:type="dxa"/>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C15E61">
              <w:rPr>
                <w:rFonts w:ascii="Times New Roman" w:hAnsi="Times New Roman"/>
              </w:rPr>
              <w:t>Promicanje organiziranja lanca prehrane, uključujući preradu i trženje poljoprivrednih proizvoda, dobrobit životinja te upravljanje rizicima u poljoprivredi</w:t>
            </w:r>
          </w:p>
        </w:tc>
        <w:tc>
          <w:tcPr>
            <w:tcW w:w="2617" w:type="dxa"/>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C15E61">
              <w:rPr>
                <w:rFonts w:ascii="Times New Roman" w:hAnsi="Times New Roman"/>
              </w:rPr>
              <w:t>237.632.367,48</w:t>
            </w:r>
          </w:p>
        </w:tc>
      </w:tr>
      <w:tr w:rsidR="00C15E61" w:rsidRPr="00C15E61" w:rsidTr="00C15E61">
        <w:trPr>
          <w:trHeight w:val="225"/>
        </w:trPr>
        <w:tc>
          <w:tcPr>
            <w:cnfStyle w:val="001000000000" w:firstRow="0" w:lastRow="0" w:firstColumn="1" w:lastColumn="0" w:oddVBand="0" w:evenVBand="0" w:oddHBand="0" w:evenHBand="0" w:firstRowFirstColumn="0" w:firstRowLastColumn="0" w:lastRowFirstColumn="0" w:lastRowLastColumn="0"/>
            <w:tcW w:w="2119" w:type="dxa"/>
            <w:hideMark/>
          </w:tcPr>
          <w:p w:rsidR="00C15E61" w:rsidRPr="00C15E61" w:rsidRDefault="00C15E61" w:rsidP="00C15E61">
            <w:pPr>
              <w:rPr>
                <w:rFonts w:ascii="Times New Roman" w:hAnsi="Times New Roman"/>
              </w:rPr>
            </w:pPr>
            <w:r w:rsidRPr="00C15E61">
              <w:rPr>
                <w:rFonts w:ascii="Times New Roman" w:hAnsi="Times New Roman"/>
              </w:rPr>
              <w:t>PRIORITET 4</w:t>
            </w:r>
          </w:p>
        </w:tc>
        <w:tc>
          <w:tcPr>
            <w:tcW w:w="4819" w:type="dxa"/>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C15E61">
              <w:rPr>
                <w:rFonts w:ascii="Times New Roman" w:hAnsi="Times New Roman"/>
              </w:rPr>
              <w:t>Obnavljanje, očuvanje i poboljšanje ekosustava vezanih uz poljoprivredu i šumarstvo</w:t>
            </w:r>
          </w:p>
        </w:tc>
        <w:tc>
          <w:tcPr>
            <w:tcW w:w="2617" w:type="dxa"/>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C15E61">
              <w:rPr>
                <w:rFonts w:ascii="Times New Roman" w:hAnsi="Times New Roman"/>
              </w:rPr>
              <w:t>561.119.748,96</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2119" w:type="dxa"/>
            <w:hideMark/>
          </w:tcPr>
          <w:p w:rsidR="00C15E61" w:rsidRPr="00C15E61" w:rsidRDefault="00C15E61" w:rsidP="00C15E61">
            <w:pPr>
              <w:rPr>
                <w:rFonts w:ascii="Times New Roman" w:hAnsi="Times New Roman"/>
              </w:rPr>
            </w:pPr>
            <w:r w:rsidRPr="00C15E61">
              <w:rPr>
                <w:rFonts w:ascii="Times New Roman" w:hAnsi="Times New Roman"/>
              </w:rPr>
              <w:t>PRIORITET 5</w:t>
            </w:r>
          </w:p>
        </w:tc>
        <w:tc>
          <w:tcPr>
            <w:tcW w:w="4819" w:type="dxa"/>
            <w:hideMark/>
          </w:tcPr>
          <w:p w:rsidR="00C15E61" w:rsidRPr="00C15E61" w:rsidRDefault="00C15E61" w:rsidP="00C15E61">
            <w:pP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C15E61">
              <w:rPr>
                <w:rFonts w:ascii="Times New Roman" w:hAnsi="Times New Roman"/>
              </w:rPr>
              <w:t xml:space="preserve">Promicanje učinkovitosti resursa i pomaka prema klimatski elastičnom gospodarstvu s niskom </w:t>
            </w:r>
            <w:r w:rsidRPr="00C15E61">
              <w:rPr>
                <w:rFonts w:ascii="Times New Roman" w:hAnsi="Times New Roman"/>
              </w:rPr>
              <w:lastRenderedPageBreak/>
              <w:t>razinom ugljika u poljoprivrednom, prehrambenom i šumarskom sektoru</w:t>
            </w:r>
          </w:p>
        </w:tc>
        <w:tc>
          <w:tcPr>
            <w:tcW w:w="2617" w:type="dxa"/>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C15E61">
              <w:rPr>
                <w:rFonts w:ascii="Times New Roman" w:hAnsi="Times New Roman"/>
              </w:rPr>
              <w:lastRenderedPageBreak/>
              <w:t>170.508.210,00</w:t>
            </w:r>
          </w:p>
        </w:tc>
      </w:tr>
      <w:tr w:rsidR="00C15E61" w:rsidRPr="00C15E61" w:rsidTr="00C15E61">
        <w:trPr>
          <w:trHeight w:val="225"/>
        </w:trPr>
        <w:tc>
          <w:tcPr>
            <w:cnfStyle w:val="001000000000" w:firstRow="0" w:lastRow="0" w:firstColumn="1" w:lastColumn="0" w:oddVBand="0" w:evenVBand="0" w:oddHBand="0" w:evenHBand="0" w:firstRowFirstColumn="0" w:firstRowLastColumn="0" w:lastRowFirstColumn="0" w:lastRowLastColumn="0"/>
            <w:tcW w:w="2119" w:type="dxa"/>
            <w:hideMark/>
          </w:tcPr>
          <w:p w:rsidR="00C15E61" w:rsidRPr="00C15E61" w:rsidRDefault="00C15E61" w:rsidP="00C15E61">
            <w:pPr>
              <w:rPr>
                <w:rFonts w:ascii="Times New Roman" w:hAnsi="Times New Roman"/>
              </w:rPr>
            </w:pPr>
            <w:r w:rsidRPr="00C15E61">
              <w:rPr>
                <w:rFonts w:ascii="Times New Roman" w:hAnsi="Times New Roman"/>
              </w:rPr>
              <w:lastRenderedPageBreak/>
              <w:t>PRIORITET 6</w:t>
            </w:r>
          </w:p>
        </w:tc>
        <w:tc>
          <w:tcPr>
            <w:tcW w:w="4819" w:type="dxa"/>
            <w:hideMark/>
          </w:tcPr>
          <w:p w:rsidR="00C15E61" w:rsidRPr="00C15E61" w:rsidRDefault="00C15E61" w:rsidP="00C15E61">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C15E61">
              <w:rPr>
                <w:rFonts w:ascii="Times New Roman" w:hAnsi="Times New Roman"/>
              </w:rPr>
              <w:t>Promicanje socijalne uključenosti, smanjenje siromaštva i gospodarski razvoj u ruralnim područjima</w:t>
            </w:r>
          </w:p>
        </w:tc>
        <w:tc>
          <w:tcPr>
            <w:tcW w:w="2617" w:type="dxa"/>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C15E61">
              <w:rPr>
                <w:rFonts w:ascii="Times New Roman" w:hAnsi="Times New Roman"/>
              </w:rPr>
              <w:t>401.382.525,79</w:t>
            </w:r>
          </w:p>
        </w:tc>
      </w:tr>
      <w:tr w:rsidR="00C15E61" w:rsidRPr="00C15E61" w:rsidTr="00C15E61">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6938" w:type="dxa"/>
            <w:gridSpan w:val="2"/>
            <w:hideMark/>
          </w:tcPr>
          <w:p w:rsidR="00C15E61" w:rsidRPr="00C15E61" w:rsidRDefault="00C15E61" w:rsidP="00C15E61">
            <w:pPr>
              <w:rPr>
                <w:rFonts w:ascii="Times New Roman" w:hAnsi="Times New Roman"/>
              </w:rPr>
            </w:pPr>
            <w:r w:rsidRPr="00C15E61">
              <w:rPr>
                <w:rFonts w:ascii="Times New Roman" w:hAnsi="Times New Roman"/>
              </w:rPr>
              <w:t>TEHNIČKA POMOĆ</w:t>
            </w:r>
          </w:p>
        </w:tc>
        <w:tc>
          <w:tcPr>
            <w:tcW w:w="2617" w:type="dxa"/>
            <w:hideMark/>
          </w:tcPr>
          <w:p w:rsidR="00C15E61" w:rsidRPr="00C15E61" w:rsidRDefault="00C15E61" w:rsidP="00C15E6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rPr>
            </w:pPr>
            <w:r w:rsidRPr="00C15E61">
              <w:rPr>
                <w:rFonts w:ascii="Times New Roman" w:hAnsi="Times New Roman"/>
              </w:rPr>
              <w:t>55.034.562,05</w:t>
            </w:r>
          </w:p>
        </w:tc>
      </w:tr>
      <w:tr w:rsidR="00C15E61" w:rsidRPr="00C15E61" w:rsidTr="00C15E61">
        <w:trPr>
          <w:trHeight w:val="540"/>
        </w:trPr>
        <w:tc>
          <w:tcPr>
            <w:cnfStyle w:val="001000000000" w:firstRow="0" w:lastRow="0" w:firstColumn="1" w:lastColumn="0" w:oddVBand="0" w:evenVBand="0" w:oddHBand="0" w:evenHBand="0" w:firstRowFirstColumn="0" w:firstRowLastColumn="0" w:lastRowFirstColumn="0" w:lastRowLastColumn="0"/>
            <w:tcW w:w="6938" w:type="dxa"/>
            <w:gridSpan w:val="2"/>
            <w:hideMark/>
          </w:tcPr>
          <w:p w:rsidR="00C15E61" w:rsidRPr="00C15E61" w:rsidRDefault="00C15E61" w:rsidP="00C15E61">
            <w:pPr>
              <w:rPr>
                <w:rFonts w:ascii="Times New Roman" w:hAnsi="Times New Roman"/>
              </w:rPr>
            </w:pPr>
            <w:r w:rsidRPr="00C15E61">
              <w:rPr>
                <w:rFonts w:ascii="Times New Roman" w:hAnsi="Times New Roman"/>
              </w:rPr>
              <w:t>UKUPNO</w:t>
            </w:r>
          </w:p>
        </w:tc>
        <w:tc>
          <w:tcPr>
            <w:tcW w:w="2617" w:type="dxa"/>
            <w:hideMark/>
          </w:tcPr>
          <w:p w:rsidR="00C15E61" w:rsidRPr="00C15E61" w:rsidRDefault="00C15E61" w:rsidP="00C15E6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C15E61">
              <w:rPr>
                <w:rFonts w:ascii="Times New Roman" w:hAnsi="Times New Roman"/>
                <w:b/>
                <w:bCs/>
              </w:rPr>
              <w:t>2.026.222.500,00</w:t>
            </w:r>
          </w:p>
        </w:tc>
      </w:tr>
    </w:tbl>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B96C8E">
      <w:pPr>
        <w:numPr>
          <w:ilvl w:val="1"/>
          <w:numId w:val="49"/>
        </w:numPr>
        <w:spacing w:after="0" w:line="240" w:lineRule="auto"/>
        <w:contextualSpacing/>
        <w:jc w:val="both"/>
        <w:rPr>
          <w:rFonts w:ascii="Times New Roman" w:eastAsia="Times New Roman" w:hAnsi="Times New Roman" w:cs="Times New Roman"/>
          <w:b/>
          <w:sz w:val="24"/>
          <w:szCs w:val="24"/>
        </w:rPr>
      </w:pPr>
      <w:r w:rsidRPr="00C15E61">
        <w:rPr>
          <w:rFonts w:ascii="Times New Roman" w:eastAsia="Times New Roman" w:hAnsi="Times New Roman" w:cs="Times New Roman"/>
          <w:b/>
          <w:sz w:val="24"/>
          <w:szCs w:val="24"/>
        </w:rPr>
        <w:t xml:space="preserve"> Teritorijalna suradnja </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 Europska teritorijalna suradnja, kao drugi cilj kohezijske politike za razdoblje 2014.-2020., odnosi se na stvaranje podloge za razvoj koordinirane, sustavne i strateški usmjerene suradnje na lokalnoj, regionalnoj i središnjoj državnoj razini s partnerima iz susjednih zemalja i ostalih regija Europske unije. Time bi se kroz zajednički pristup na odgovarajućoj administrativno-teritorijalnoj razini smanjio negativan utjecaj granica i promovirala društveno-gospodarska kohezija.</w:t>
      </w:r>
      <w:r w:rsidRPr="00C15E61">
        <w:rPr>
          <w:rFonts w:ascii="MingLiU" w:eastAsia="MingLiU" w:hAnsi="MingLiU" w:cs="MingLiU"/>
          <w:sz w:val="24"/>
          <w:szCs w:val="24"/>
        </w:rPr>
        <w:br/>
      </w:r>
      <w:r w:rsidRPr="00C15E61">
        <w:rPr>
          <w:rFonts w:ascii="Times New Roman" w:eastAsia="Times New Roman" w:hAnsi="Times New Roman" w:cs="Times New Roman"/>
          <w:sz w:val="24"/>
          <w:szCs w:val="24"/>
        </w:rPr>
        <w:t>Republika Hrvatska, pa i Općina Antunovac u ovom razdoblju može punopravno sudjelovati u sva tri dijela europske teritorijalne suradnje:</w:t>
      </w:r>
    </w:p>
    <w:p w:rsidR="00C15E61" w:rsidRPr="00C15E61" w:rsidRDefault="00C15E61" w:rsidP="00C15E61">
      <w:pPr>
        <w:spacing w:after="0" w:line="240" w:lineRule="auto"/>
        <w:jc w:val="both"/>
        <w:rPr>
          <w:rFonts w:ascii="Times New Roman" w:eastAsia="Times New Roman" w:hAnsi="Times New Roman" w:cs="Times New Roman"/>
          <w:sz w:val="24"/>
          <w:szCs w:val="24"/>
        </w:rPr>
      </w:pPr>
    </w:p>
    <w:tbl>
      <w:tblPr>
        <w:tblStyle w:val="Tablicareetke4-isticanje11"/>
        <w:tblpPr w:leftFromText="180" w:rightFromText="180" w:vertAnchor="text" w:horzAnchor="page" w:tblpX="2170" w:tblpY="58"/>
        <w:tblW w:w="7791" w:type="dxa"/>
        <w:tblLook w:val="0400" w:firstRow="0" w:lastRow="0" w:firstColumn="0" w:lastColumn="0" w:noHBand="0" w:noVBand="1"/>
      </w:tblPr>
      <w:tblGrid>
        <w:gridCol w:w="2688"/>
        <w:gridCol w:w="2550"/>
        <w:gridCol w:w="2553"/>
      </w:tblGrid>
      <w:tr w:rsidR="00C15E61" w:rsidRPr="00C15E61" w:rsidTr="00C15E61">
        <w:trPr>
          <w:cnfStyle w:val="000000100000" w:firstRow="0" w:lastRow="0" w:firstColumn="0" w:lastColumn="0" w:oddVBand="0" w:evenVBand="0" w:oddHBand="1" w:evenHBand="0" w:firstRowFirstColumn="0" w:firstRowLastColumn="0" w:lastRowFirstColumn="0" w:lastRowLastColumn="0"/>
        </w:trPr>
        <w:tc>
          <w:tcPr>
            <w:tcW w:w="2688" w:type="dxa"/>
            <w:hideMark/>
          </w:tcPr>
          <w:p w:rsidR="00C15E61" w:rsidRPr="00C15E61" w:rsidRDefault="00C15E61" w:rsidP="00C15E61">
            <w:pPr>
              <w:jc w:val="center"/>
              <w:rPr>
                <w:rFonts w:ascii="Times New Roman" w:hAnsi="Times New Roman"/>
                <w:sz w:val="24"/>
                <w:szCs w:val="24"/>
              </w:rPr>
            </w:pPr>
            <w:r w:rsidRPr="00C15E61">
              <w:rPr>
                <w:rFonts w:ascii="Times New Roman" w:hAnsi="Times New Roman"/>
                <w:sz w:val="24"/>
                <w:szCs w:val="24"/>
              </w:rPr>
              <w:t>Prekogranična</w:t>
            </w:r>
            <w:r w:rsidRPr="00C15E61">
              <w:rPr>
                <w:rFonts w:ascii="MingLiU" w:eastAsia="MingLiU" w:hAnsi="MingLiU" w:cs="MingLiU"/>
                <w:sz w:val="24"/>
                <w:szCs w:val="24"/>
              </w:rPr>
              <w:br/>
            </w:r>
            <w:r w:rsidRPr="00C15E61">
              <w:rPr>
                <w:rFonts w:ascii="Times New Roman" w:hAnsi="Times New Roman"/>
                <w:sz w:val="24"/>
                <w:szCs w:val="24"/>
              </w:rPr>
              <w:t xml:space="preserve">suradnja </w:t>
            </w:r>
          </w:p>
        </w:tc>
        <w:tc>
          <w:tcPr>
            <w:tcW w:w="2550" w:type="dxa"/>
            <w:hideMark/>
          </w:tcPr>
          <w:p w:rsidR="00C15E61" w:rsidRPr="00C15E61" w:rsidRDefault="00C15E61" w:rsidP="00C15E61">
            <w:pPr>
              <w:jc w:val="center"/>
              <w:rPr>
                <w:rFonts w:ascii="Times New Roman" w:hAnsi="Times New Roman"/>
                <w:sz w:val="24"/>
                <w:szCs w:val="24"/>
              </w:rPr>
            </w:pPr>
            <w:r w:rsidRPr="00C15E61">
              <w:rPr>
                <w:rFonts w:ascii="Times New Roman" w:hAnsi="Times New Roman"/>
                <w:sz w:val="24"/>
                <w:szCs w:val="24"/>
              </w:rPr>
              <w:t>Transnacionalna</w:t>
            </w:r>
            <w:r w:rsidRPr="00C15E61">
              <w:rPr>
                <w:rFonts w:ascii="Times New Roman" w:hAnsi="Times New Roman"/>
                <w:sz w:val="24"/>
                <w:szCs w:val="24"/>
              </w:rPr>
              <w:br/>
              <w:t xml:space="preserve">suradnja </w:t>
            </w:r>
          </w:p>
        </w:tc>
        <w:tc>
          <w:tcPr>
            <w:tcW w:w="2553" w:type="dxa"/>
            <w:hideMark/>
          </w:tcPr>
          <w:p w:rsidR="00C15E61" w:rsidRPr="00C15E61" w:rsidRDefault="00C15E61" w:rsidP="00C15E61">
            <w:pPr>
              <w:jc w:val="center"/>
              <w:rPr>
                <w:rFonts w:ascii="Times New Roman" w:hAnsi="Times New Roman"/>
                <w:sz w:val="24"/>
                <w:szCs w:val="24"/>
              </w:rPr>
            </w:pPr>
            <w:r w:rsidRPr="00C15E61">
              <w:rPr>
                <w:rFonts w:ascii="Times New Roman" w:hAnsi="Times New Roman"/>
                <w:sz w:val="24"/>
                <w:szCs w:val="24"/>
              </w:rPr>
              <w:t>Međuregionalna</w:t>
            </w:r>
            <w:r w:rsidRPr="00C15E61">
              <w:rPr>
                <w:rFonts w:ascii="MingLiU" w:eastAsia="MingLiU" w:hAnsi="MingLiU" w:cs="MingLiU"/>
                <w:sz w:val="24"/>
                <w:szCs w:val="24"/>
              </w:rPr>
              <w:br/>
            </w:r>
            <w:r w:rsidRPr="00C15E61">
              <w:rPr>
                <w:rFonts w:ascii="Times New Roman" w:hAnsi="Times New Roman"/>
                <w:sz w:val="24"/>
                <w:szCs w:val="24"/>
              </w:rPr>
              <w:t xml:space="preserve">suradnja </w:t>
            </w:r>
          </w:p>
        </w:tc>
      </w:tr>
    </w:tbl>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  </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b/>
          <w:bCs/>
          <w:sz w:val="24"/>
          <w:szCs w:val="24"/>
        </w:rPr>
      </w:pPr>
    </w:p>
    <w:p w:rsidR="00C15E61" w:rsidRPr="00C15E61" w:rsidRDefault="00C15E61" w:rsidP="00C15E61">
      <w:pPr>
        <w:spacing w:after="0" w:line="240" w:lineRule="auto"/>
        <w:jc w:val="both"/>
        <w:rPr>
          <w:rFonts w:ascii="Times New Roman" w:eastAsia="Times New Roman" w:hAnsi="Times New Roman" w:cs="Times New Roman"/>
          <w:b/>
          <w:bCs/>
          <w:sz w:val="24"/>
          <w:szCs w:val="24"/>
        </w:rPr>
      </w:pPr>
    </w:p>
    <w:p w:rsidR="00C15E61" w:rsidRPr="00C15E61" w:rsidRDefault="00C15E61" w:rsidP="00B96C8E">
      <w:pPr>
        <w:numPr>
          <w:ilvl w:val="1"/>
          <w:numId w:val="49"/>
        </w:numPr>
        <w:spacing w:after="0" w:line="240" w:lineRule="auto"/>
        <w:ind w:left="1418" w:hanging="567"/>
        <w:contextualSpacing/>
        <w:jc w:val="both"/>
        <w:rPr>
          <w:rFonts w:ascii="Times New Roman" w:eastAsia="Times New Roman" w:hAnsi="Times New Roman" w:cs="Times New Roman"/>
          <w:b/>
          <w:bCs/>
          <w:sz w:val="24"/>
          <w:szCs w:val="24"/>
        </w:rPr>
      </w:pPr>
      <w:r w:rsidRPr="00C15E61">
        <w:rPr>
          <w:rFonts w:ascii="Times New Roman" w:eastAsia="Times New Roman" w:hAnsi="Times New Roman" w:cs="Times New Roman"/>
          <w:b/>
          <w:bCs/>
          <w:sz w:val="24"/>
          <w:szCs w:val="24"/>
        </w:rPr>
        <w:t xml:space="preserve"> Prekogranična suradnja </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Cilj prekogranične suradnje usmjeren je na rješavanje zajedničkih izazova koji su zajednički identificirani u pograničnim regijama, poput loše dostupnosti, posebno u odnosu na povezivost informacijskih i komunikacijskih tehnologija i prometnu infrastrukturu, lokalnih industrija u opadanju, neodgovarajućeg poslovnog okruženja, nedostatka umreženosti između lokalnih i regionalnih uprava, niskih razina istraživanja i inovacija te preuzimanja informacijskih i komunikacijskih tehnologija, onečišćenja okoliša, sprečavanja rizika, negativnih stavova prema građanima susjednih zemalja te bi cilj trebao biti iskorištavanje neiskorištenih potencijala rasta u pograničnom području (razvoj prekograničnih objekata i klastera za istraživanja i inovacije, integracija prekograničnog tržišta rada, suradnja između obrazovnih institucija, uključujući sveučilišta, ili između zdravstvenih ustanova), uz istovremeno jačanje suradnje u svrhu općeg usklađenog razvoja Unije.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MingLiU" w:eastAsia="MingLiU" w:hAnsi="MingLiU" w:cs="MingLiU"/>
          <w:sz w:val="24"/>
          <w:szCs w:val="24"/>
        </w:rPr>
        <w:br/>
      </w:r>
      <w:r w:rsidRPr="00C15E61">
        <w:rPr>
          <w:rFonts w:ascii="Times New Roman" w:eastAsia="Times New Roman" w:hAnsi="Times New Roman" w:cs="Times New Roman"/>
          <w:sz w:val="24"/>
          <w:szCs w:val="24"/>
        </w:rPr>
        <w:t xml:space="preserve">Kroz jačanje prekogranične suradnje u pograničnim područjima pridonosi se sveukupnom razvoju teritorijalne suradnje, povećanju međunarodne konkurentnosti hrvatskih pograničnih regija, smanjenju društvene i gospodarske nejednakosti među hrvatskim regijama i ujednačavanju njihova razvoja. </w:t>
      </w:r>
    </w:p>
    <w:p w:rsidR="00C15E61" w:rsidRPr="00C15E61" w:rsidRDefault="00C15E61" w:rsidP="00C15E61">
      <w:pPr>
        <w:spacing w:after="0" w:line="240" w:lineRule="auto"/>
        <w:jc w:val="both"/>
        <w:rPr>
          <w:rFonts w:ascii="Times New Roman" w:eastAsia="MingLiU" w:hAnsi="Times New Roman" w:cs="Times New Roman"/>
          <w:sz w:val="24"/>
          <w:szCs w:val="24"/>
        </w:rPr>
      </w:pPr>
      <w:r w:rsidRPr="00C15E61">
        <w:rPr>
          <w:rFonts w:ascii="Times New Roman" w:eastAsia="Times New Roman" w:hAnsi="Times New Roman" w:cs="Times New Roman"/>
          <w:b/>
          <w:bCs/>
          <w:sz w:val="24"/>
          <w:szCs w:val="24"/>
        </w:rPr>
        <w:br/>
      </w:r>
      <w:r w:rsidRPr="00C15E61">
        <w:rPr>
          <w:rFonts w:ascii="Times New Roman" w:eastAsia="MingLiU" w:hAnsi="Times New Roman" w:cs="Times New Roman"/>
          <w:sz w:val="24"/>
          <w:szCs w:val="24"/>
        </w:rPr>
        <w:t>Općina Antunovac može koristiti slijedeće programe prekogranične suradnje:</w:t>
      </w:r>
    </w:p>
    <w:p w:rsidR="00C15E61" w:rsidRPr="00C15E61" w:rsidRDefault="00C15E61" w:rsidP="00C15E61">
      <w:pPr>
        <w:spacing w:after="0" w:line="240" w:lineRule="auto"/>
        <w:jc w:val="both"/>
        <w:rPr>
          <w:rFonts w:ascii="Calibri" w:eastAsia="MingLiU" w:hAnsi="Calibri" w:cs="Calibri"/>
          <w:sz w:val="24"/>
          <w:szCs w:val="24"/>
        </w:rPr>
      </w:pPr>
    </w:p>
    <w:p w:rsidR="00C15E61" w:rsidRPr="00C15E61" w:rsidRDefault="00C15E61" w:rsidP="00C15E61">
      <w:pPr>
        <w:spacing w:after="0" w:line="240" w:lineRule="auto"/>
        <w:jc w:val="both"/>
        <w:rPr>
          <w:rFonts w:ascii="Times New Roman" w:eastAsia="Times New Roman" w:hAnsi="Times New Roman" w:cs="Times New Roman"/>
          <w:b/>
          <w:bCs/>
          <w:sz w:val="24"/>
          <w:szCs w:val="24"/>
        </w:rPr>
      </w:pPr>
      <w:r w:rsidRPr="00C15E61">
        <w:rPr>
          <w:rFonts w:ascii="Times New Roman" w:eastAsia="Times New Roman" w:hAnsi="Times New Roman" w:cs="Times New Roman"/>
          <w:b/>
          <w:bCs/>
          <w:sz w:val="24"/>
          <w:szCs w:val="24"/>
        </w:rPr>
        <w:t>Program prekogranične suradnje INTERREG V-A Mađarska – Hrvatska 2014.-2020.</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Program prekogranične suradnje Mađarska – Hrvatska 2014.-2020. nastavak je suradnje dviju država, odnosno pograničnih regija iz prethodnog programskog razdoblja, osnaživanja postojećih i izgradnje novih partnerstva, nadogradnje postignutih rezultata i daljnje razmjene </w:t>
      </w:r>
      <w:r w:rsidRPr="00C15E61">
        <w:rPr>
          <w:rFonts w:ascii="Times New Roman" w:eastAsia="Times New Roman" w:hAnsi="Times New Roman" w:cs="Times New Roman"/>
          <w:sz w:val="24"/>
          <w:szCs w:val="24"/>
        </w:rPr>
        <w:lastRenderedPageBreak/>
        <w:t xml:space="preserve">iskustava između dviju država sudionica Programa. U veljači 2012. godine osnovana je Radna skupina za programiranje koja je započela s dogovorima oko uspostave upravljačke strukture budućeg programa i s radom na pripremi ključnog programskog dokumenta (programa suradnje). </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
          <w:sz w:val="24"/>
          <w:szCs w:val="24"/>
        </w:rPr>
        <w:t>Programsko područje</w:t>
      </w:r>
      <w:r w:rsidRPr="00C15E61">
        <w:rPr>
          <w:rFonts w:ascii="Times New Roman" w:eastAsia="Times New Roman" w:hAnsi="Times New Roman" w:cs="Times New Roman"/>
          <w:sz w:val="24"/>
          <w:szCs w:val="24"/>
        </w:rPr>
        <w:t xml:space="preserve"> sastoji se od sljedećih statističkih NUTS III regija:</w:t>
      </w:r>
    </w:p>
    <w:p w:rsidR="00C15E61" w:rsidRPr="00C15E61" w:rsidRDefault="00C15E61" w:rsidP="00B96C8E">
      <w:pPr>
        <w:numPr>
          <w:ilvl w:val="0"/>
          <w:numId w:val="39"/>
        </w:num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3 županije s mađarske strane: Zala, Baranya, Somogy</w:t>
      </w:r>
    </w:p>
    <w:p w:rsidR="00C15E61" w:rsidRPr="00C15E61" w:rsidRDefault="00C15E61" w:rsidP="00B96C8E">
      <w:pPr>
        <w:numPr>
          <w:ilvl w:val="0"/>
          <w:numId w:val="39"/>
        </w:num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8 županija s hrvatske strane: Međimurska, Varaždinska, Koprivničko-križevačka, Bjelovarsko-bilogorska, Virovitičko-podravska, Požeško-slavonska, Osječko-baranjska i Vukovarsko-srijemska županija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w:t>
      </w:r>
    </w:p>
    <w:p w:rsidR="00C15E61" w:rsidRPr="00C15E61" w:rsidRDefault="00C15E61" w:rsidP="00C15E61">
      <w:pPr>
        <w:spacing w:after="0" w:line="240" w:lineRule="auto"/>
        <w:jc w:val="both"/>
        <w:rPr>
          <w:rFonts w:ascii="Times New Roman" w:eastAsia="Times New Roman" w:hAnsi="Times New Roman" w:cs="Times New Roman"/>
          <w:b/>
          <w:bCs/>
          <w:sz w:val="24"/>
          <w:szCs w:val="24"/>
        </w:rPr>
      </w:pPr>
      <w:r w:rsidRPr="00C15E61">
        <w:rPr>
          <w:rFonts w:ascii="Times New Roman" w:eastAsia="Times New Roman" w:hAnsi="Times New Roman" w:cs="Times New Roman"/>
          <w:b/>
          <w:bCs/>
          <w:sz w:val="24"/>
          <w:szCs w:val="24"/>
        </w:rPr>
        <w:t>Proračun Programa suradnje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Ukupan proračun Programa suradnje iznosi 73.900.027 eura. Ukupan doprinos iz Europskog fonda za regionalni razvoj iznosi 60.824.406 eura.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Stopa sufinanciranja iz Europskog fonda za regionalni razvoj iznosi do maksimalno 85%, dok preostalih 15% trebaju osigurati projektni partneri iz vlastitih izvora.</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b/>
          <w:bCs/>
          <w:sz w:val="24"/>
          <w:szCs w:val="24"/>
        </w:rPr>
      </w:pPr>
      <w:r w:rsidRPr="00C15E61">
        <w:rPr>
          <w:rFonts w:ascii="Times New Roman" w:eastAsia="Times New Roman" w:hAnsi="Times New Roman" w:cs="Times New Roman"/>
          <w:b/>
          <w:bCs/>
          <w:sz w:val="24"/>
          <w:szCs w:val="24"/>
        </w:rPr>
        <w:t>Tematska područja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Odabrana tematska područja za ulaganje sukladno tematskim ciljevima definiranim Uredbom (EU) 1303/2013, člankom 9., su kako slijedi:</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Prioritetna os 1 – Ekonomski razvoj (tematski cilj 3)</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Prioritetna os 2  – Održivo korištenje prirodnih i kulturnih dobara (tematski cilj 6)</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Prioritetna os 3 - Suradnja (tematski cilj 11)</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Prioritetna os 4 - Ulaganje u obrazovanje (tematski cilj 10).</w:t>
      </w:r>
    </w:p>
    <w:p w:rsidR="00C15E61" w:rsidRPr="00C15E61" w:rsidRDefault="00C15E61" w:rsidP="00C15E61">
      <w:pPr>
        <w:spacing w:after="0" w:line="240" w:lineRule="auto"/>
        <w:jc w:val="both"/>
        <w:rPr>
          <w:rFonts w:ascii="Times New Roman" w:eastAsia="Times New Roman" w:hAnsi="Times New Roman" w:cs="Times New Roman"/>
          <w:b/>
          <w:bCs/>
          <w:sz w:val="24"/>
          <w:szCs w:val="24"/>
        </w:rPr>
      </w:pPr>
      <w:r w:rsidRPr="00C15E61">
        <w:rPr>
          <w:rFonts w:ascii="Times New Roman" w:eastAsia="Times New Roman" w:hAnsi="Times New Roman" w:cs="Times New Roman"/>
          <w:b/>
          <w:bCs/>
          <w:sz w:val="24"/>
          <w:szCs w:val="24"/>
        </w:rPr>
        <w:br/>
        <w:t>INTERREG IPA program prekogranične suradnje Hrvatska – Bosna i Hercegovina – Crna Gora 2014.-2020.</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IPA program prekogranične suradnje Hrvatska – Bosna i Hercegovina – Crna Gora 2014.-2020. značajna je novost u odnosu na prethodno programsko razdoblje s obzirom da je nastao spajanjem dvaju bilateralnih programa prekogranične suradnje iz prethodnog razdoblja: Hrvatska – Bosna i Hercegovina i Hrvatska – Crna Gora te s obzirom na činjenicu da će Republika Hrvatska preuzeti dužnost upravljačkog tijela Programa. U svojstvu upravljačkog tijela, Republika Hrvatska zadužena je za sveukupnu koordinaciju procesa izrade ključnog programskog dokumenta (programa suradnje) te je započela s intenzivnim radom na njegovoj pripremi uspostavom Radne skupine za programiranje u kolovozu 2013. godine. Program suradnje odobren je od strane Europske komisije 24. studenog 2015. godine.</w:t>
      </w:r>
    </w:p>
    <w:p w:rsidR="00C15E61" w:rsidRPr="00C15E61" w:rsidRDefault="00C15E61" w:rsidP="00C15E61">
      <w:pPr>
        <w:spacing w:after="0" w:line="240" w:lineRule="auto"/>
        <w:jc w:val="both"/>
        <w:rPr>
          <w:rFonts w:ascii="Times New Roman" w:eastAsia="Times New Roman" w:hAnsi="Times New Roman" w:cs="Times New Roman"/>
          <w:b/>
          <w:bCs/>
          <w:sz w:val="24"/>
          <w:szCs w:val="24"/>
        </w:rPr>
      </w:pPr>
      <w:r w:rsidRPr="00C15E61">
        <w:rPr>
          <w:rFonts w:ascii="Times New Roman" w:eastAsia="Times New Roman" w:hAnsi="Times New Roman" w:cs="Times New Roman"/>
          <w:b/>
          <w:bCs/>
          <w:sz w:val="24"/>
          <w:szCs w:val="24"/>
        </w:rPr>
        <w:br/>
        <w:t>INTERREG IPA Program prekogranične suradnje Hrvatska – Srbija 2014.-2020.</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IPA program prekogranične suradnje Hrvatska – Srbija 2014.-2020. nastavak je suradnje dviju država, odnosno pograničnih regija iz prethodnog programskog razdoblja, osnaživanja postojećih i izgradnje novih partnerstva, nadogradnje postignutih rezultata i daljnje razmjene iskustava između dviju država sudionica programa. Značajna novost u novom programskom razdoblju leži u činjenici da Republika Hrvatska preuzima dužnost upravljačkog tijela programa i u tom svojstvu koordinira proces izrade ključnog programskog dokumenta (programa suradnje) te je započela s intenzivnim radom na njegovoj pripremi uspostavom Radne skupine za programiranje u kolovozu 2013. godine. Program suradnje odobren je od strane Europske komisije 24. kolovoza 2015. godine.</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B96C8E">
      <w:pPr>
        <w:numPr>
          <w:ilvl w:val="2"/>
          <w:numId w:val="49"/>
        </w:numPr>
        <w:spacing w:after="0" w:line="240" w:lineRule="auto"/>
        <w:ind w:left="1418" w:hanging="284"/>
        <w:contextualSpacing/>
        <w:jc w:val="both"/>
        <w:rPr>
          <w:rFonts w:ascii="Times New Roman" w:eastAsia="Times New Roman" w:hAnsi="Times New Roman" w:cs="Times New Roman"/>
          <w:b/>
          <w:bCs/>
          <w:sz w:val="24"/>
          <w:szCs w:val="24"/>
        </w:rPr>
      </w:pPr>
      <w:r w:rsidRPr="00C15E61">
        <w:rPr>
          <w:rFonts w:ascii="Times New Roman" w:eastAsia="Times New Roman" w:hAnsi="Times New Roman" w:cs="Times New Roman"/>
          <w:b/>
          <w:bCs/>
          <w:sz w:val="24"/>
          <w:szCs w:val="24"/>
        </w:rPr>
        <w:lastRenderedPageBreak/>
        <w:t xml:space="preserve">Transnacionalna suradnja </w:t>
      </w:r>
    </w:p>
    <w:p w:rsidR="00C15E61" w:rsidRPr="00C15E61" w:rsidRDefault="00C15E61" w:rsidP="00C15E61">
      <w:pPr>
        <w:spacing w:after="0" w:line="240" w:lineRule="auto"/>
        <w:ind w:left="1080"/>
        <w:contextualSpacing/>
        <w:jc w:val="both"/>
        <w:rPr>
          <w:rFonts w:ascii="Times New Roman" w:eastAsia="Times New Roman" w:hAnsi="Times New Roman" w:cs="Times New Roman"/>
          <w:b/>
          <w:bCs/>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Kroz jačanje transnacionalne i međuregionalne suradnje pridonosi se sveukupnom razvoju teritorijalne suradnje, povećanju međunarodne konkurentnosti hrvatskih regija, smanjenju društvene i gospodarske nejednakosti među hrvatskim regijama i ujednačavanju njihova razvoja.</w:t>
      </w:r>
      <w:r w:rsidRPr="00C15E61">
        <w:rPr>
          <w:rFonts w:ascii="MingLiU" w:eastAsia="MingLiU" w:hAnsi="MingLiU" w:cs="MingLiU"/>
          <w:sz w:val="24"/>
          <w:szCs w:val="24"/>
        </w:rPr>
        <w:br/>
      </w:r>
      <w:r w:rsidRPr="00C15E61">
        <w:rPr>
          <w:rFonts w:ascii="Times New Roman" w:eastAsia="Times New Roman" w:hAnsi="Times New Roman" w:cs="Times New Roman"/>
          <w:sz w:val="24"/>
          <w:szCs w:val="24"/>
        </w:rPr>
        <w:t>U novom razdoblju 2014.-2020. proširena mogućnost sudjelovanja u četiri programa transnacionalne suradnje (Mediteran, Dunav, Jugoistočna vrata i Središnja Europa), a područja koje će obuhvaćati ti programi će u teritorijalnom smislu uključivati cijelu Hrvatsku.</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Općina Antunovac u 2015. godini uključila se je u projekte prijavljene na transnacionalne programe INTERREG Central Europe, INTERREG Europe, INTERREG Danube.</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b/>
          <w:bCs/>
          <w:sz w:val="24"/>
          <w:szCs w:val="24"/>
        </w:rPr>
      </w:pPr>
      <w:r w:rsidRPr="00C15E61">
        <w:rPr>
          <w:rFonts w:ascii="Times New Roman" w:eastAsia="Times New Roman" w:hAnsi="Times New Roman" w:cs="Times New Roman"/>
          <w:b/>
          <w:bCs/>
          <w:sz w:val="24"/>
          <w:szCs w:val="24"/>
        </w:rPr>
        <w:t>Program transnacionalne suradnje INTERREG V-B Mediteran 2014.-2020.</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br/>
        <w:t>Program transnacionalne suradnje Mediteran 2014.-2020. nastavak je transnacionalne suradnje bez većih izmjena prihvatljivog područja iz prethodnog razdoblja, osnaživanja postojećih i izgradnje novih partnerstva, nadogradnje postignutih rezultata i daljnje razmjene iskustava između država sudionica programa. U Programu sudjeluje deset država članica EU: Hrvatska, Slovenija, Cipar, Malta, Grčka, određene regije Francuske, Italije, Portugala, Španjolske i Velika Britanije te tri države nečlanice: Albanija, Crna Gora i Bosna i Hercegovina. Ulogu Upravljačkog tijela obavljat će kao i u prethodnom razdoblju Regija Provence-Alpes-Côte-d’Azur, Francuska. Program suradnje odobren je od strane Europske komisije 2. lipnja 2015. godine.</w:t>
      </w:r>
      <w:r w:rsidRPr="00C15E61">
        <w:rPr>
          <w:rFonts w:ascii="MingLiU" w:eastAsia="MingLiU" w:hAnsi="MingLiU" w:cs="MingLiU"/>
          <w:sz w:val="24"/>
          <w:szCs w:val="24"/>
        </w:rPr>
        <w:br/>
      </w:r>
      <w:r w:rsidRPr="00C15E61">
        <w:rPr>
          <w:rFonts w:ascii="Times New Roman" w:eastAsia="Times New Roman" w:hAnsi="Times New Roman" w:cs="Times New Roman"/>
          <w:sz w:val="24"/>
          <w:szCs w:val="24"/>
        </w:rPr>
        <w:t> </w:t>
      </w:r>
    </w:p>
    <w:p w:rsidR="00C15E61" w:rsidRPr="00C15E61" w:rsidRDefault="00C15E61" w:rsidP="00C15E61">
      <w:pPr>
        <w:spacing w:after="0" w:line="240" w:lineRule="auto"/>
        <w:jc w:val="both"/>
        <w:rPr>
          <w:rFonts w:ascii="Times New Roman" w:eastAsia="Times New Roman" w:hAnsi="Times New Roman" w:cs="Times New Roman"/>
          <w:b/>
          <w:bCs/>
          <w:sz w:val="24"/>
          <w:szCs w:val="24"/>
        </w:rPr>
      </w:pPr>
      <w:r w:rsidRPr="00C15E61">
        <w:rPr>
          <w:rFonts w:ascii="Times New Roman" w:eastAsia="Times New Roman" w:hAnsi="Times New Roman" w:cs="Times New Roman"/>
          <w:b/>
          <w:bCs/>
          <w:sz w:val="24"/>
          <w:szCs w:val="24"/>
        </w:rPr>
        <w:t>Program transnacionalne suradnje INTERREG V-B Dunav 2014.-2020.</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br/>
        <w:t>U Programu transnacionalne suradnje Dunav sudjeluje devet država članica Europske unije: Austrija, Njemačka (s dvije regije), Slovačka, Češka, Slovenija, Mađarska, Rumunjska, Bugarska i Hrvatska; tri IPA države: Bosna i Hercegovina, Crna Gora i Srbija te dvije ENI partnerske države: Moldavija i Ukrajina (s četiri regije). Upravljačko tijelo Programa je Ministarstvo nacionalnog gospodarstva, Mađarska. Program suradnje odobren je od strane Europske komisije 20. kolovoza 2015. godine.</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b/>
          <w:bCs/>
          <w:sz w:val="24"/>
          <w:szCs w:val="24"/>
        </w:rPr>
      </w:pPr>
      <w:r w:rsidRPr="00C15E61">
        <w:rPr>
          <w:rFonts w:ascii="Times New Roman" w:eastAsia="Times New Roman" w:hAnsi="Times New Roman" w:cs="Times New Roman"/>
          <w:b/>
          <w:bCs/>
          <w:sz w:val="24"/>
          <w:szCs w:val="24"/>
        </w:rPr>
        <w:t>INTERREG V-B Jadransko-jonski program transnacionalne suradnje 2014.-2020.</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br/>
        <w:t>U Jadransko-jonskom programu transnacionalne suradnje sudjeluju četiri države članice Europske unije: Slovenija, Italija, Grčka i Hrvatska te četiri IPA države: Bosna i Hercegovina, Crna Gora, Srbija i Albanija. Upravljačko tijelo Programa je Regija Emilia-Romagna, Italija. Program suradnje odobren je od strane Europske komisije 20. listopada 2015. godine.</w:t>
      </w:r>
    </w:p>
    <w:p w:rsidR="00C15E61" w:rsidRPr="00C15E61" w:rsidRDefault="00C15E61" w:rsidP="00C15E61">
      <w:pPr>
        <w:spacing w:after="0" w:line="240" w:lineRule="auto"/>
        <w:jc w:val="both"/>
        <w:rPr>
          <w:rFonts w:ascii="Times New Roman" w:eastAsia="Times New Roman" w:hAnsi="Times New Roman" w:cs="Times New Roman"/>
          <w:b/>
          <w:bCs/>
          <w:sz w:val="24"/>
          <w:szCs w:val="24"/>
        </w:rPr>
      </w:pPr>
      <w:r w:rsidRPr="00C15E61">
        <w:rPr>
          <w:rFonts w:ascii="Times New Roman" w:eastAsia="Times New Roman" w:hAnsi="Times New Roman" w:cs="Times New Roman"/>
          <w:b/>
          <w:bCs/>
          <w:sz w:val="24"/>
          <w:szCs w:val="24"/>
        </w:rPr>
        <w:br/>
        <w:t>Program transnacionalne suradnje INTERREG Središnja Europa 2014.-2020.</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br/>
        <w:t>Program transnacionalne suradnje Središnja Europa u teritorijalnom smislu obuhvaća 9 država članica Europske unije (Austrija, Češka, Hrvatska, Mađarska, Poljska, Slovenija i Slovačka cijelim teritorijem sudjeluju u Programu, dok Njemačka i Italija sudjeluju samo dijelom svojih regija). Upravljačko tijelo Programa je Grad Beč, Austrija. Program je odobren od strane Europske komisije 16. prosinca 2014. godine.</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B96C8E">
      <w:pPr>
        <w:numPr>
          <w:ilvl w:val="2"/>
          <w:numId w:val="49"/>
        </w:numPr>
        <w:spacing w:after="0" w:line="240" w:lineRule="auto"/>
        <w:ind w:left="1843" w:hanging="567"/>
        <w:contextualSpacing/>
        <w:jc w:val="both"/>
        <w:rPr>
          <w:rFonts w:ascii="Times New Roman" w:eastAsia="Times New Roman" w:hAnsi="Times New Roman" w:cs="Times New Roman"/>
          <w:b/>
          <w:bCs/>
          <w:sz w:val="24"/>
          <w:szCs w:val="24"/>
        </w:rPr>
      </w:pPr>
      <w:r w:rsidRPr="00C15E61">
        <w:rPr>
          <w:rFonts w:ascii="Times New Roman" w:eastAsia="Times New Roman" w:hAnsi="Times New Roman" w:cs="Times New Roman"/>
          <w:b/>
          <w:bCs/>
          <w:sz w:val="24"/>
          <w:szCs w:val="24"/>
        </w:rPr>
        <w:lastRenderedPageBreak/>
        <w:t xml:space="preserve">Međuregionalna suradnja </w:t>
      </w:r>
    </w:p>
    <w:p w:rsidR="00C15E61" w:rsidRPr="00C15E61" w:rsidRDefault="00C15E61" w:rsidP="00C15E61">
      <w:pPr>
        <w:spacing w:after="0" w:line="240" w:lineRule="auto"/>
        <w:ind w:left="1080"/>
        <w:contextualSpacing/>
        <w:jc w:val="both"/>
        <w:rPr>
          <w:rFonts w:ascii="Times New Roman" w:eastAsia="Times New Roman" w:hAnsi="Times New Roman" w:cs="Times New Roman"/>
          <w:b/>
          <w:bCs/>
          <w:sz w:val="24"/>
          <w:szCs w:val="24"/>
        </w:rPr>
      </w:pPr>
    </w:p>
    <w:p w:rsidR="00C15E61" w:rsidRPr="00C15E61" w:rsidRDefault="00C15E61" w:rsidP="00C15E61">
      <w:pPr>
        <w:spacing w:after="0" w:line="240" w:lineRule="auto"/>
        <w:jc w:val="both"/>
        <w:rPr>
          <w:rFonts w:ascii="Times New Roman" w:eastAsia="Times New Roman" w:hAnsi="Times New Roman" w:cs="Times New Roman"/>
          <w:bCs/>
          <w:sz w:val="24"/>
          <w:szCs w:val="24"/>
        </w:rPr>
      </w:pPr>
      <w:r w:rsidRPr="00C15E61">
        <w:rPr>
          <w:rFonts w:ascii="Times New Roman" w:eastAsia="Times New Roman" w:hAnsi="Times New Roman" w:cs="Times New Roman"/>
          <w:bCs/>
          <w:sz w:val="24"/>
          <w:szCs w:val="24"/>
        </w:rPr>
        <w:t>Pristupanjem u Europsku uniju Republici Hrvatskoj se otvorila mogućnost sudjelovanja i u trećem dijelu europske teritorijalne suradnje – i to u sljedećim programima međuregionalne suradnje: ESPON, INTERACT III, INTERREG VC i URBACT.</w:t>
      </w:r>
    </w:p>
    <w:p w:rsidR="00C15E61" w:rsidRPr="00C15E61" w:rsidRDefault="00C15E61" w:rsidP="00C15E61">
      <w:pPr>
        <w:spacing w:after="0" w:line="240" w:lineRule="auto"/>
        <w:ind w:left="360"/>
        <w:jc w:val="both"/>
        <w:rPr>
          <w:rFonts w:ascii="Times New Roman" w:eastAsia="Times New Roman" w:hAnsi="Times New Roman" w:cs="Times New Roman"/>
          <w:bCs/>
          <w:sz w:val="24"/>
          <w:szCs w:val="24"/>
        </w:rPr>
      </w:pPr>
    </w:p>
    <w:p w:rsidR="00C15E61" w:rsidRPr="00C15E61" w:rsidRDefault="00C15E61" w:rsidP="00B96C8E">
      <w:pPr>
        <w:numPr>
          <w:ilvl w:val="2"/>
          <w:numId w:val="49"/>
        </w:numPr>
        <w:spacing w:after="0" w:line="240" w:lineRule="auto"/>
        <w:ind w:left="1560" w:hanging="284"/>
        <w:contextualSpacing/>
        <w:jc w:val="both"/>
        <w:rPr>
          <w:rFonts w:ascii="Times New Roman" w:eastAsia="Times New Roman" w:hAnsi="Times New Roman" w:cs="Times New Roman"/>
          <w:b/>
          <w:bCs/>
          <w:sz w:val="24"/>
          <w:szCs w:val="24"/>
        </w:rPr>
      </w:pPr>
      <w:r w:rsidRPr="00C15E61">
        <w:rPr>
          <w:rFonts w:ascii="Times New Roman" w:eastAsia="Times New Roman" w:hAnsi="Times New Roman" w:cs="Times New Roman"/>
          <w:b/>
          <w:sz w:val="24"/>
          <w:szCs w:val="24"/>
        </w:rPr>
        <w:t>Ostali izvori financiranja</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Uz navedene fondove i izvore financiranja, moguće je i korištenje sredstava Europske investicijske banke i Europske banke za obnovu i razvoj. </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
          <w:sz w:val="24"/>
          <w:szCs w:val="24"/>
        </w:rPr>
        <w:t>Javno privatno partnerstvo (JPP)</w:t>
      </w:r>
      <w:r w:rsidRPr="00C15E61">
        <w:rPr>
          <w:rFonts w:ascii="Times New Roman" w:eastAsia="Times New Roman" w:hAnsi="Times New Roman" w:cs="Times New Roman"/>
          <w:sz w:val="24"/>
          <w:szCs w:val="24"/>
        </w:rPr>
        <w:t xml:space="preserve"> je zajednička provedba i financiranje aktivnosti u proizvodnji javnih usluga ili proizvoda, u partnerstvu javnog i privatnog sektora. Prednost financiranja putem JPP je u tome što ovaj vid sufinanciranja pruža mogućnost da takvi projekti ne povećavaju javni dug.  </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
          <w:sz w:val="24"/>
          <w:szCs w:val="24"/>
        </w:rPr>
        <w:t>Hrvatska banka za obnovu i razvoj (HBOR)</w:t>
      </w:r>
      <w:r w:rsidRPr="00C15E61">
        <w:rPr>
          <w:rFonts w:ascii="Times New Roman" w:eastAsia="Times New Roman" w:hAnsi="Times New Roman" w:cs="Times New Roman"/>
          <w:sz w:val="24"/>
          <w:szCs w:val="24"/>
        </w:rPr>
        <w:t xml:space="preserve"> kroz Program kreditiranja projekata zaštite okoliša, energetske učinkovitosti i obnovljivih izvora energije omogućava realizaciju investicijskih projekata za JLP(R)S, pod uvjetom da novim kreditnim zaduženjem JLP(R)S ne prekoračuju dopuštenu stopu zaduživanja. HBOR u pravilu kreditira do 75% predračunske vrijednosti investicije, bez PDV-a. Minimalni iznos kredita je 100.000 kuna, a maksimalni iznos nije određen, nego ovisi o konkretnom investicijskom programu, kreditnoj sposobnosti krajnjeg korisnika kredita te vrijednosti i kvaliteti instrumenata osiguranja. Kamatna stopa je 4% godišnje, a rok otplate (uključujući i poček) je 12 godina. Više na http://www.hbor.hr/ </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b/>
          <w:sz w:val="24"/>
          <w:szCs w:val="24"/>
        </w:rPr>
        <w:t>Fond za zaštitu okoliša i energetsku učinkovitost (FZOEU)</w:t>
      </w:r>
      <w:r w:rsidRPr="00C15E61">
        <w:rPr>
          <w:rFonts w:ascii="Times New Roman" w:eastAsia="Times New Roman" w:hAnsi="Times New Roman" w:cs="Times New Roman"/>
          <w:sz w:val="24"/>
          <w:szCs w:val="24"/>
        </w:rPr>
        <w:t xml:space="preserve"> u svojim programima dodjeljuje sredstva na temelju javnog natječaja ili javnog poziva. Sredstva su osigurana u obliku postotka sufinanciranja, subvencija, zajmova ili donacija za sva tri društvena sektora. Jedinicama područne (regionalne) samouprave i jedinicama lokalne samouprave FZOEU u pravilu dodjeljuje financijske pomoći i donacije, u pravilu od 40% do 80% ukupnog iznosa investicije</w:t>
      </w:r>
      <w:r w:rsidRPr="00C15E61">
        <w:rPr>
          <w:rFonts w:ascii="Times New Roman" w:eastAsia="Times New Roman" w:hAnsi="Times New Roman" w:cs="Times New Roman"/>
          <w:color w:val="FF0000"/>
          <w:sz w:val="24"/>
          <w:szCs w:val="24"/>
        </w:rPr>
        <w:t xml:space="preserve">. </w:t>
      </w:r>
      <w:r w:rsidRPr="00C15E61">
        <w:rPr>
          <w:rFonts w:ascii="Times New Roman" w:eastAsia="Times New Roman" w:hAnsi="Times New Roman" w:cs="Times New Roman"/>
          <w:sz w:val="24"/>
          <w:szCs w:val="24"/>
        </w:rPr>
        <w:t>Potpuna projektno tehnička dokumentacija sa svim procijenjenim koristima i uštedama u potrošnji energije mora biti pripremljena prije prijave na natječaj. Općina Antunovac prijavljuje projekte na natječaje FZOEU od 2013. i 2014. godine, te su projekti odrađeni u prethodnom periodu obrađeni u ranijem poglavlju, a planira se taj trend nastaviti i ubuduće. Natječaji i javni pozivi se objavljuju na internetskim stranicama FZOEU.</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Uz navedene programe, Hrvatskoj su i dalje na raspolaganju i Programi Unije, koji promiču suradnju između država članica u različitim područjima povezanim sa zajedničkim politikama EU. Vlada Republike Hrvatske usvojila je 2. srpnja 2014. godine Zaključak o sudjelovanju Republike Hrvatske u Programima Unije u financijskom razdoblju 2014.-2020. godine, kojim se imenuju nadležne institucije i odgovorne osobe za koordinaciju sudjelovanja Hrvatske u programima te imenuju tijela državne uprave koja su uključena u provedbu pojedinih programa u financijskom razdoblju 2014.-2020. godine</w:t>
      </w:r>
    </w:p>
    <w:p w:rsidR="00C15E61" w:rsidRPr="00C15E61" w:rsidRDefault="00221374" w:rsidP="00B96C8E">
      <w:pPr>
        <w:numPr>
          <w:ilvl w:val="0"/>
          <w:numId w:val="42"/>
        </w:numPr>
        <w:shd w:val="clear" w:color="auto" w:fill="FFFFFF"/>
        <w:spacing w:beforeAutospacing="1" w:after="0" w:afterAutospacing="1" w:line="315" w:lineRule="atLeast"/>
        <w:jc w:val="both"/>
        <w:rPr>
          <w:rFonts w:ascii="Times New Roman" w:eastAsia="Times New Roman" w:hAnsi="Times New Roman" w:cs="Times New Roman"/>
          <w:sz w:val="24"/>
          <w:szCs w:val="24"/>
          <w:lang w:eastAsia="hr-HR"/>
        </w:rPr>
      </w:pPr>
      <w:hyperlink r:id="rId63" w:anchor="OBZOR" w:history="1">
        <w:r w:rsidR="00C15E61" w:rsidRPr="00C15E61">
          <w:rPr>
            <w:rFonts w:ascii="Times New Roman" w:eastAsia="Times New Roman" w:hAnsi="Times New Roman" w:cs="Times New Roman"/>
            <w:b/>
            <w:bCs/>
            <w:sz w:val="24"/>
            <w:szCs w:val="24"/>
            <w:bdr w:val="none" w:sz="0" w:space="0" w:color="auto" w:frame="1"/>
            <w:lang w:eastAsia="hr-HR"/>
          </w:rPr>
          <w:t>OBZOR</w:t>
        </w:r>
      </w:hyperlink>
      <w:r w:rsidR="00C15E61" w:rsidRPr="00C15E61">
        <w:rPr>
          <w:rFonts w:ascii="Times New Roman" w:eastAsia="Times New Roman" w:hAnsi="Times New Roman" w:cs="Times New Roman"/>
          <w:sz w:val="24"/>
          <w:szCs w:val="24"/>
          <w:lang w:eastAsia="hr-HR"/>
        </w:rPr>
        <w:t>  (</w:t>
      </w:r>
      <w:r w:rsidR="00C15E61" w:rsidRPr="00C15E61">
        <w:rPr>
          <w:rFonts w:ascii="Times New Roman" w:eastAsia="Times New Roman" w:hAnsi="Times New Roman" w:cs="Times New Roman"/>
          <w:i/>
          <w:iCs/>
          <w:sz w:val="24"/>
          <w:szCs w:val="24"/>
          <w:lang w:eastAsia="hr-HR"/>
        </w:rPr>
        <w:t>eng. Horizon 2020. Programme</w:t>
      </w:r>
      <w:r w:rsidR="00C15E61" w:rsidRPr="00C15E61">
        <w:rPr>
          <w:rFonts w:ascii="Times New Roman" w:eastAsia="Times New Roman" w:hAnsi="Times New Roman" w:cs="Times New Roman"/>
          <w:sz w:val="24"/>
          <w:szCs w:val="24"/>
          <w:lang w:eastAsia="hr-HR"/>
        </w:rPr>
        <w:t>)</w:t>
      </w:r>
    </w:p>
    <w:p w:rsidR="00C15E61" w:rsidRPr="00C15E61" w:rsidRDefault="00221374" w:rsidP="00B96C8E">
      <w:pPr>
        <w:numPr>
          <w:ilvl w:val="0"/>
          <w:numId w:val="42"/>
        </w:numPr>
        <w:shd w:val="clear" w:color="auto" w:fill="FFFFFF"/>
        <w:spacing w:beforeAutospacing="1" w:after="0" w:afterAutospacing="1" w:line="300" w:lineRule="atLeast"/>
        <w:rPr>
          <w:rFonts w:ascii="Times New Roman" w:eastAsia="Times New Roman" w:hAnsi="Times New Roman" w:cs="Times New Roman"/>
          <w:sz w:val="24"/>
          <w:szCs w:val="24"/>
          <w:lang w:eastAsia="hr-HR"/>
        </w:rPr>
      </w:pPr>
      <w:hyperlink r:id="rId64" w:anchor="ERASMUS_PLUS" w:history="1">
        <w:r w:rsidR="00C15E61" w:rsidRPr="00C15E61">
          <w:rPr>
            <w:rFonts w:ascii="Times New Roman" w:eastAsia="Times New Roman" w:hAnsi="Times New Roman" w:cs="Times New Roman"/>
            <w:b/>
            <w:bCs/>
            <w:sz w:val="24"/>
            <w:szCs w:val="24"/>
            <w:bdr w:val="none" w:sz="0" w:space="0" w:color="auto" w:frame="1"/>
            <w:lang w:eastAsia="hr-HR"/>
          </w:rPr>
          <w:t>ERASMUS PLUS</w:t>
        </w:r>
      </w:hyperlink>
      <w:r w:rsidR="00C15E61" w:rsidRPr="00C15E61">
        <w:rPr>
          <w:rFonts w:ascii="Times New Roman" w:eastAsia="Times New Roman" w:hAnsi="Times New Roman" w:cs="Times New Roman"/>
          <w:sz w:val="24"/>
          <w:szCs w:val="24"/>
          <w:lang w:eastAsia="hr-HR"/>
        </w:rPr>
        <w:t>  (</w:t>
      </w:r>
      <w:r w:rsidR="00C15E61" w:rsidRPr="00C15E61">
        <w:rPr>
          <w:rFonts w:ascii="Times New Roman" w:eastAsia="Times New Roman" w:hAnsi="Times New Roman" w:cs="Times New Roman"/>
          <w:i/>
          <w:iCs/>
          <w:sz w:val="24"/>
          <w:szCs w:val="24"/>
          <w:lang w:eastAsia="hr-HR"/>
        </w:rPr>
        <w:t>eng. Erasmus + Programme)</w:t>
      </w:r>
      <w:r w:rsidR="00C15E61" w:rsidRPr="00C15E61">
        <w:rPr>
          <w:rFonts w:ascii="Times New Roman" w:eastAsia="Times New Roman" w:hAnsi="Times New Roman" w:cs="Times New Roman"/>
          <w:sz w:val="24"/>
          <w:szCs w:val="24"/>
          <w:lang w:eastAsia="hr-HR"/>
        </w:rPr>
        <w:t> </w:t>
      </w:r>
    </w:p>
    <w:p w:rsidR="00C15E61" w:rsidRPr="00C15E61" w:rsidRDefault="00221374" w:rsidP="00B96C8E">
      <w:pPr>
        <w:numPr>
          <w:ilvl w:val="0"/>
          <w:numId w:val="42"/>
        </w:numPr>
        <w:shd w:val="clear" w:color="auto" w:fill="FFFFFF"/>
        <w:spacing w:beforeAutospacing="1" w:after="0" w:afterAutospacing="1" w:line="300" w:lineRule="atLeast"/>
        <w:rPr>
          <w:rFonts w:ascii="Times New Roman" w:eastAsia="Times New Roman" w:hAnsi="Times New Roman" w:cs="Times New Roman"/>
          <w:sz w:val="24"/>
          <w:szCs w:val="24"/>
          <w:lang w:eastAsia="hr-HR"/>
        </w:rPr>
      </w:pPr>
      <w:hyperlink r:id="rId65" w:anchor="EUROPA_ZA_GRA_ANE" w:history="1">
        <w:r w:rsidR="00C15E61" w:rsidRPr="00C15E61">
          <w:rPr>
            <w:rFonts w:ascii="Times New Roman" w:eastAsia="Times New Roman" w:hAnsi="Times New Roman" w:cs="Times New Roman"/>
            <w:b/>
            <w:bCs/>
            <w:sz w:val="24"/>
            <w:szCs w:val="24"/>
            <w:bdr w:val="none" w:sz="0" w:space="0" w:color="auto" w:frame="1"/>
            <w:lang w:eastAsia="hr-HR"/>
          </w:rPr>
          <w:t>EUROPA ZA GRAĐANE</w:t>
        </w:r>
      </w:hyperlink>
      <w:r w:rsidR="00C15E61" w:rsidRPr="00C15E61">
        <w:rPr>
          <w:rFonts w:ascii="Times New Roman" w:eastAsia="Times New Roman" w:hAnsi="Times New Roman" w:cs="Times New Roman"/>
          <w:sz w:val="24"/>
          <w:szCs w:val="24"/>
          <w:lang w:eastAsia="hr-HR"/>
        </w:rPr>
        <w:t>(</w:t>
      </w:r>
      <w:r w:rsidR="00C15E61" w:rsidRPr="00C15E61">
        <w:rPr>
          <w:rFonts w:ascii="Times New Roman" w:eastAsia="Times New Roman" w:hAnsi="Times New Roman" w:cs="Times New Roman"/>
          <w:i/>
          <w:iCs/>
          <w:sz w:val="24"/>
          <w:szCs w:val="24"/>
          <w:lang w:eastAsia="hr-HR"/>
        </w:rPr>
        <w:t>eng. Europe For Citizens Programme</w:t>
      </w:r>
      <w:r w:rsidR="00C15E61" w:rsidRPr="00C15E61">
        <w:rPr>
          <w:rFonts w:ascii="Times New Roman" w:eastAsia="Times New Roman" w:hAnsi="Times New Roman" w:cs="Times New Roman"/>
          <w:sz w:val="24"/>
          <w:szCs w:val="24"/>
          <w:lang w:eastAsia="hr-HR"/>
        </w:rPr>
        <w:t>)</w:t>
      </w:r>
    </w:p>
    <w:p w:rsidR="00C15E61" w:rsidRPr="00C15E61" w:rsidRDefault="00221374" w:rsidP="00B96C8E">
      <w:pPr>
        <w:numPr>
          <w:ilvl w:val="0"/>
          <w:numId w:val="42"/>
        </w:numPr>
        <w:shd w:val="clear" w:color="auto" w:fill="FFFFFF"/>
        <w:spacing w:beforeAutospacing="1" w:after="0" w:afterAutospacing="1" w:line="300" w:lineRule="atLeast"/>
        <w:rPr>
          <w:rFonts w:ascii="Times New Roman" w:eastAsia="Times New Roman" w:hAnsi="Times New Roman" w:cs="Times New Roman"/>
          <w:sz w:val="24"/>
          <w:szCs w:val="24"/>
          <w:lang w:eastAsia="hr-HR"/>
        </w:rPr>
      </w:pPr>
      <w:hyperlink r:id="rId66" w:anchor="ZDRAVLJE_ZA_RAST" w:history="1">
        <w:r w:rsidR="00C15E61" w:rsidRPr="00C15E61">
          <w:rPr>
            <w:rFonts w:ascii="Times New Roman" w:eastAsia="Times New Roman" w:hAnsi="Times New Roman" w:cs="Times New Roman"/>
            <w:b/>
            <w:bCs/>
            <w:sz w:val="24"/>
            <w:szCs w:val="24"/>
            <w:bdr w:val="none" w:sz="0" w:space="0" w:color="auto" w:frame="1"/>
            <w:lang w:eastAsia="hr-HR"/>
          </w:rPr>
          <w:t>ZDRAVLJE ZA RAST</w:t>
        </w:r>
      </w:hyperlink>
      <w:r w:rsidR="00C15E61" w:rsidRPr="00C15E61">
        <w:rPr>
          <w:rFonts w:ascii="Times New Roman" w:eastAsia="Times New Roman" w:hAnsi="Times New Roman" w:cs="Times New Roman"/>
          <w:b/>
          <w:bCs/>
          <w:sz w:val="24"/>
          <w:szCs w:val="24"/>
          <w:lang w:eastAsia="hr-HR"/>
        </w:rPr>
        <w:t> </w:t>
      </w:r>
      <w:r w:rsidR="00C15E61" w:rsidRPr="00C15E61">
        <w:rPr>
          <w:rFonts w:ascii="Times New Roman" w:eastAsia="Times New Roman" w:hAnsi="Times New Roman" w:cs="Times New Roman"/>
          <w:sz w:val="24"/>
          <w:szCs w:val="24"/>
          <w:lang w:eastAsia="hr-HR"/>
        </w:rPr>
        <w:t>(</w:t>
      </w:r>
      <w:r w:rsidR="00C15E61" w:rsidRPr="00C15E61">
        <w:rPr>
          <w:rFonts w:ascii="Times New Roman" w:eastAsia="Times New Roman" w:hAnsi="Times New Roman" w:cs="Times New Roman"/>
          <w:i/>
          <w:iCs/>
          <w:sz w:val="24"/>
          <w:szCs w:val="24"/>
          <w:lang w:eastAsia="hr-HR"/>
        </w:rPr>
        <w:t>eng. Health for Growth Programme)</w:t>
      </w:r>
    </w:p>
    <w:p w:rsidR="00C15E61" w:rsidRPr="00C15E61" w:rsidRDefault="00221374" w:rsidP="00B96C8E">
      <w:pPr>
        <w:numPr>
          <w:ilvl w:val="0"/>
          <w:numId w:val="42"/>
        </w:numPr>
        <w:shd w:val="clear" w:color="auto" w:fill="FFFFFF"/>
        <w:spacing w:beforeAutospacing="1" w:after="0" w:afterAutospacing="1" w:line="300" w:lineRule="atLeast"/>
        <w:rPr>
          <w:rFonts w:ascii="Times New Roman" w:eastAsia="Times New Roman" w:hAnsi="Times New Roman" w:cs="Times New Roman"/>
          <w:sz w:val="24"/>
          <w:szCs w:val="24"/>
          <w:lang w:eastAsia="hr-HR"/>
        </w:rPr>
      </w:pPr>
      <w:hyperlink r:id="rId67" w:anchor="COSME" w:history="1">
        <w:r w:rsidR="00C15E61" w:rsidRPr="00C15E61">
          <w:rPr>
            <w:rFonts w:ascii="Times New Roman" w:eastAsia="Times New Roman" w:hAnsi="Times New Roman" w:cs="Times New Roman"/>
            <w:b/>
            <w:bCs/>
            <w:sz w:val="24"/>
            <w:szCs w:val="24"/>
            <w:bdr w:val="none" w:sz="0" w:space="0" w:color="auto" w:frame="1"/>
            <w:lang w:eastAsia="hr-HR"/>
          </w:rPr>
          <w:t>KONKURENTNOST MALOG I SREDNJEG PODUZETNIŠTVA</w:t>
        </w:r>
      </w:hyperlink>
      <w:r w:rsidR="00C15E61" w:rsidRPr="00C15E61">
        <w:rPr>
          <w:rFonts w:ascii="Times New Roman" w:eastAsia="Times New Roman" w:hAnsi="Times New Roman" w:cs="Times New Roman"/>
          <w:sz w:val="24"/>
          <w:szCs w:val="24"/>
          <w:lang w:eastAsia="hr-HR"/>
        </w:rPr>
        <w:t>  (</w:t>
      </w:r>
      <w:r w:rsidR="00C15E61" w:rsidRPr="00C15E61">
        <w:rPr>
          <w:rFonts w:ascii="Times New Roman" w:eastAsia="Times New Roman" w:hAnsi="Times New Roman" w:cs="Times New Roman"/>
          <w:i/>
          <w:iCs/>
          <w:sz w:val="24"/>
          <w:szCs w:val="24"/>
          <w:lang w:eastAsia="hr-HR"/>
        </w:rPr>
        <w:t>eng. Competitiveness of enterprises and Small and Medium Entreprises - COSME</w:t>
      </w:r>
      <w:r w:rsidR="00C15E61" w:rsidRPr="00C15E61">
        <w:rPr>
          <w:rFonts w:ascii="Times New Roman" w:eastAsia="Times New Roman" w:hAnsi="Times New Roman" w:cs="Times New Roman"/>
          <w:sz w:val="24"/>
          <w:szCs w:val="24"/>
          <w:lang w:eastAsia="hr-HR"/>
        </w:rPr>
        <w:t>)</w:t>
      </w:r>
    </w:p>
    <w:p w:rsidR="00C15E61" w:rsidRPr="00C15E61" w:rsidRDefault="00221374" w:rsidP="00B96C8E">
      <w:pPr>
        <w:numPr>
          <w:ilvl w:val="0"/>
          <w:numId w:val="42"/>
        </w:numPr>
        <w:shd w:val="clear" w:color="auto" w:fill="FFFFFF"/>
        <w:spacing w:beforeAutospacing="1" w:after="0" w:afterAutospacing="1" w:line="300" w:lineRule="atLeast"/>
        <w:rPr>
          <w:rFonts w:ascii="Times New Roman" w:eastAsia="Times New Roman" w:hAnsi="Times New Roman" w:cs="Times New Roman"/>
          <w:sz w:val="24"/>
          <w:szCs w:val="24"/>
          <w:lang w:eastAsia="hr-HR"/>
        </w:rPr>
      </w:pPr>
      <w:hyperlink r:id="rId68" w:anchor="POTRO_A_" w:history="1">
        <w:r w:rsidR="00C15E61" w:rsidRPr="00C15E61">
          <w:rPr>
            <w:rFonts w:ascii="Times New Roman" w:eastAsia="Times New Roman" w:hAnsi="Times New Roman" w:cs="Times New Roman"/>
            <w:b/>
            <w:bCs/>
            <w:sz w:val="24"/>
            <w:szCs w:val="24"/>
            <w:bdr w:val="none" w:sz="0" w:space="0" w:color="auto" w:frame="1"/>
            <w:lang w:eastAsia="hr-HR"/>
          </w:rPr>
          <w:t>POTROŠAČ</w:t>
        </w:r>
      </w:hyperlink>
      <w:r w:rsidR="00C15E61" w:rsidRPr="00C15E61">
        <w:rPr>
          <w:rFonts w:ascii="Times New Roman" w:eastAsia="Times New Roman" w:hAnsi="Times New Roman" w:cs="Times New Roman"/>
          <w:sz w:val="24"/>
          <w:szCs w:val="24"/>
          <w:lang w:eastAsia="hr-HR"/>
        </w:rPr>
        <w:t>  (e</w:t>
      </w:r>
      <w:r w:rsidR="00C15E61" w:rsidRPr="00C15E61">
        <w:rPr>
          <w:rFonts w:ascii="Times New Roman" w:eastAsia="Times New Roman" w:hAnsi="Times New Roman" w:cs="Times New Roman"/>
          <w:i/>
          <w:iCs/>
          <w:sz w:val="24"/>
          <w:szCs w:val="24"/>
          <w:lang w:eastAsia="hr-HR"/>
        </w:rPr>
        <w:t>ng. Consumer Programme</w:t>
      </w:r>
      <w:r w:rsidR="00C15E61" w:rsidRPr="00C15E61">
        <w:rPr>
          <w:rFonts w:ascii="Times New Roman" w:eastAsia="Times New Roman" w:hAnsi="Times New Roman" w:cs="Times New Roman"/>
          <w:sz w:val="24"/>
          <w:szCs w:val="24"/>
          <w:lang w:eastAsia="hr-HR"/>
        </w:rPr>
        <w:t>) </w:t>
      </w:r>
    </w:p>
    <w:p w:rsidR="00C15E61" w:rsidRPr="00C15E61" w:rsidRDefault="00221374" w:rsidP="00B96C8E">
      <w:pPr>
        <w:numPr>
          <w:ilvl w:val="0"/>
          <w:numId w:val="42"/>
        </w:numPr>
        <w:shd w:val="clear" w:color="auto" w:fill="FFFFFF"/>
        <w:spacing w:beforeAutospacing="1" w:after="0" w:afterAutospacing="1" w:line="300" w:lineRule="atLeast"/>
        <w:rPr>
          <w:rFonts w:ascii="Times New Roman" w:eastAsia="Times New Roman" w:hAnsi="Times New Roman" w:cs="Times New Roman"/>
          <w:sz w:val="24"/>
          <w:szCs w:val="24"/>
          <w:lang w:eastAsia="hr-HR"/>
        </w:rPr>
      </w:pPr>
      <w:hyperlink r:id="rId69" w:anchor="PRAVOSU_E" w:history="1">
        <w:r w:rsidR="00C15E61" w:rsidRPr="00C15E61">
          <w:rPr>
            <w:rFonts w:ascii="Times New Roman" w:eastAsia="Times New Roman" w:hAnsi="Times New Roman" w:cs="Times New Roman"/>
            <w:b/>
            <w:bCs/>
            <w:sz w:val="24"/>
            <w:szCs w:val="24"/>
            <w:bdr w:val="none" w:sz="0" w:space="0" w:color="auto" w:frame="1"/>
            <w:lang w:eastAsia="hr-HR"/>
          </w:rPr>
          <w:t>PRAVOSUĐE</w:t>
        </w:r>
      </w:hyperlink>
      <w:r w:rsidR="00C15E61" w:rsidRPr="00C15E61">
        <w:rPr>
          <w:rFonts w:ascii="Times New Roman" w:eastAsia="Times New Roman" w:hAnsi="Times New Roman" w:cs="Times New Roman"/>
          <w:sz w:val="24"/>
          <w:szCs w:val="24"/>
          <w:lang w:eastAsia="hr-HR"/>
        </w:rPr>
        <w:t>  (</w:t>
      </w:r>
      <w:r w:rsidR="00C15E61" w:rsidRPr="00C15E61">
        <w:rPr>
          <w:rFonts w:ascii="Times New Roman" w:eastAsia="Times New Roman" w:hAnsi="Times New Roman" w:cs="Times New Roman"/>
          <w:i/>
          <w:iCs/>
          <w:sz w:val="24"/>
          <w:szCs w:val="24"/>
          <w:lang w:eastAsia="hr-HR"/>
        </w:rPr>
        <w:t>eng. Justice Programme</w:t>
      </w:r>
      <w:r w:rsidR="00C15E61" w:rsidRPr="00C15E61">
        <w:rPr>
          <w:rFonts w:ascii="Times New Roman" w:eastAsia="Times New Roman" w:hAnsi="Times New Roman" w:cs="Times New Roman"/>
          <w:sz w:val="24"/>
          <w:szCs w:val="24"/>
          <w:lang w:eastAsia="hr-HR"/>
        </w:rPr>
        <w:t>)</w:t>
      </w:r>
    </w:p>
    <w:p w:rsidR="00C15E61" w:rsidRPr="00C15E61" w:rsidRDefault="00221374" w:rsidP="00B96C8E">
      <w:pPr>
        <w:numPr>
          <w:ilvl w:val="0"/>
          <w:numId w:val="42"/>
        </w:numPr>
        <w:shd w:val="clear" w:color="auto" w:fill="FFFFFF"/>
        <w:spacing w:beforeAutospacing="1" w:after="0" w:afterAutospacing="1" w:line="300" w:lineRule="atLeast"/>
        <w:rPr>
          <w:rFonts w:ascii="Times New Roman" w:eastAsia="Times New Roman" w:hAnsi="Times New Roman" w:cs="Times New Roman"/>
          <w:sz w:val="24"/>
          <w:szCs w:val="24"/>
          <w:lang w:eastAsia="hr-HR"/>
        </w:rPr>
      </w:pPr>
      <w:hyperlink r:id="rId70" w:anchor="FISCALIS" w:history="1">
        <w:r w:rsidR="00C15E61" w:rsidRPr="00C15E61">
          <w:rPr>
            <w:rFonts w:ascii="Times New Roman" w:eastAsia="Times New Roman" w:hAnsi="Times New Roman" w:cs="Times New Roman"/>
            <w:b/>
            <w:bCs/>
            <w:sz w:val="24"/>
            <w:szCs w:val="24"/>
            <w:bdr w:val="none" w:sz="0" w:space="0" w:color="auto" w:frame="1"/>
            <w:lang w:eastAsia="hr-HR"/>
          </w:rPr>
          <w:t>PROGRAM FISCALIS 2020</w:t>
        </w:r>
      </w:hyperlink>
      <w:r w:rsidR="00C15E61" w:rsidRPr="00C15E61">
        <w:rPr>
          <w:rFonts w:ascii="Times New Roman" w:eastAsia="Times New Roman" w:hAnsi="Times New Roman" w:cs="Times New Roman"/>
          <w:sz w:val="24"/>
          <w:szCs w:val="24"/>
          <w:lang w:eastAsia="hr-HR"/>
        </w:rPr>
        <w:t>  (</w:t>
      </w:r>
      <w:r w:rsidR="00C15E61" w:rsidRPr="00C15E61">
        <w:rPr>
          <w:rFonts w:ascii="Times New Roman" w:eastAsia="Times New Roman" w:hAnsi="Times New Roman" w:cs="Times New Roman"/>
          <w:i/>
          <w:iCs/>
          <w:sz w:val="24"/>
          <w:szCs w:val="24"/>
          <w:lang w:eastAsia="hr-HR"/>
        </w:rPr>
        <w:t>eng. Fiscalis 2020. Programme</w:t>
      </w:r>
      <w:r w:rsidR="00C15E61" w:rsidRPr="00C15E61">
        <w:rPr>
          <w:rFonts w:ascii="Times New Roman" w:eastAsia="Times New Roman" w:hAnsi="Times New Roman" w:cs="Times New Roman"/>
          <w:sz w:val="24"/>
          <w:szCs w:val="24"/>
          <w:lang w:eastAsia="hr-HR"/>
        </w:rPr>
        <w:t>)</w:t>
      </w:r>
    </w:p>
    <w:p w:rsidR="00C15E61" w:rsidRPr="00C15E61" w:rsidRDefault="00221374" w:rsidP="00B96C8E">
      <w:pPr>
        <w:numPr>
          <w:ilvl w:val="0"/>
          <w:numId w:val="42"/>
        </w:numPr>
        <w:shd w:val="clear" w:color="auto" w:fill="FFFFFF"/>
        <w:spacing w:beforeAutospacing="1" w:after="0" w:afterAutospacing="1" w:line="300" w:lineRule="atLeast"/>
        <w:rPr>
          <w:rFonts w:ascii="Times New Roman" w:eastAsia="Times New Roman" w:hAnsi="Times New Roman" w:cs="Times New Roman"/>
          <w:sz w:val="24"/>
          <w:szCs w:val="24"/>
          <w:lang w:eastAsia="hr-HR"/>
        </w:rPr>
      </w:pPr>
      <w:hyperlink r:id="rId71" w:anchor="KREATIVNA_EUROPA" w:history="1">
        <w:r w:rsidR="00C15E61" w:rsidRPr="00C15E61">
          <w:rPr>
            <w:rFonts w:ascii="Times New Roman" w:eastAsia="Times New Roman" w:hAnsi="Times New Roman" w:cs="Times New Roman"/>
            <w:b/>
            <w:bCs/>
            <w:sz w:val="24"/>
            <w:szCs w:val="24"/>
            <w:bdr w:val="none" w:sz="0" w:space="0" w:color="auto" w:frame="1"/>
            <w:lang w:eastAsia="hr-HR"/>
          </w:rPr>
          <w:t>KREATIVNA EUROPA</w:t>
        </w:r>
      </w:hyperlink>
      <w:r w:rsidR="00C15E61" w:rsidRPr="00C15E61">
        <w:rPr>
          <w:rFonts w:ascii="Times New Roman" w:eastAsia="Times New Roman" w:hAnsi="Times New Roman" w:cs="Times New Roman"/>
          <w:i/>
          <w:iCs/>
          <w:sz w:val="24"/>
          <w:szCs w:val="24"/>
          <w:lang w:eastAsia="hr-HR"/>
        </w:rPr>
        <w:t>  (eng. CREATIVE programme)</w:t>
      </w:r>
    </w:p>
    <w:p w:rsidR="00C15E61" w:rsidRPr="00C15E61" w:rsidRDefault="00221374" w:rsidP="00B96C8E">
      <w:pPr>
        <w:numPr>
          <w:ilvl w:val="0"/>
          <w:numId w:val="42"/>
        </w:numPr>
        <w:shd w:val="clear" w:color="auto" w:fill="FFFFFF"/>
        <w:spacing w:beforeAutospacing="1" w:after="0" w:afterAutospacing="1" w:line="300" w:lineRule="atLeast"/>
        <w:rPr>
          <w:rFonts w:ascii="Times New Roman" w:eastAsia="Times New Roman" w:hAnsi="Times New Roman" w:cs="Times New Roman"/>
          <w:sz w:val="24"/>
          <w:szCs w:val="24"/>
          <w:lang w:eastAsia="hr-HR"/>
        </w:rPr>
      </w:pPr>
      <w:hyperlink r:id="rId72" w:anchor="HERKUL_III" w:history="1">
        <w:r w:rsidR="00C15E61" w:rsidRPr="00C15E61">
          <w:rPr>
            <w:rFonts w:ascii="Times New Roman" w:eastAsia="Times New Roman" w:hAnsi="Times New Roman" w:cs="Times New Roman"/>
            <w:b/>
            <w:bCs/>
            <w:sz w:val="24"/>
            <w:szCs w:val="24"/>
            <w:bdr w:val="none" w:sz="0" w:space="0" w:color="auto" w:frame="1"/>
            <w:lang w:eastAsia="hr-HR"/>
          </w:rPr>
          <w:t>HERKUL III</w:t>
        </w:r>
      </w:hyperlink>
      <w:r w:rsidR="00C15E61" w:rsidRPr="00C15E61">
        <w:rPr>
          <w:rFonts w:ascii="Times New Roman" w:eastAsia="Times New Roman" w:hAnsi="Times New Roman" w:cs="Times New Roman"/>
          <w:sz w:val="24"/>
          <w:szCs w:val="24"/>
          <w:lang w:eastAsia="hr-HR"/>
        </w:rPr>
        <w:t>  (</w:t>
      </w:r>
      <w:r w:rsidR="00C15E61" w:rsidRPr="00C15E61">
        <w:rPr>
          <w:rFonts w:ascii="Times New Roman" w:eastAsia="Times New Roman" w:hAnsi="Times New Roman" w:cs="Times New Roman"/>
          <w:i/>
          <w:iCs/>
          <w:sz w:val="24"/>
          <w:szCs w:val="24"/>
          <w:lang w:eastAsia="hr-HR"/>
        </w:rPr>
        <w:t>eng. Hercule III Programme)</w:t>
      </w:r>
    </w:p>
    <w:p w:rsidR="00C15E61" w:rsidRPr="00C15E61" w:rsidRDefault="00221374" w:rsidP="00B96C8E">
      <w:pPr>
        <w:numPr>
          <w:ilvl w:val="0"/>
          <w:numId w:val="42"/>
        </w:numPr>
        <w:shd w:val="clear" w:color="auto" w:fill="FFFFFF"/>
        <w:spacing w:beforeAutospacing="1" w:after="0" w:afterAutospacing="1" w:line="300" w:lineRule="atLeast"/>
        <w:rPr>
          <w:rFonts w:ascii="Times New Roman" w:eastAsia="Times New Roman" w:hAnsi="Times New Roman" w:cs="Times New Roman"/>
          <w:sz w:val="24"/>
          <w:szCs w:val="24"/>
          <w:lang w:eastAsia="hr-HR"/>
        </w:rPr>
      </w:pPr>
      <w:hyperlink r:id="rId73" w:anchor="EASI" w:history="1">
        <w:r w:rsidR="00C15E61" w:rsidRPr="00C15E61">
          <w:rPr>
            <w:rFonts w:ascii="Times New Roman" w:eastAsia="Times New Roman" w:hAnsi="Times New Roman" w:cs="Times New Roman"/>
            <w:b/>
            <w:bCs/>
            <w:sz w:val="24"/>
            <w:szCs w:val="24"/>
            <w:bdr w:val="none" w:sz="0" w:space="0" w:color="auto" w:frame="1"/>
            <w:lang w:eastAsia="hr-HR"/>
          </w:rPr>
          <w:t>ZAPOŠLJAVANJE I SOCIJALNE INOVACIJE</w:t>
        </w:r>
      </w:hyperlink>
      <w:r w:rsidR="00C15E61" w:rsidRPr="00C15E61">
        <w:rPr>
          <w:rFonts w:ascii="Times New Roman" w:eastAsia="Times New Roman" w:hAnsi="Times New Roman" w:cs="Times New Roman"/>
          <w:sz w:val="24"/>
          <w:szCs w:val="24"/>
          <w:lang w:eastAsia="hr-HR"/>
        </w:rPr>
        <w:t>  (</w:t>
      </w:r>
      <w:r w:rsidR="00C15E61" w:rsidRPr="00C15E61">
        <w:rPr>
          <w:rFonts w:ascii="Times New Roman" w:eastAsia="Times New Roman" w:hAnsi="Times New Roman" w:cs="Times New Roman"/>
          <w:i/>
          <w:iCs/>
          <w:sz w:val="24"/>
          <w:szCs w:val="24"/>
          <w:lang w:eastAsia="hr-HR"/>
        </w:rPr>
        <w:t>eng. Employment and Social Innovation Programme - EaSi)</w:t>
      </w:r>
      <w:r w:rsidR="00C15E61" w:rsidRPr="00C15E61">
        <w:rPr>
          <w:rFonts w:ascii="Times New Roman" w:eastAsia="Times New Roman" w:hAnsi="Times New Roman" w:cs="Times New Roman"/>
          <w:sz w:val="24"/>
          <w:szCs w:val="24"/>
          <w:lang w:eastAsia="hr-HR"/>
        </w:rPr>
        <w:t>)</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Horizon 2020. novi je financijski instrument Europske unije za razdoblje od 2014.-2020. godine koji treba poduprijeti prioritet Inovativna Unija te ojačati globalnu konkurentnost Europske unije. Ovaj program treba doprinijeti izlasku iz gospodarske krize osiguravanjem sredstava za financiranje istraživanja, razvoja i inovacija.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Program Obzora temelji se na sljedećim prioritetima:</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 ·        izvrsna znanost</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industrijsko vodstvo</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društveni izazovi.</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Program će objediniti sve vrste financiranja istraživanja i inovacija trenutačno dostupne u sklopu Okvirnog programa za istraživanje i tehnološki razvoj, zatim uz inovacije Okvirnog programa za konkurentnost i inovacije (CIP) te Europskog instituta za inovacije i tehnologiju (EIT). Proračun za program Obzor 2020.  u razdoblju 2014-2020. godina iznosi 78,6 milijardi eura.</w:t>
      </w: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C15E61">
      <w:pPr>
        <w:spacing w:after="0" w:line="240" w:lineRule="auto"/>
        <w:jc w:val="both"/>
        <w:rPr>
          <w:rFonts w:ascii="Times New Roman" w:eastAsia="Times New Roman" w:hAnsi="Times New Roman" w:cs="Times New Roman"/>
          <w:color w:val="FF0000"/>
          <w:sz w:val="24"/>
          <w:szCs w:val="24"/>
        </w:rPr>
      </w:pPr>
    </w:p>
    <w:p w:rsidR="00C15E61" w:rsidRPr="00C15E61" w:rsidRDefault="00C15E61" w:rsidP="00B96C8E">
      <w:pPr>
        <w:numPr>
          <w:ilvl w:val="0"/>
          <w:numId w:val="49"/>
        </w:numPr>
        <w:spacing w:after="0" w:line="240" w:lineRule="auto"/>
        <w:contextualSpacing/>
        <w:outlineLvl w:val="0"/>
        <w:rPr>
          <w:rFonts w:ascii="Times New Roman" w:eastAsia="Times New Roman" w:hAnsi="Times New Roman" w:cs="Times New Roman"/>
          <w:b/>
          <w:sz w:val="56"/>
          <w:szCs w:val="56"/>
        </w:rPr>
      </w:pPr>
      <w:bookmarkStart w:id="59" w:name="_Toc456260322"/>
      <w:r w:rsidRPr="00C15E61">
        <w:rPr>
          <w:rFonts w:ascii="Times New Roman" w:eastAsia="Times New Roman" w:hAnsi="Times New Roman" w:cs="Times New Roman"/>
          <w:b/>
          <w:sz w:val="56"/>
          <w:szCs w:val="56"/>
        </w:rPr>
        <w:t>PRAĆENJE I IZVJEŠTAVANJE</w:t>
      </w:r>
      <w:bookmarkEnd w:id="59"/>
      <w:r w:rsidRPr="00C15E61">
        <w:rPr>
          <w:rFonts w:ascii="Times New Roman" w:eastAsia="Times New Roman" w:hAnsi="Times New Roman" w:cs="Times New Roman"/>
          <w:b/>
          <w:sz w:val="56"/>
          <w:szCs w:val="56"/>
        </w:rPr>
        <w:t xml:space="preserve"> </w:t>
      </w:r>
    </w:p>
    <w:p w:rsidR="00C15E61" w:rsidRPr="00C15E61" w:rsidRDefault="00C15E61" w:rsidP="00C15E61">
      <w:pPr>
        <w:spacing w:after="0" w:line="240" w:lineRule="auto"/>
        <w:jc w:val="both"/>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noProof/>
          <w:sz w:val="24"/>
          <w:szCs w:val="24"/>
          <w:lang w:eastAsia="hr-HR"/>
        </w:rPr>
        <w:drawing>
          <wp:anchor distT="0" distB="0" distL="114300" distR="114300" simplePos="0" relativeHeight="251670528" behindDoc="1" locked="0" layoutInCell="1" allowOverlap="1" wp14:anchorId="478E6CED" wp14:editId="3DF5A540">
            <wp:simplePos x="0" y="0"/>
            <wp:positionH relativeFrom="column">
              <wp:posOffset>405190</wp:posOffset>
            </wp:positionH>
            <wp:positionV relativeFrom="paragraph">
              <wp:posOffset>92458</wp:posOffset>
            </wp:positionV>
            <wp:extent cx="7290000" cy="486000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SC04518.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7290000" cy="48600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lastRenderedPageBreak/>
        <w:t xml:space="preserve">Metodologija praćenja provedbe sastavni je dio ovog dokumenta, a predložena metodologija usklađena je s predloženim strateškim smjernicama. Općina Antunovac izvještavat će o provedbi strategije redovito Općinsko vijeće, zainteresirane dionike i lokalno stanovništvo putem komunikacijske strategije, a konačni rezultati po završetku razdoblja za koje je strategija izrađena, odnosno po završetku provedbe projekata koji iz nje proizlaze. </w:t>
      </w:r>
    </w:p>
    <w:p w:rsidR="00C15E61" w:rsidRPr="00C15E61" w:rsidRDefault="00C15E61" w:rsidP="00C15E61">
      <w:pPr>
        <w:spacing w:after="0" w:line="240" w:lineRule="auto"/>
        <w:ind w:firstLine="708"/>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1. Ukupna strategija: prate se eventualne promjene u ukupnoj strategiji, broju mjera i raspoloživim financijskim sredstvima </w:t>
      </w:r>
    </w:p>
    <w:p w:rsidR="00C15E61" w:rsidRPr="00C15E61" w:rsidRDefault="00C15E61" w:rsidP="00C15E61">
      <w:pPr>
        <w:spacing w:after="0" w:line="240" w:lineRule="auto"/>
        <w:ind w:firstLine="708"/>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2. Inventar projekata: prati se broj pripremljenih projekata i projekata u provedbi u godini izvještavanja; sukladno mogućnosti </w:t>
      </w:r>
    </w:p>
    <w:p w:rsidR="00C15E61" w:rsidRPr="00C15E61" w:rsidRDefault="00C15E61" w:rsidP="00C15E61">
      <w:pPr>
        <w:spacing w:after="0" w:line="240" w:lineRule="auto"/>
        <w:ind w:firstLine="708"/>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3. Pokazatelji uspješnosti: prati se stupanj provedbe planiranih mjera; između mjera u provedbi, izabrat će se tri najuspješnije koje će dobiti oznaku „Benchmark od Excellence“ .</w:t>
      </w:r>
    </w:p>
    <w:p w:rsidR="00C15E61" w:rsidRPr="00C15E61" w:rsidRDefault="00C15E61" w:rsidP="00C15E61">
      <w:pPr>
        <w:spacing w:after="0" w:line="240" w:lineRule="auto"/>
        <w:ind w:firstLine="708"/>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Kako je praćenje provedbe strategije kompleksan zadatak, potrebno je pratiti pokazatelje praćenja i indikatore koji su definirani prema ciljevima i mjerama u Tablici 16. ove Strategije. </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Nadležno tijelo za prikupljanje podataka je Općina Antunovac, a navode se i ostale institucije, organizacije čije je sudjelovanje nužno za valjano praćenje provedbe.</w:t>
      </w:r>
    </w:p>
    <w:p w:rsidR="00C15E61" w:rsidRPr="00C15E61" w:rsidRDefault="00C15E61" w:rsidP="00C15E61">
      <w:pPr>
        <w:spacing w:after="0" w:line="240" w:lineRule="auto"/>
        <w:jc w:val="both"/>
        <w:rPr>
          <w:rFonts w:ascii="Times New Roman" w:eastAsia="Times New Roman" w:hAnsi="Times New Roman" w:cs="Times New Roman"/>
          <w:sz w:val="24"/>
          <w:szCs w:val="24"/>
        </w:rPr>
      </w:pPr>
      <w:r w:rsidRPr="00C15E61">
        <w:rPr>
          <w:rFonts w:ascii="Times New Roman" w:eastAsia="Times New Roman" w:hAnsi="Times New Roman" w:cs="Times New Roman"/>
          <w:sz w:val="24"/>
          <w:szCs w:val="24"/>
        </w:rPr>
        <w:t xml:space="preserve"> </w:t>
      </w: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B96C8E">
      <w:pPr>
        <w:numPr>
          <w:ilvl w:val="0"/>
          <w:numId w:val="49"/>
        </w:numPr>
        <w:spacing w:after="0" w:line="240" w:lineRule="auto"/>
        <w:contextualSpacing/>
        <w:jc w:val="both"/>
        <w:outlineLvl w:val="0"/>
        <w:rPr>
          <w:rFonts w:ascii="Times New Roman" w:eastAsia="Times New Roman" w:hAnsi="Times New Roman" w:cs="Times New Roman"/>
          <w:b/>
          <w:sz w:val="56"/>
          <w:szCs w:val="56"/>
        </w:rPr>
      </w:pPr>
      <w:bookmarkStart w:id="60" w:name="_Toc456260323"/>
      <w:r w:rsidRPr="00C15E61">
        <w:rPr>
          <w:rFonts w:ascii="Times New Roman" w:eastAsia="Times New Roman" w:hAnsi="Times New Roman" w:cs="Times New Roman"/>
          <w:b/>
          <w:sz w:val="56"/>
          <w:szCs w:val="56"/>
        </w:rPr>
        <w:t>ZAKLJUČAK</w:t>
      </w:r>
      <w:bookmarkEnd w:id="60"/>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bookmarkStart w:id="61" w:name="_Toc456260324"/>
      <w:r w:rsidRPr="00C15E61">
        <w:rPr>
          <w:rFonts w:ascii="Times New Roman" w:eastAsia="Times New Roman" w:hAnsi="Times New Roman" w:cs="Times New Roman"/>
          <w:b/>
          <w:noProof/>
          <w:sz w:val="24"/>
          <w:szCs w:val="24"/>
          <w:lang w:eastAsia="hr-HR"/>
        </w:rPr>
        <w:drawing>
          <wp:anchor distT="0" distB="0" distL="114300" distR="114300" simplePos="0" relativeHeight="251671552" behindDoc="1" locked="0" layoutInCell="1" allowOverlap="1" wp14:anchorId="13D16A56" wp14:editId="63E90FCD">
            <wp:simplePos x="0" y="0"/>
            <wp:positionH relativeFrom="column">
              <wp:posOffset>560178</wp:posOffset>
            </wp:positionH>
            <wp:positionV relativeFrom="paragraph">
              <wp:posOffset>156438</wp:posOffset>
            </wp:positionV>
            <wp:extent cx="7290000" cy="486000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SC01671.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7290000" cy="48600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bookmarkEnd w:id="61"/>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outlineLvl w:val="0"/>
        <w:rPr>
          <w:rFonts w:ascii="Times New Roman" w:eastAsia="Times New Roman" w:hAnsi="Times New Roman" w:cs="Times New Roman"/>
          <w:b/>
          <w:sz w:val="24"/>
          <w:szCs w:val="24"/>
        </w:rPr>
      </w:pPr>
    </w:p>
    <w:p w:rsidR="00C15E61" w:rsidRPr="00C15E61" w:rsidRDefault="00C15E61" w:rsidP="00C15E61">
      <w:pPr>
        <w:spacing w:after="0" w:line="240" w:lineRule="auto"/>
        <w:jc w:val="both"/>
        <w:rPr>
          <w:rFonts w:ascii="Times New Roman" w:eastAsia="Times New Roman" w:hAnsi="Times New Roman" w:cs="Times New Roman"/>
          <w:sz w:val="24"/>
          <w:szCs w:val="24"/>
        </w:rPr>
      </w:pPr>
    </w:p>
    <w:p w:rsidR="00C15E61" w:rsidRPr="00C15E61" w:rsidRDefault="00C15E61" w:rsidP="00C15E61">
      <w:pPr>
        <w:spacing w:after="0" w:line="240" w:lineRule="auto"/>
        <w:jc w:val="both"/>
        <w:rPr>
          <w:rFonts w:ascii="Times New Roman" w:eastAsia="Calibri" w:hAnsi="Times New Roman" w:cs="Times New Roman"/>
          <w:sz w:val="24"/>
          <w:szCs w:val="24"/>
        </w:rPr>
      </w:pPr>
    </w:p>
    <w:p w:rsidR="00C15E61" w:rsidRPr="00C15E61" w:rsidRDefault="00C15E61" w:rsidP="00C15E61">
      <w:pPr>
        <w:spacing w:after="0" w:line="240" w:lineRule="auto"/>
        <w:jc w:val="both"/>
        <w:rPr>
          <w:rFonts w:ascii="Times New Roman" w:eastAsia="Calibri" w:hAnsi="Times New Roman" w:cs="Times New Roman"/>
          <w:sz w:val="24"/>
          <w:szCs w:val="24"/>
        </w:rPr>
      </w:pPr>
      <w:r w:rsidRPr="00C15E61">
        <w:rPr>
          <w:rFonts w:ascii="Times New Roman" w:eastAsia="Calibri" w:hAnsi="Times New Roman" w:cs="Times New Roman"/>
          <w:sz w:val="24"/>
          <w:szCs w:val="24"/>
        </w:rPr>
        <w:lastRenderedPageBreak/>
        <w:t>Vizija Općine Antunovac je stvaranje što kvalitetnijeg sustava javne uprave, upravljanja i raspolaganja imovinom u vlasništvu Općine Antunovac po najvišim europskim standardima, uz optimalne troškove poslovanja.</w:t>
      </w:r>
    </w:p>
    <w:p w:rsidR="00C15E61" w:rsidRPr="00C15E61" w:rsidRDefault="00C15E61" w:rsidP="00C15E61">
      <w:pPr>
        <w:spacing w:after="0" w:line="240" w:lineRule="auto"/>
        <w:jc w:val="both"/>
        <w:rPr>
          <w:rFonts w:ascii="Times New Roman" w:eastAsia="Calibri" w:hAnsi="Times New Roman" w:cs="Times New Roman"/>
          <w:sz w:val="24"/>
          <w:szCs w:val="24"/>
        </w:rPr>
      </w:pPr>
      <w:r w:rsidRPr="00C15E61">
        <w:rPr>
          <w:rFonts w:ascii="Times New Roman" w:eastAsia="Calibri" w:hAnsi="Times New Roman" w:cs="Times New Roman"/>
          <w:sz w:val="24"/>
          <w:szCs w:val="24"/>
        </w:rPr>
        <w:t>Strategija razvoja temeljena je na europskim ciljevima kao i ciljevima koje su putem radionica formirali stanovnici, poduzetnici te predstavnici javnog i civilnog sektora.</w:t>
      </w:r>
    </w:p>
    <w:p w:rsidR="00C15E61" w:rsidRPr="00C15E61" w:rsidRDefault="00C15E61" w:rsidP="00C15E61">
      <w:pPr>
        <w:spacing w:after="0" w:line="240" w:lineRule="auto"/>
        <w:jc w:val="both"/>
        <w:rPr>
          <w:rFonts w:ascii="Times New Roman" w:eastAsia="Calibri" w:hAnsi="Times New Roman" w:cs="Times New Roman"/>
          <w:sz w:val="24"/>
          <w:szCs w:val="24"/>
        </w:rPr>
      </w:pPr>
    </w:p>
    <w:p w:rsidR="00C15E61" w:rsidRPr="00C15E61" w:rsidRDefault="00C15E61" w:rsidP="00C15E61">
      <w:pPr>
        <w:spacing w:after="0" w:line="240" w:lineRule="auto"/>
        <w:jc w:val="both"/>
        <w:rPr>
          <w:rFonts w:ascii="Times New Roman" w:eastAsia="Calibri" w:hAnsi="Times New Roman" w:cs="Times New Roman"/>
          <w:sz w:val="24"/>
          <w:szCs w:val="24"/>
        </w:rPr>
      </w:pPr>
      <w:r w:rsidRPr="00C15E61">
        <w:rPr>
          <w:rFonts w:ascii="Times New Roman" w:eastAsia="Calibri" w:hAnsi="Times New Roman" w:cs="Times New Roman"/>
          <w:sz w:val="24"/>
          <w:szCs w:val="24"/>
        </w:rPr>
        <w:t>Vizija Strategije usklađena je s vizijom razvoja Općine Antunovac, Osječko-baranjske županije i Strategijom razvoja Republike Hrvatske.</w:t>
      </w:r>
    </w:p>
    <w:p w:rsidR="00C15E61" w:rsidRPr="00C15E61" w:rsidRDefault="00C15E61" w:rsidP="00C15E61">
      <w:pPr>
        <w:spacing w:after="0" w:line="240" w:lineRule="auto"/>
        <w:jc w:val="both"/>
        <w:rPr>
          <w:rFonts w:ascii="Times New Roman" w:eastAsia="Calibri" w:hAnsi="Times New Roman" w:cs="Times New Roman"/>
          <w:sz w:val="24"/>
          <w:szCs w:val="24"/>
        </w:rPr>
      </w:pPr>
    </w:p>
    <w:p w:rsidR="00C15E61" w:rsidRPr="00C15E61" w:rsidRDefault="00C15E61" w:rsidP="00C15E61">
      <w:pPr>
        <w:spacing w:after="0" w:line="240" w:lineRule="auto"/>
        <w:jc w:val="both"/>
        <w:rPr>
          <w:rFonts w:ascii="Times New Roman" w:eastAsia="Calibri" w:hAnsi="Times New Roman" w:cs="Times New Roman"/>
          <w:sz w:val="24"/>
          <w:szCs w:val="24"/>
        </w:rPr>
      </w:pPr>
      <w:r w:rsidRPr="00C15E61">
        <w:rPr>
          <w:rFonts w:ascii="Times New Roman" w:eastAsia="Calibri" w:hAnsi="Times New Roman" w:cs="Times New Roman"/>
          <w:sz w:val="24"/>
          <w:szCs w:val="24"/>
        </w:rPr>
        <w:t xml:space="preserve">Strategija predstavlja temeljni dokument za prijavu na sve fondove Europske unije, te je važan alat za cjelokupnu lokalnu zajednicu, sve pravne subjekte te institucije javnog i privatnog sektora, koji je </w:t>
      </w:r>
      <w:r w:rsidRPr="00C15E61">
        <w:rPr>
          <w:rFonts w:ascii="Times New Roman" w:eastAsia="Calibri" w:hAnsi="Times New Roman" w:cs="Times New Roman"/>
          <w:bCs/>
          <w:sz w:val="24"/>
          <w:szCs w:val="24"/>
        </w:rPr>
        <w:t>usklađen s definiranom vizijom, misijom i ciljevima Općine Antunovac i općim stanjem područja i dostupnim resursima te mogućnostima njihove aktivacije u svrhe rasta i razvoja naselja te unapređenje zajednice i podizanje standarda života njenih mještana.</w:t>
      </w:r>
    </w:p>
    <w:p w:rsidR="00C15E61" w:rsidRPr="00C15E61" w:rsidRDefault="00C15E61" w:rsidP="00C15E61">
      <w:pPr>
        <w:spacing w:after="0" w:line="240" w:lineRule="auto"/>
        <w:jc w:val="both"/>
        <w:rPr>
          <w:rFonts w:ascii="Times New Roman" w:eastAsia="Calibri" w:hAnsi="Times New Roman" w:cs="Times New Roman"/>
          <w:sz w:val="24"/>
          <w:szCs w:val="24"/>
        </w:rPr>
      </w:pPr>
    </w:p>
    <w:p w:rsidR="00C15E61" w:rsidRPr="00C15E61" w:rsidRDefault="00C15E61" w:rsidP="00C15E61">
      <w:pPr>
        <w:spacing w:after="0" w:line="240" w:lineRule="auto"/>
        <w:jc w:val="both"/>
        <w:rPr>
          <w:rFonts w:ascii="Times New Roman" w:eastAsia="Calibri" w:hAnsi="Times New Roman" w:cs="Times New Roman"/>
          <w:sz w:val="24"/>
          <w:szCs w:val="24"/>
        </w:rPr>
      </w:pPr>
      <w:r w:rsidRPr="00C15E61">
        <w:rPr>
          <w:rFonts w:ascii="Times New Roman" w:eastAsia="Calibri" w:hAnsi="Times New Roman" w:cs="Times New Roman"/>
          <w:sz w:val="24"/>
          <w:szCs w:val="24"/>
        </w:rPr>
        <w:t>Slijedom navedenih strateških ciljeva i mjera, planirane prioritetne investicije Općine u izgradnju nekretnina u 2016. godini su: Reciklažno dvorište, Poduzetnički inkubator i akcelerator za gospodarski i ruralni razvoj Općine Antunovac, proširenje infrastrukture u Gospodarskoj zoni Antunovac i Sportska dvorana Antunovac.</w:t>
      </w:r>
    </w:p>
    <w:p w:rsidR="00C15E61" w:rsidRPr="00C15E61" w:rsidRDefault="00C15E61" w:rsidP="00C15E61">
      <w:pPr>
        <w:spacing w:after="0" w:line="240" w:lineRule="auto"/>
        <w:jc w:val="both"/>
        <w:rPr>
          <w:rFonts w:ascii="Times New Roman" w:eastAsia="Calibri" w:hAnsi="Times New Roman" w:cs="Times New Roman"/>
          <w:sz w:val="24"/>
          <w:szCs w:val="24"/>
        </w:rPr>
      </w:pPr>
      <w:r w:rsidRPr="00C15E61">
        <w:rPr>
          <w:rFonts w:ascii="Times New Roman" w:eastAsia="Calibri" w:hAnsi="Times New Roman" w:cs="Times New Roman"/>
          <w:sz w:val="24"/>
          <w:szCs w:val="24"/>
        </w:rPr>
        <w:t xml:space="preserve">Osim navedenih kapitalnih infrastrukturnih investicija, planiraju se i poticati će se sve ostale investicije i projekti koji su u skladu s ciljevima ove Strategije, Prostornim planom Općine Antunovac,  ostalim razvojnim strateškim dokumentima više razine i zakonodavnim okvirom Republike Hrvatske te smjernicama i operativnim programima Europske unije. </w:t>
      </w:r>
    </w:p>
    <w:p w:rsidR="00C15E61" w:rsidRPr="00C15E61" w:rsidRDefault="00C15E61" w:rsidP="00C15E61">
      <w:pPr>
        <w:spacing w:after="0" w:line="240" w:lineRule="auto"/>
        <w:jc w:val="both"/>
        <w:rPr>
          <w:rFonts w:ascii="Times New Roman" w:eastAsia="Calibri" w:hAnsi="Times New Roman" w:cs="Times New Roman"/>
          <w:sz w:val="24"/>
          <w:szCs w:val="24"/>
        </w:rPr>
      </w:pPr>
    </w:p>
    <w:p w:rsidR="00C15E61" w:rsidRPr="00C15E61" w:rsidRDefault="00C15E61" w:rsidP="00C15E61">
      <w:pPr>
        <w:spacing w:after="0" w:line="240" w:lineRule="auto"/>
        <w:jc w:val="both"/>
        <w:rPr>
          <w:rFonts w:ascii="Times New Roman" w:eastAsia="Calibri" w:hAnsi="Times New Roman" w:cs="Times New Roman"/>
          <w:sz w:val="24"/>
          <w:szCs w:val="24"/>
        </w:rPr>
      </w:pPr>
    </w:p>
    <w:p w:rsidR="00C15E61" w:rsidRPr="00C15E61" w:rsidRDefault="00C15E61" w:rsidP="00C15E61">
      <w:pPr>
        <w:spacing w:after="0" w:line="240" w:lineRule="auto"/>
        <w:jc w:val="both"/>
        <w:rPr>
          <w:rFonts w:ascii="Times New Roman" w:eastAsia="Calibri" w:hAnsi="Times New Roman" w:cs="Times New Roman"/>
          <w:sz w:val="24"/>
          <w:szCs w:val="24"/>
        </w:rPr>
      </w:pPr>
    </w:p>
    <w:p w:rsidR="00C15E61" w:rsidRPr="00C15E61" w:rsidRDefault="00C15E61" w:rsidP="00C15E61">
      <w:pPr>
        <w:spacing w:after="0" w:line="240" w:lineRule="auto"/>
        <w:jc w:val="both"/>
        <w:rPr>
          <w:rFonts w:ascii="Times New Roman" w:eastAsia="Calibri" w:hAnsi="Times New Roman" w:cs="Times New Roman"/>
          <w:sz w:val="24"/>
          <w:szCs w:val="24"/>
        </w:rPr>
      </w:pPr>
    </w:p>
    <w:p w:rsidR="00C15E61" w:rsidRPr="00C15E61" w:rsidRDefault="00C15E61" w:rsidP="00C15E61">
      <w:pPr>
        <w:spacing w:after="0" w:line="240" w:lineRule="auto"/>
        <w:jc w:val="both"/>
        <w:rPr>
          <w:rFonts w:ascii="Times New Roman" w:eastAsia="Calibri" w:hAnsi="Times New Roman" w:cs="Times New Roman"/>
          <w:sz w:val="24"/>
          <w:szCs w:val="24"/>
        </w:rPr>
      </w:pPr>
    </w:p>
    <w:p w:rsidR="00C15E61" w:rsidRPr="00C15E61" w:rsidRDefault="00C15E61" w:rsidP="00C15E61">
      <w:pPr>
        <w:spacing w:after="0" w:line="240" w:lineRule="auto"/>
        <w:jc w:val="both"/>
        <w:rPr>
          <w:rFonts w:ascii="Times New Roman" w:eastAsia="Calibri" w:hAnsi="Times New Roman" w:cs="Times New Roman"/>
          <w:sz w:val="24"/>
          <w:szCs w:val="24"/>
        </w:rPr>
      </w:pPr>
    </w:p>
    <w:p w:rsidR="00C15E61" w:rsidRPr="00C15E61" w:rsidRDefault="00C15E61" w:rsidP="00C15E61">
      <w:pPr>
        <w:spacing w:after="0" w:line="240" w:lineRule="auto"/>
        <w:jc w:val="both"/>
        <w:rPr>
          <w:rFonts w:ascii="Times New Roman" w:eastAsia="Calibri" w:hAnsi="Times New Roman" w:cs="Times New Roman"/>
          <w:sz w:val="24"/>
          <w:szCs w:val="24"/>
        </w:rPr>
      </w:pPr>
    </w:p>
    <w:p w:rsidR="00C15E61" w:rsidRPr="00C15E61" w:rsidRDefault="00C15E61" w:rsidP="00C15E61">
      <w:pPr>
        <w:spacing w:after="0" w:line="240" w:lineRule="auto"/>
        <w:jc w:val="both"/>
        <w:rPr>
          <w:rFonts w:ascii="Times New Roman" w:eastAsia="Calibri" w:hAnsi="Times New Roman" w:cs="Times New Roman"/>
          <w:sz w:val="24"/>
          <w:szCs w:val="24"/>
        </w:rPr>
      </w:pPr>
    </w:p>
    <w:p w:rsidR="00C15E61" w:rsidRPr="00C15E61" w:rsidRDefault="00C15E61" w:rsidP="00C15E61">
      <w:pPr>
        <w:spacing w:after="0" w:line="240" w:lineRule="auto"/>
        <w:jc w:val="both"/>
        <w:rPr>
          <w:rFonts w:ascii="Times New Roman" w:eastAsia="Calibri" w:hAnsi="Times New Roman" w:cs="Times New Roman"/>
          <w:sz w:val="24"/>
          <w:szCs w:val="24"/>
        </w:rPr>
        <w:sectPr w:rsidR="00C15E61" w:rsidRPr="00C15E61" w:rsidSect="00C15E61">
          <w:pgSz w:w="11905" w:h="16837"/>
          <w:pgMar w:top="1418" w:right="1418" w:bottom="1418" w:left="1418" w:header="709" w:footer="709" w:gutter="0"/>
          <w:cols w:space="708"/>
          <w:docGrid w:linePitch="360"/>
        </w:sectPr>
      </w:pPr>
    </w:p>
    <w:p w:rsidR="00C15E61" w:rsidRPr="00C15E61" w:rsidRDefault="00C15E61" w:rsidP="00C15E61">
      <w:pPr>
        <w:spacing w:after="0" w:line="240" w:lineRule="auto"/>
        <w:jc w:val="both"/>
        <w:rPr>
          <w:rFonts w:ascii="Times New Roman" w:eastAsia="Calibri" w:hAnsi="Times New Roman" w:cs="Times New Roman"/>
          <w:sz w:val="24"/>
          <w:szCs w:val="24"/>
        </w:rPr>
        <w:sectPr w:rsidR="00C15E61" w:rsidRPr="00C15E61" w:rsidSect="00C15E61">
          <w:type w:val="continuous"/>
          <w:pgSz w:w="11905" w:h="16837"/>
          <w:pgMar w:top="1418" w:right="1418" w:bottom="1418" w:left="1418" w:header="709" w:footer="709" w:gutter="0"/>
          <w:cols w:space="708"/>
          <w:docGrid w:linePitch="360"/>
        </w:sectPr>
      </w:pPr>
    </w:p>
    <w:p w:rsidR="00C15E61" w:rsidRPr="00C15E61" w:rsidRDefault="00C15E61" w:rsidP="00C15E61">
      <w:pPr>
        <w:spacing w:after="0" w:line="240" w:lineRule="auto"/>
        <w:jc w:val="both"/>
        <w:rPr>
          <w:rFonts w:ascii="Times New Roman" w:eastAsia="Calibri" w:hAnsi="Times New Roman" w:cs="Times New Roman"/>
          <w:sz w:val="24"/>
          <w:szCs w:val="24"/>
        </w:rPr>
        <w:sectPr w:rsidR="00C15E61" w:rsidRPr="00C15E61" w:rsidSect="00C15E61">
          <w:type w:val="continuous"/>
          <w:pgSz w:w="11905" w:h="16837"/>
          <w:pgMar w:top="1418" w:right="1418" w:bottom="1418" w:left="1418" w:header="709" w:footer="709" w:gutter="0"/>
          <w:cols w:space="708"/>
          <w:docGrid w:linePitch="360"/>
        </w:sectPr>
      </w:pPr>
    </w:p>
    <w:p w:rsidR="00C15E61" w:rsidRPr="00C15E61" w:rsidRDefault="00C15E61" w:rsidP="00C15E61">
      <w:pPr>
        <w:spacing w:after="0" w:line="240" w:lineRule="auto"/>
        <w:jc w:val="both"/>
        <w:rPr>
          <w:rFonts w:ascii="Times New Roman" w:eastAsia="Calibri" w:hAnsi="Times New Roman" w:cs="Times New Roman"/>
          <w:sz w:val="24"/>
          <w:szCs w:val="24"/>
        </w:rPr>
        <w:sectPr w:rsidR="00C15E61" w:rsidRPr="00C15E61" w:rsidSect="00C15E61">
          <w:type w:val="continuous"/>
          <w:pgSz w:w="11905" w:h="16837"/>
          <w:pgMar w:top="1418" w:right="1418" w:bottom="1418" w:left="1418" w:header="709" w:footer="709" w:gutter="0"/>
          <w:cols w:space="708"/>
          <w:docGrid w:linePitch="360"/>
        </w:sectPr>
      </w:pPr>
    </w:p>
    <w:p w:rsidR="008C1AA4" w:rsidRDefault="00C15E61" w:rsidP="000E20BE">
      <w:pPr>
        <w:spacing w:after="0" w:line="240" w:lineRule="auto"/>
        <w:rPr>
          <w:rFonts w:ascii="Times New Roman" w:hAnsi="Times New Roman" w:cs="Times New Roman"/>
          <w:sz w:val="24"/>
          <w:szCs w:val="24"/>
        </w:rPr>
      </w:pPr>
      <w:r w:rsidRPr="00C15E61">
        <w:rPr>
          <w:rFonts w:ascii="Tw Cen MT" w:eastAsia="Times New Roman" w:hAnsi="Tw Cen MT" w:cs="Times New Roman"/>
          <w:noProof/>
          <w:sz w:val="24"/>
          <w:szCs w:val="24"/>
          <w:lang w:eastAsia="hr-HR"/>
        </w:rPr>
        <w:lastRenderedPageBreak/>
        <w:drawing>
          <wp:anchor distT="0" distB="0" distL="114300" distR="114300" simplePos="0" relativeHeight="251676672" behindDoc="0" locked="0" layoutInCell="1" allowOverlap="1" wp14:anchorId="7BEA506A" wp14:editId="671BEAEA">
            <wp:simplePos x="0" y="0"/>
            <wp:positionH relativeFrom="column">
              <wp:posOffset>940777</wp:posOffset>
            </wp:positionH>
            <wp:positionV relativeFrom="paragraph">
              <wp:posOffset>6590421</wp:posOffset>
            </wp:positionV>
            <wp:extent cx="4881961" cy="2637399"/>
            <wp:effectExtent l="0" t="0" r="0" b="4445"/>
            <wp:wrapNone/>
            <wp:docPr id="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ullSizeRender.jpg"/>
                    <pic:cNvPicPr/>
                  </pic:nvPicPr>
                  <pic:blipFill>
                    <a:blip r:embed="rId76">
                      <a:extLst>
                        <a:ext uri="{28A0092B-C50C-407E-A947-70E740481C1C}">
                          <a14:useLocalDpi xmlns:a14="http://schemas.microsoft.com/office/drawing/2010/main" val="0"/>
                        </a:ext>
                      </a:extLst>
                    </a:blip>
                    <a:stretch>
                      <a:fillRect/>
                    </a:stretch>
                  </pic:blipFill>
                  <pic:spPr>
                    <a:xfrm>
                      <a:off x="0" y="0"/>
                      <a:ext cx="4881961" cy="2637399"/>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C15E61">
        <w:rPr>
          <w:rFonts w:ascii="Times New Roman" w:eastAsia="Times New Roman" w:hAnsi="Times New Roman" w:cs="Times New Roman"/>
          <w:noProof/>
          <w:sz w:val="24"/>
          <w:szCs w:val="24"/>
          <w:lang w:eastAsia="hr-HR"/>
        </w:rPr>
        <w:drawing>
          <wp:anchor distT="0" distB="0" distL="114300" distR="114300" simplePos="0" relativeHeight="251673600" behindDoc="1" locked="0" layoutInCell="1" allowOverlap="1" wp14:anchorId="35100F51" wp14:editId="44285704">
            <wp:simplePos x="0" y="0"/>
            <wp:positionH relativeFrom="column">
              <wp:posOffset>556309</wp:posOffset>
            </wp:positionH>
            <wp:positionV relativeFrom="paragraph">
              <wp:posOffset>2131939</wp:posOffset>
            </wp:positionV>
            <wp:extent cx="6528076" cy="4352051"/>
            <wp:effectExtent l="0" t="0" r="0" b="0"/>
            <wp:wrapNone/>
            <wp:docPr id="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SC00527a.jpg"/>
                    <pic:cNvPicPr/>
                  </pic:nvPicPr>
                  <pic:blipFill>
                    <a:blip r:embed="rId77" cstate="print">
                      <a:alphaModFix amt="85000"/>
                      <a:extLst>
                        <a:ext uri="{28A0092B-C50C-407E-A947-70E740481C1C}">
                          <a14:useLocalDpi xmlns:a14="http://schemas.microsoft.com/office/drawing/2010/main" val="0"/>
                        </a:ext>
                      </a:extLst>
                    </a:blip>
                    <a:stretch>
                      <a:fillRect/>
                    </a:stretch>
                  </pic:blipFill>
                  <pic:spPr>
                    <a:xfrm>
                      <a:off x="0" y="0"/>
                      <a:ext cx="6528076" cy="4352051"/>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8C1AA4">
        <w:rPr>
          <w:rFonts w:ascii="Times New Roman" w:hAnsi="Times New Roman" w:cs="Times New Roman"/>
          <w:sz w:val="24"/>
          <w:szCs w:val="24"/>
        </w:rPr>
        <w:tab/>
      </w: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8C1AA4" w:rsidRDefault="008C1AA4" w:rsidP="008C1AA4">
      <w:pPr>
        <w:tabs>
          <w:tab w:val="left" w:pos="6285"/>
        </w:tabs>
        <w:spacing w:after="0" w:line="240" w:lineRule="auto"/>
        <w:rPr>
          <w:rFonts w:ascii="Times New Roman" w:hAnsi="Times New Roman" w:cs="Times New Roman"/>
          <w:sz w:val="24"/>
          <w:szCs w:val="24"/>
        </w:rPr>
      </w:pPr>
    </w:p>
    <w:p w:rsidR="00CC6C4E" w:rsidRDefault="00CC6C4E" w:rsidP="00396049">
      <w:pPr>
        <w:spacing w:after="0" w:line="240" w:lineRule="auto"/>
        <w:rPr>
          <w:rFonts w:ascii="Times New Roman" w:hAnsi="Times New Roman" w:cs="Times New Roman"/>
          <w:sz w:val="24"/>
          <w:szCs w:val="24"/>
        </w:rPr>
      </w:pPr>
    </w:p>
    <w:p w:rsidR="00CC6C4E" w:rsidRDefault="00CC6C4E" w:rsidP="00396049">
      <w:pPr>
        <w:spacing w:after="0" w:line="240" w:lineRule="auto"/>
        <w:rPr>
          <w:rFonts w:ascii="Times New Roman" w:hAnsi="Times New Roman" w:cs="Times New Roman"/>
          <w:sz w:val="24"/>
          <w:szCs w:val="24"/>
        </w:rPr>
      </w:pPr>
    </w:p>
    <w:p w:rsidR="00CC6C4E" w:rsidRDefault="00CC6C4E" w:rsidP="00396049">
      <w:pPr>
        <w:spacing w:after="0" w:line="240" w:lineRule="auto"/>
        <w:rPr>
          <w:rFonts w:ascii="Times New Roman" w:hAnsi="Times New Roman" w:cs="Times New Roman"/>
          <w:sz w:val="24"/>
          <w:szCs w:val="24"/>
        </w:rPr>
      </w:pPr>
    </w:p>
    <w:p w:rsidR="00CC6C4E" w:rsidRDefault="00CC6C4E"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2D323B" w:rsidRDefault="002D323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D63C9B" w:rsidRDefault="00D63C9B"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CF346F" w:rsidRDefault="00CF346F" w:rsidP="00396049">
      <w:pPr>
        <w:spacing w:after="0" w:line="240" w:lineRule="auto"/>
        <w:rPr>
          <w:rFonts w:ascii="Times New Roman" w:hAnsi="Times New Roman" w:cs="Times New Roman"/>
          <w:sz w:val="24"/>
          <w:szCs w:val="24"/>
        </w:rPr>
      </w:pPr>
    </w:p>
    <w:p w:rsidR="00396049" w:rsidRPr="00396049" w:rsidRDefault="00396049" w:rsidP="00396049">
      <w:pPr>
        <w:pBdr>
          <w:top w:val="single" w:sz="4" w:space="1" w:color="auto"/>
        </w:pBdr>
        <w:spacing w:after="0" w:line="240" w:lineRule="auto"/>
        <w:jc w:val="center"/>
        <w:rPr>
          <w:rFonts w:ascii="Times New Roman" w:hAnsi="Times New Roman" w:cs="Times New Roman"/>
          <w:b/>
          <w:sz w:val="24"/>
          <w:szCs w:val="24"/>
        </w:rPr>
      </w:pPr>
      <w:r w:rsidRPr="00396049">
        <w:rPr>
          <w:rFonts w:ascii="Times New Roman" w:hAnsi="Times New Roman" w:cs="Times New Roman"/>
          <w:b/>
          <w:sz w:val="24"/>
          <w:szCs w:val="24"/>
        </w:rPr>
        <w:t>Službeni glasnik Općine Antunovac“ službeno glasilo Općine Antunovac</w:t>
      </w:r>
    </w:p>
    <w:p w:rsidR="00396049" w:rsidRPr="00396049" w:rsidRDefault="00396049" w:rsidP="00396049">
      <w:pPr>
        <w:pBdr>
          <w:top w:val="single" w:sz="4" w:space="1" w:color="auto"/>
        </w:pBdr>
        <w:spacing w:after="0" w:line="240" w:lineRule="auto"/>
        <w:jc w:val="center"/>
        <w:rPr>
          <w:rFonts w:ascii="Times New Roman" w:hAnsi="Times New Roman" w:cs="Times New Roman"/>
          <w:b/>
          <w:sz w:val="24"/>
          <w:szCs w:val="24"/>
        </w:rPr>
      </w:pPr>
      <w:r w:rsidRPr="00396049">
        <w:rPr>
          <w:rFonts w:ascii="Times New Roman" w:hAnsi="Times New Roman" w:cs="Times New Roman"/>
          <w:b/>
          <w:sz w:val="24"/>
          <w:szCs w:val="24"/>
        </w:rPr>
        <w:t>Izdaje: Općina Antunovac</w:t>
      </w:r>
    </w:p>
    <w:p w:rsidR="00396049" w:rsidRPr="00396049" w:rsidRDefault="00396049" w:rsidP="00396049">
      <w:pPr>
        <w:pBdr>
          <w:top w:val="single" w:sz="4" w:space="1" w:color="auto"/>
        </w:pBdr>
        <w:spacing w:after="0" w:line="240" w:lineRule="auto"/>
        <w:jc w:val="center"/>
        <w:rPr>
          <w:rFonts w:ascii="Times New Roman" w:hAnsi="Times New Roman" w:cs="Times New Roman"/>
          <w:b/>
          <w:sz w:val="24"/>
          <w:szCs w:val="24"/>
        </w:rPr>
      </w:pPr>
      <w:r w:rsidRPr="00396049">
        <w:rPr>
          <w:rFonts w:ascii="Times New Roman" w:hAnsi="Times New Roman" w:cs="Times New Roman"/>
          <w:b/>
          <w:sz w:val="24"/>
          <w:szCs w:val="24"/>
        </w:rPr>
        <w:t>Za izdavača: Ivan Hampovčan, pročelnik Jedinstvenog upravnog odjela</w:t>
      </w:r>
    </w:p>
    <w:p w:rsidR="00396049" w:rsidRPr="00396049" w:rsidRDefault="00396049" w:rsidP="00396049">
      <w:pPr>
        <w:pBdr>
          <w:top w:val="single" w:sz="4" w:space="1" w:color="auto"/>
        </w:pBdr>
        <w:spacing w:after="0" w:line="240" w:lineRule="auto"/>
        <w:jc w:val="center"/>
        <w:rPr>
          <w:rFonts w:ascii="Times New Roman" w:hAnsi="Times New Roman" w:cs="Times New Roman"/>
          <w:b/>
          <w:sz w:val="24"/>
          <w:szCs w:val="24"/>
        </w:rPr>
      </w:pPr>
      <w:r w:rsidRPr="00396049">
        <w:rPr>
          <w:rFonts w:ascii="Times New Roman" w:hAnsi="Times New Roman" w:cs="Times New Roman"/>
          <w:b/>
          <w:sz w:val="24"/>
          <w:szCs w:val="24"/>
        </w:rPr>
        <w:t>Grafička priprema: Ana Pfaf, referentica za administrativne poslove</w:t>
      </w:r>
    </w:p>
    <w:p w:rsidR="00396049" w:rsidRDefault="00396049" w:rsidP="00396049">
      <w:pPr>
        <w:pBdr>
          <w:top w:val="single" w:sz="4" w:space="1" w:color="auto"/>
        </w:pBdr>
        <w:spacing w:after="0" w:line="240" w:lineRule="auto"/>
        <w:jc w:val="center"/>
        <w:rPr>
          <w:rFonts w:ascii="Times New Roman" w:hAnsi="Times New Roman" w:cs="Times New Roman"/>
          <w:sz w:val="24"/>
          <w:szCs w:val="24"/>
        </w:rPr>
        <w:sectPr w:rsidR="00396049" w:rsidSect="000E20BE">
          <w:pgSz w:w="11905" w:h="16837"/>
          <w:pgMar w:top="1418" w:right="1418" w:bottom="1418" w:left="1418" w:header="709" w:footer="709" w:gutter="0"/>
          <w:pgNumType w:start="575"/>
          <w:cols w:space="708"/>
          <w:docGrid w:linePitch="360"/>
        </w:sectPr>
      </w:pPr>
      <w:r w:rsidRPr="00396049">
        <w:rPr>
          <w:rFonts w:ascii="Times New Roman" w:hAnsi="Times New Roman" w:cs="Times New Roman"/>
          <w:b/>
          <w:sz w:val="24"/>
          <w:szCs w:val="24"/>
        </w:rPr>
        <w:t>Tisak: Općina Antunov</w:t>
      </w:r>
      <w:r w:rsidR="00CC6C4E">
        <w:rPr>
          <w:rFonts w:ascii="Times New Roman" w:hAnsi="Times New Roman" w:cs="Times New Roman"/>
          <w:b/>
          <w:sz w:val="24"/>
          <w:szCs w:val="24"/>
        </w:rPr>
        <w:t>a</w:t>
      </w:r>
      <w:r w:rsidR="002D323B">
        <w:rPr>
          <w:rFonts w:ascii="Times New Roman" w:hAnsi="Times New Roman" w:cs="Times New Roman"/>
          <w:b/>
          <w:sz w:val="24"/>
          <w:szCs w:val="24"/>
        </w:rPr>
        <w:t>c</w:t>
      </w:r>
    </w:p>
    <w:p w:rsidR="00E51EDB" w:rsidRDefault="00E51ED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Default="002D323B" w:rsidP="00B20905">
      <w:pPr>
        <w:spacing w:after="0" w:line="240" w:lineRule="auto"/>
        <w:rPr>
          <w:rFonts w:ascii="Times New Roman" w:hAnsi="Times New Roman" w:cs="Times New Roman"/>
          <w:sz w:val="24"/>
          <w:szCs w:val="24"/>
        </w:rPr>
      </w:pPr>
    </w:p>
    <w:p w:rsidR="002D323B" w:rsidRPr="00DE72C4" w:rsidRDefault="002D323B" w:rsidP="00B20905">
      <w:pPr>
        <w:spacing w:after="0" w:line="240" w:lineRule="auto"/>
        <w:rPr>
          <w:rFonts w:ascii="Times New Roman" w:hAnsi="Times New Roman" w:cs="Times New Roman"/>
          <w:sz w:val="24"/>
          <w:szCs w:val="24"/>
        </w:rPr>
      </w:pPr>
    </w:p>
    <w:sectPr w:rsidR="002D323B" w:rsidRPr="00DE72C4" w:rsidSect="00C15E61">
      <w:pgSz w:w="11905" w:h="16837"/>
      <w:pgMar w:top="1418" w:right="1418" w:bottom="1418" w:left="1418" w:header="709" w:footer="709" w:gutter="0"/>
      <w:cols w:num="2"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1374" w:rsidRDefault="00221374" w:rsidP="00363CD9">
      <w:pPr>
        <w:spacing w:after="0" w:line="240" w:lineRule="auto"/>
      </w:pPr>
      <w:r>
        <w:separator/>
      </w:r>
    </w:p>
  </w:endnote>
  <w:endnote w:type="continuationSeparator" w:id="0">
    <w:p w:rsidR="00221374" w:rsidRDefault="00221374" w:rsidP="00363C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MS Gothic"/>
    <w:charset w:val="80"/>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HRTimes">
    <w:altName w:val="Times New Roman"/>
    <w:charset w:val="00"/>
    <w:family w:val="auto"/>
    <w:pitch w:val="variable"/>
    <w:sig w:usb0="00000003" w:usb1="00000000" w:usb2="00000000" w:usb3="00000000" w:csb0="00000001" w:csb1="00000000"/>
  </w:font>
  <w:font w:name="Tw Cen MT Condensed">
    <w:panose1 w:val="020B0606020104020203"/>
    <w:charset w:val="EE"/>
    <w:family w:val="swiss"/>
    <w:pitch w:val="variable"/>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43"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Tw Cen MT">
    <w:panose1 w:val="020B0602020104020603"/>
    <w:charset w:val="EE"/>
    <w:family w:val="swiss"/>
    <w:pitch w:val="variable"/>
    <w:sig w:usb0="00000007" w:usb1="00000000" w:usb2="00000000" w:usb3="00000000" w:csb0="00000003" w:csb1="00000000"/>
  </w:font>
  <w:font w:name="Futura Lt BT">
    <w:charset w:val="00"/>
    <w:family w:val="auto"/>
    <w:pitch w:val="variable"/>
    <w:sig w:usb0="80000067" w:usb1="00000000" w:usb2="00000000" w:usb3="00000000" w:csb0="000001FB" w:csb1="00000000"/>
  </w:font>
  <w:font w:name="Futura Md BT">
    <w:charset w:val="00"/>
    <w:family w:val="auto"/>
    <w:pitch w:val="variable"/>
    <w:sig w:usb0="80000067" w:usb1="00000000" w:usb2="00000000" w:usb3="00000000" w:csb0="000001FB" w:csb1="00000000"/>
  </w:font>
  <w:font w:name="Aldine401 BT">
    <w:altName w:val="Avenir Medium"/>
    <w:charset w:val="00"/>
    <w:family w:val="roman"/>
    <w:pitch w:val="variable"/>
    <w:sig w:usb0="800000AF" w:usb1="1000204A" w:usb2="00000000" w:usb3="00000000" w:csb0="00000011" w:csb1="00000000"/>
  </w:font>
  <w:font w:name="Cambria">
    <w:panose1 w:val="02040503050406030204"/>
    <w:charset w:val="EE"/>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auto"/>
    <w:pitch w:val="variable"/>
    <w:sig w:usb0="00000003" w:usb1="00000000" w:usb2="00000000" w:usb3="00000000" w:csb0="00000001" w:csb1="00000000"/>
  </w:font>
  <w:font w:name="MS Mincho">
    <w:altName w:val="Yu Gothic UI"/>
    <w:panose1 w:val="02020609040205080304"/>
    <w:charset w:val="80"/>
    <w:family w:val="auto"/>
    <w:pitch w:val="variable"/>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ngLiU">
    <w:altName w:val="Microsoft JhengHei"/>
    <w:panose1 w:val="02010609000101010101"/>
    <w:charset w:val="88"/>
    <w:family w:val="auto"/>
    <w:pitch w:val="variable"/>
    <w:sig w:usb0="00000000" w:usb1="28CFFCFA" w:usb2="00000016" w:usb3="00000000" w:csb0="00100001" w:csb1="00000000"/>
  </w:font>
  <w:font w:name="Liberation San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36B3" w:rsidRDefault="00EF36B3" w:rsidP="00A3274F">
    <w:pPr>
      <w:pStyle w:val="Podnoje"/>
      <w:jc w:val="center"/>
    </w:pPr>
    <w:r>
      <w:t>407</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36B3" w:rsidRDefault="00EF36B3">
    <w:pPr>
      <w:pStyle w:val="Podnoje"/>
      <w:jc w:val="center"/>
    </w:pPr>
    <w:r>
      <w:fldChar w:fldCharType="begin"/>
    </w:r>
    <w:r>
      <w:instrText>PAGE   \* MERGEFORMAT</w:instrText>
    </w:r>
    <w:r>
      <w:fldChar w:fldCharType="separate"/>
    </w:r>
    <w:r w:rsidR="00063356">
      <w:rPr>
        <w:noProof/>
      </w:rPr>
      <w:t>408</w:t>
    </w:r>
    <w:r>
      <w:fldChar w:fldCharType="end"/>
    </w:r>
  </w:p>
  <w:p w:rsidR="00EF36B3" w:rsidRDefault="00EF36B3">
    <w:pPr>
      <w:pStyle w:val="Podnoj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33094246"/>
      <w:docPartObj>
        <w:docPartGallery w:val="Page Numbers (Bottom of Page)"/>
        <w:docPartUnique/>
      </w:docPartObj>
    </w:sdtPr>
    <w:sdtEndPr/>
    <w:sdtContent>
      <w:p w:rsidR="00EF36B3" w:rsidRDefault="00EF36B3">
        <w:pPr>
          <w:pStyle w:val="Podnoje"/>
          <w:jc w:val="center"/>
        </w:pPr>
        <w:r>
          <w:fldChar w:fldCharType="begin"/>
        </w:r>
        <w:r>
          <w:instrText>PAGE   \* MERGEFORMAT</w:instrText>
        </w:r>
        <w:r>
          <w:fldChar w:fldCharType="separate"/>
        </w:r>
        <w:r w:rsidR="00063356">
          <w:rPr>
            <w:noProof/>
          </w:rPr>
          <w:t>449</w:t>
        </w:r>
        <w:r>
          <w:fldChar w:fldCharType="end"/>
        </w:r>
      </w:p>
    </w:sdtContent>
  </w:sdt>
  <w:p w:rsidR="00EF36B3" w:rsidRDefault="00EF36B3" w:rsidP="00A3274F">
    <w:pPr>
      <w:pStyle w:val="Podnoje"/>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81005843"/>
      <w:docPartObj>
        <w:docPartGallery w:val="Page Numbers (Bottom of Page)"/>
        <w:docPartUnique/>
      </w:docPartObj>
    </w:sdtPr>
    <w:sdtEndPr/>
    <w:sdtContent>
      <w:p w:rsidR="00EF36B3" w:rsidRDefault="00EF36B3">
        <w:pPr>
          <w:pStyle w:val="Podnoje"/>
          <w:jc w:val="center"/>
        </w:pPr>
        <w:r>
          <w:fldChar w:fldCharType="begin"/>
        </w:r>
        <w:r>
          <w:instrText>PAGE   \* MERGEFORMAT</w:instrText>
        </w:r>
        <w:r>
          <w:fldChar w:fldCharType="separate"/>
        </w:r>
        <w:r w:rsidR="00063356">
          <w:rPr>
            <w:noProof/>
          </w:rPr>
          <w:t>477</w:t>
        </w:r>
        <w:r>
          <w:fldChar w:fldCharType="end"/>
        </w:r>
      </w:p>
    </w:sdtContent>
  </w:sdt>
  <w:p w:rsidR="00EF36B3" w:rsidRDefault="00EF36B3">
    <w:pPr>
      <w:pStyle w:val="Podnoje"/>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D2365" w:rsidRDefault="00BD2365">
    <w:pPr>
      <w:pStyle w:val="Podnoje"/>
      <w:jc w:val="center"/>
    </w:pPr>
  </w:p>
  <w:p w:rsidR="00EF36B3" w:rsidRPr="00170D0E" w:rsidRDefault="00EF36B3" w:rsidP="00B81D2D">
    <w:pPr>
      <w:pStyle w:val="Podnoje"/>
      <w:tabs>
        <w:tab w:val="clear" w:pos="9072"/>
      </w:tabs>
      <w:rPr>
        <w:vertAlign w:val="superscript"/>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1374" w:rsidRDefault="00221374" w:rsidP="00363CD9">
      <w:pPr>
        <w:spacing w:after="0" w:line="240" w:lineRule="auto"/>
      </w:pPr>
      <w:r>
        <w:separator/>
      </w:r>
    </w:p>
  </w:footnote>
  <w:footnote w:type="continuationSeparator" w:id="0">
    <w:p w:rsidR="00221374" w:rsidRDefault="00221374" w:rsidP="00363CD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36B3" w:rsidRDefault="00EF36B3">
    <w:pPr>
      <w:pStyle w:val="Zaglavlje"/>
      <w:framePr w:wrap="around" w:vAnchor="text" w:hAnchor="margin" w:xAlign="center" w:y="1"/>
      <w:rPr>
        <w:rStyle w:val="Brojstranice"/>
      </w:rPr>
    </w:pPr>
    <w:r>
      <w:rPr>
        <w:rStyle w:val="Brojstranice"/>
      </w:rPr>
      <w:fldChar w:fldCharType="begin"/>
    </w:r>
    <w:r>
      <w:rPr>
        <w:rStyle w:val="Brojstranice"/>
      </w:rPr>
      <w:instrText xml:space="preserve">PAGE  </w:instrText>
    </w:r>
    <w:r>
      <w:rPr>
        <w:rStyle w:val="Brojstranice"/>
      </w:rPr>
      <w:fldChar w:fldCharType="separate"/>
    </w:r>
    <w:r>
      <w:rPr>
        <w:rStyle w:val="Brojstranice"/>
        <w:noProof/>
      </w:rPr>
      <w:t>327</w:t>
    </w:r>
    <w:r>
      <w:rPr>
        <w:rStyle w:val="Brojstranice"/>
      </w:rPr>
      <w:fldChar w:fldCharType="end"/>
    </w:r>
  </w:p>
  <w:p w:rsidR="00EF36B3" w:rsidRDefault="00EF36B3">
    <w:pPr>
      <w:pStyle w:val="Zaglavlje"/>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2B025A92"/>
    <w:lvl w:ilvl="0">
      <w:start w:val="1"/>
      <w:numFmt w:val="bullet"/>
      <w:pStyle w:val="Grafikeoznake2"/>
      <w:lvlText w:val=""/>
      <w:lvlJc w:val="left"/>
      <w:pPr>
        <w:tabs>
          <w:tab w:val="num" w:pos="643"/>
        </w:tabs>
        <w:ind w:left="643" w:hanging="360"/>
      </w:pPr>
      <w:rPr>
        <w:rFonts w:ascii="Symbol" w:hAnsi="Symbol"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multilevel"/>
    <w:tmpl w:val="00000002"/>
    <w:name w:val="WW8Num2"/>
    <w:lvl w:ilvl="0">
      <w:start w:val="1"/>
      <w:numFmt w:val="bullet"/>
      <w:lvlText w:val=""/>
      <w:lvlJc w:val="left"/>
      <w:pPr>
        <w:tabs>
          <w:tab w:val="num" w:pos="644"/>
        </w:tabs>
        <w:ind w:left="644"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4" w15:restartNumberingAfterBreak="0">
    <w:nsid w:val="00000004"/>
    <w:multiLevelType w:val="multilevel"/>
    <w:tmpl w:val="5A70E704"/>
    <w:name w:val="WW8Num4"/>
    <w:lvl w:ilvl="0">
      <w:start w:val="1"/>
      <w:numFmt w:val="decimal"/>
      <w:lvlText w:val="%1."/>
      <w:lvlJc w:val="left"/>
      <w:pPr>
        <w:tabs>
          <w:tab w:val="num" w:pos="720"/>
        </w:tabs>
        <w:ind w:left="720" w:hanging="360"/>
      </w:pPr>
      <w:rPr>
        <w:rFonts w:ascii="Times New Roman" w:eastAsia="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7A5A"/>
    <w:multiLevelType w:val="hybridMultilevel"/>
    <w:tmpl w:val="89948F10"/>
    <w:lvl w:ilvl="0" w:tplc="DDA0F3C4">
      <w:start w:val="1"/>
      <w:numFmt w:val="bullet"/>
      <w:lvlText w:val="-"/>
      <w:lvlJc w:val="left"/>
      <w:pPr>
        <w:tabs>
          <w:tab w:val="num" w:pos="720"/>
        </w:tabs>
        <w:ind w:left="720" w:hanging="360"/>
      </w:pPr>
      <w:rPr>
        <w:rFonts w:ascii="Times New Roman" w:hAnsi="Times New Roman" w:cs="Times New Roman" w:hint="default"/>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 w15:restartNumberingAfterBreak="0">
    <w:nsid w:val="02D0163F"/>
    <w:multiLevelType w:val="multilevel"/>
    <w:tmpl w:val="337CA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63B2F6A"/>
    <w:multiLevelType w:val="hybridMultilevel"/>
    <w:tmpl w:val="6EEA8176"/>
    <w:lvl w:ilvl="0" w:tplc="1742C23E">
      <w:start w:val="1"/>
      <w:numFmt w:val="bullet"/>
      <w:lvlText w:val="-"/>
      <w:lvlJc w:val="left"/>
      <w:pPr>
        <w:ind w:left="420" w:hanging="360"/>
      </w:pPr>
      <w:rPr>
        <w:rFonts w:ascii="Times New Roman" w:eastAsia="Times New Roman" w:hAnsi="Times New Roman" w:cs="Times New Roman" w:hint="default"/>
        <w:color w:val="auto"/>
      </w:rPr>
    </w:lvl>
    <w:lvl w:ilvl="1" w:tplc="041A0003" w:tentative="1">
      <w:start w:val="1"/>
      <w:numFmt w:val="bullet"/>
      <w:lvlText w:val="o"/>
      <w:lvlJc w:val="left"/>
      <w:pPr>
        <w:ind w:left="1140" w:hanging="360"/>
      </w:pPr>
      <w:rPr>
        <w:rFonts w:ascii="Courier New" w:hAnsi="Courier New" w:cs="Courier New" w:hint="default"/>
      </w:rPr>
    </w:lvl>
    <w:lvl w:ilvl="2" w:tplc="041A0005" w:tentative="1">
      <w:start w:val="1"/>
      <w:numFmt w:val="bullet"/>
      <w:lvlText w:val=""/>
      <w:lvlJc w:val="left"/>
      <w:pPr>
        <w:ind w:left="1860" w:hanging="360"/>
      </w:pPr>
      <w:rPr>
        <w:rFonts w:ascii="Wingdings" w:hAnsi="Wingdings" w:hint="default"/>
      </w:rPr>
    </w:lvl>
    <w:lvl w:ilvl="3" w:tplc="041A0001" w:tentative="1">
      <w:start w:val="1"/>
      <w:numFmt w:val="bullet"/>
      <w:lvlText w:val=""/>
      <w:lvlJc w:val="left"/>
      <w:pPr>
        <w:ind w:left="2580" w:hanging="360"/>
      </w:pPr>
      <w:rPr>
        <w:rFonts w:ascii="Symbol" w:hAnsi="Symbol" w:hint="default"/>
      </w:rPr>
    </w:lvl>
    <w:lvl w:ilvl="4" w:tplc="041A0003" w:tentative="1">
      <w:start w:val="1"/>
      <w:numFmt w:val="bullet"/>
      <w:lvlText w:val="o"/>
      <w:lvlJc w:val="left"/>
      <w:pPr>
        <w:ind w:left="3300" w:hanging="360"/>
      </w:pPr>
      <w:rPr>
        <w:rFonts w:ascii="Courier New" w:hAnsi="Courier New" w:cs="Courier New" w:hint="default"/>
      </w:rPr>
    </w:lvl>
    <w:lvl w:ilvl="5" w:tplc="041A0005" w:tentative="1">
      <w:start w:val="1"/>
      <w:numFmt w:val="bullet"/>
      <w:lvlText w:val=""/>
      <w:lvlJc w:val="left"/>
      <w:pPr>
        <w:ind w:left="4020" w:hanging="360"/>
      </w:pPr>
      <w:rPr>
        <w:rFonts w:ascii="Wingdings" w:hAnsi="Wingdings" w:hint="default"/>
      </w:rPr>
    </w:lvl>
    <w:lvl w:ilvl="6" w:tplc="041A0001" w:tentative="1">
      <w:start w:val="1"/>
      <w:numFmt w:val="bullet"/>
      <w:lvlText w:val=""/>
      <w:lvlJc w:val="left"/>
      <w:pPr>
        <w:ind w:left="4740" w:hanging="360"/>
      </w:pPr>
      <w:rPr>
        <w:rFonts w:ascii="Symbol" w:hAnsi="Symbol" w:hint="default"/>
      </w:rPr>
    </w:lvl>
    <w:lvl w:ilvl="7" w:tplc="041A0003" w:tentative="1">
      <w:start w:val="1"/>
      <w:numFmt w:val="bullet"/>
      <w:lvlText w:val="o"/>
      <w:lvlJc w:val="left"/>
      <w:pPr>
        <w:ind w:left="5460" w:hanging="360"/>
      </w:pPr>
      <w:rPr>
        <w:rFonts w:ascii="Courier New" w:hAnsi="Courier New" w:cs="Courier New" w:hint="default"/>
      </w:rPr>
    </w:lvl>
    <w:lvl w:ilvl="8" w:tplc="041A0005" w:tentative="1">
      <w:start w:val="1"/>
      <w:numFmt w:val="bullet"/>
      <w:lvlText w:val=""/>
      <w:lvlJc w:val="left"/>
      <w:pPr>
        <w:ind w:left="6180" w:hanging="360"/>
      </w:pPr>
      <w:rPr>
        <w:rFonts w:ascii="Wingdings" w:hAnsi="Wingdings" w:hint="default"/>
      </w:rPr>
    </w:lvl>
  </w:abstractNum>
  <w:abstractNum w:abstractNumId="8" w15:restartNumberingAfterBreak="0">
    <w:nsid w:val="0768619D"/>
    <w:multiLevelType w:val="hybridMultilevel"/>
    <w:tmpl w:val="C298CEC2"/>
    <w:lvl w:ilvl="0" w:tplc="7D1AEFB4">
      <w:start w:val="1"/>
      <w:numFmt w:val="decimal"/>
      <w:lvlText w:val="%1."/>
      <w:lvlJc w:val="left"/>
      <w:pPr>
        <w:ind w:left="1065" w:hanging="360"/>
      </w:pPr>
      <w:rPr>
        <w:rFonts w:ascii="Times New Roman" w:eastAsia="Times New Roman" w:hAnsi="Times New Roman" w:cs="Times New Roman"/>
      </w:rPr>
    </w:lvl>
    <w:lvl w:ilvl="1" w:tplc="041A0019" w:tentative="1">
      <w:start w:val="1"/>
      <w:numFmt w:val="lowerLetter"/>
      <w:lvlText w:val="%2."/>
      <w:lvlJc w:val="left"/>
      <w:pPr>
        <w:ind w:left="1785" w:hanging="360"/>
      </w:pPr>
    </w:lvl>
    <w:lvl w:ilvl="2" w:tplc="041A001B" w:tentative="1">
      <w:start w:val="1"/>
      <w:numFmt w:val="lowerRoman"/>
      <w:lvlText w:val="%3."/>
      <w:lvlJc w:val="right"/>
      <w:pPr>
        <w:ind w:left="2505" w:hanging="180"/>
      </w:pPr>
    </w:lvl>
    <w:lvl w:ilvl="3" w:tplc="041A000F" w:tentative="1">
      <w:start w:val="1"/>
      <w:numFmt w:val="decimal"/>
      <w:lvlText w:val="%4."/>
      <w:lvlJc w:val="left"/>
      <w:pPr>
        <w:ind w:left="3225" w:hanging="360"/>
      </w:pPr>
    </w:lvl>
    <w:lvl w:ilvl="4" w:tplc="041A0019" w:tentative="1">
      <w:start w:val="1"/>
      <w:numFmt w:val="lowerLetter"/>
      <w:lvlText w:val="%5."/>
      <w:lvlJc w:val="left"/>
      <w:pPr>
        <w:ind w:left="3945" w:hanging="360"/>
      </w:pPr>
    </w:lvl>
    <w:lvl w:ilvl="5" w:tplc="041A001B" w:tentative="1">
      <w:start w:val="1"/>
      <w:numFmt w:val="lowerRoman"/>
      <w:lvlText w:val="%6."/>
      <w:lvlJc w:val="right"/>
      <w:pPr>
        <w:ind w:left="4665" w:hanging="180"/>
      </w:pPr>
    </w:lvl>
    <w:lvl w:ilvl="6" w:tplc="041A000F" w:tentative="1">
      <w:start w:val="1"/>
      <w:numFmt w:val="decimal"/>
      <w:lvlText w:val="%7."/>
      <w:lvlJc w:val="left"/>
      <w:pPr>
        <w:ind w:left="5385" w:hanging="360"/>
      </w:pPr>
    </w:lvl>
    <w:lvl w:ilvl="7" w:tplc="041A0019" w:tentative="1">
      <w:start w:val="1"/>
      <w:numFmt w:val="lowerLetter"/>
      <w:lvlText w:val="%8."/>
      <w:lvlJc w:val="left"/>
      <w:pPr>
        <w:ind w:left="6105" w:hanging="360"/>
      </w:pPr>
    </w:lvl>
    <w:lvl w:ilvl="8" w:tplc="041A001B" w:tentative="1">
      <w:start w:val="1"/>
      <w:numFmt w:val="lowerRoman"/>
      <w:lvlText w:val="%9."/>
      <w:lvlJc w:val="right"/>
      <w:pPr>
        <w:ind w:left="6825" w:hanging="180"/>
      </w:pPr>
    </w:lvl>
  </w:abstractNum>
  <w:abstractNum w:abstractNumId="9" w15:restartNumberingAfterBreak="0">
    <w:nsid w:val="08AF4E86"/>
    <w:multiLevelType w:val="hybridMultilevel"/>
    <w:tmpl w:val="258A69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C35081F"/>
    <w:multiLevelType w:val="hybridMultilevel"/>
    <w:tmpl w:val="9B2C5CAE"/>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10681A63"/>
    <w:multiLevelType w:val="hybridMultilevel"/>
    <w:tmpl w:val="E4E23B3E"/>
    <w:lvl w:ilvl="0" w:tplc="041A000B">
      <w:start w:val="1"/>
      <w:numFmt w:val="bullet"/>
      <w:lvlText w:val=""/>
      <w:lvlJc w:val="left"/>
      <w:pPr>
        <w:ind w:left="1428" w:hanging="360"/>
      </w:pPr>
      <w:rPr>
        <w:rFonts w:ascii="Wingdings" w:hAnsi="Wingdings"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12" w15:restartNumberingAfterBreak="0">
    <w:nsid w:val="124E7945"/>
    <w:multiLevelType w:val="hybridMultilevel"/>
    <w:tmpl w:val="5A72479A"/>
    <w:styleLink w:val="ImportedStyle5"/>
    <w:lvl w:ilvl="0" w:tplc="45AC530A">
      <w:start w:val="1"/>
      <w:numFmt w:val="bullet"/>
      <w:lvlText w:val="-"/>
      <w:lvlJc w:val="left"/>
      <w:pPr>
        <w:ind w:left="567" w:hanging="567"/>
      </w:pPr>
      <w:rPr>
        <w:rFonts w:ascii="Times New Roman" w:eastAsia="Times New Roman" w:hAnsi="Times New Roman"/>
        <w:b w:val="0"/>
        <w:i w:val="0"/>
        <w:caps w:val="0"/>
        <w:smallCaps w:val="0"/>
        <w:strike w:val="0"/>
        <w:dstrike w:val="0"/>
        <w:color w:val="000000"/>
        <w:spacing w:val="0"/>
        <w:w w:val="100"/>
        <w:kern w:val="0"/>
        <w:position w:val="0"/>
        <w:vertAlign w:val="baseline"/>
      </w:rPr>
    </w:lvl>
    <w:lvl w:ilvl="1" w:tplc="2FA2AE9C">
      <w:start w:val="1"/>
      <w:numFmt w:val="bullet"/>
      <w:lvlText w:val="o"/>
      <w:lvlJc w:val="left"/>
      <w:pPr>
        <w:ind w:left="720" w:hanging="696"/>
      </w:pPr>
      <w:rPr>
        <w:rFonts w:ascii="Times New Roman" w:eastAsia="Times New Roman" w:hAnsi="Times New Roman"/>
        <w:b w:val="0"/>
        <w:i w:val="0"/>
        <w:caps w:val="0"/>
        <w:smallCaps w:val="0"/>
        <w:strike w:val="0"/>
        <w:dstrike w:val="0"/>
        <w:color w:val="000000"/>
        <w:spacing w:val="0"/>
        <w:w w:val="100"/>
        <w:kern w:val="0"/>
        <w:position w:val="0"/>
        <w:vertAlign w:val="baseline"/>
      </w:rPr>
    </w:lvl>
    <w:lvl w:ilvl="2" w:tplc="07387194">
      <w:start w:val="1"/>
      <w:numFmt w:val="bullet"/>
      <w:lvlText w:val="▪"/>
      <w:lvlJc w:val="left"/>
      <w:pPr>
        <w:tabs>
          <w:tab w:val="left" w:pos="567"/>
        </w:tabs>
        <w:ind w:left="1440" w:hanging="684"/>
      </w:pPr>
      <w:rPr>
        <w:rFonts w:ascii="Times New Roman" w:eastAsia="Times New Roman" w:hAnsi="Times New Roman"/>
        <w:b w:val="0"/>
        <w:i w:val="0"/>
        <w:caps w:val="0"/>
        <w:smallCaps w:val="0"/>
        <w:strike w:val="0"/>
        <w:dstrike w:val="0"/>
        <w:color w:val="000000"/>
        <w:spacing w:val="0"/>
        <w:w w:val="100"/>
        <w:kern w:val="0"/>
        <w:position w:val="0"/>
        <w:vertAlign w:val="baseline"/>
      </w:rPr>
    </w:lvl>
    <w:lvl w:ilvl="3" w:tplc="B2645472">
      <w:start w:val="1"/>
      <w:numFmt w:val="bullet"/>
      <w:lvlText w:val="•"/>
      <w:lvlJc w:val="left"/>
      <w:pPr>
        <w:tabs>
          <w:tab w:val="left" w:pos="567"/>
        </w:tabs>
        <w:ind w:left="2160" w:hanging="672"/>
      </w:pPr>
      <w:rPr>
        <w:rFonts w:ascii="Times New Roman" w:eastAsia="Times New Roman" w:hAnsi="Times New Roman"/>
        <w:b w:val="0"/>
        <w:i w:val="0"/>
        <w:caps w:val="0"/>
        <w:smallCaps w:val="0"/>
        <w:strike w:val="0"/>
        <w:dstrike w:val="0"/>
        <w:color w:val="000000"/>
        <w:spacing w:val="0"/>
        <w:w w:val="100"/>
        <w:kern w:val="0"/>
        <w:position w:val="0"/>
        <w:vertAlign w:val="baseline"/>
      </w:rPr>
    </w:lvl>
    <w:lvl w:ilvl="4" w:tplc="11E6F7C2">
      <w:start w:val="1"/>
      <w:numFmt w:val="bullet"/>
      <w:lvlText w:val="o"/>
      <w:lvlJc w:val="left"/>
      <w:pPr>
        <w:tabs>
          <w:tab w:val="left" w:pos="567"/>
        </w:tabs>
        <w:ind w:left="2880" w:hanging="660"/>
      </w:pPr>
      <w:rPr>
        <w:rFonts w:ascii="Times New Roman" w:eastAsia="Times New Roman" w:hAnsi="Times New Roman"/>
        <w:b w:val="0"/>
        <w:i w:val="0"/>
        <w:caps w:val="0"/>
        <w:smallCaps w:val="0"/>
        <w:strike w:val="0"/>
        <w:dstrike w:val="0"/>
        <w:color w:val="000000"/>
        <w:spacing w:val="0"/>
        <w:w w:val="100"/>
        <w:kern w:val="0"/>
        <w:position w:val="0"/>
        <w:vertAlign w:val="baseline"/>
      </w:rPr>
    </w:lvl>
    <w:lvl w:ilvl="5" w:tplc="8DBCE228">
      <w:start w:val="1"/>
      <w:numFmt w:val="bullet"/>
      <w:lvlText w:val="▪"/>
      <w:lvlJc w:val="left"/>
      <w:pPr>
        <w:tabs>
          <w:tab w:val="left" w:pos="567"/>
        </w:tabs>
        <w:ind w:left="3600" w:hanging="648"/>
      </w:pPr>
      <w:rPr>
        <w:rFonts w:ascii="Times New Roman" w:eastAsia="Times New Roman" w:hAnsi="Times New Roman"/>
        <w:b w:val="0"/>
        <w:i w:val="0"/>
        <w:caps w:val="0"/>
        <w:smallCaps w:val="0"/>
        <w:strike w:val="0"/>
        <w:dstrike w:val="0"/>
        <w:color w:val="000000"/>
        <w:spacing w:val="0"/>
        <w:w w:val="100"/>
        <w:kern w:val="0"/>
        <w:position w:val="0"/>
        <w:vertAlign w:val="baseline"/>
      </w:rPr>
    </w:lvl>
    <w:lvl w:ilvl="6" w:tplc="9348C588">
      <w:start w:val="1"/>
      <w:numFmt w:val="bullet"/>
      <w:lvlText w:val="•"/>
      <w:lvlJc w:val="left"/>
      <w:pPr>
        <w:tabs>
          <w:tab w:val="left" w:pos="567"/>
        </w:tabs>
        <w:ind w:left="4320" w:hanging="636"/>
      </w:pPr>
      <w:rPr>
        <w:rFonts w:ascii="Times New Roman" w:eastAsia="Times New Roman" w:hAnsi="Times New Roman"/>
        <w:b w:val="0"/>
        <w:i w:val="0"/>
        <w:caps w:val="0"/>
        <w:smallCaps w:val="0"/>
        <w:strike w:val="0"/>
        <w:dstrike w:val="0"/>
        <w:color w:val="000000"/>
        <w:spacing w:val="0"/>
        <w:w w:val="100"/>
        <w:kern w:val="0"/>
        <w:position w:val="0"/>
        <w:vertAlign w:val="baseline"/>
      </w:rPr>
    </w:lvl>
    <w:lvl w:ilvl="7" w:tplc="8BFE01F0">
      <w:start w:val="1"/>
      <w:numFmt w:val="bullet"/>
      <w:lvlText w:val="o"/>
      <w:lvlJc w:val="left"/>
      <w:pPr>
        <w:tabs>
          <w:tab w:val="left" w:pos="567"/>
        </w:tabs>
        <w:ind w:left="5040" w:hanging="624"/>
      </w:pPr>
      <w:rPr>
        <w:rFonts w:ascii="Times New Roman" w:eastAsia="Times New Roman" w:hAnsi="Times New Roman"/>
        <w:b w:val="0"/>
        <w:i w:val="0"/>
        <w:caps w:val="0"/>
        <w:smallCaps w:val="0"/>
        <w:strike w:val="0"/>
        <w:dstrike w:val="0"/>
        <w:color w:val="000000"/>
        <w:spacing w:val="0"/>
        <w:w w:val="100"/>
        <w:kern w:val="0"/>
        <w:position w:val="0"/>
        <w:vertAlign w:val="baseline"/>
      </w:rPr>
    </w:lvl>
    <w:lvl w:ilvl="8" w:tplc="8E34FF3E">
      <w:start w:val="1"/>
      <w:numFmt w:val="bullet"/>
      <w:lvlText w:val="▪"/>
      <w:lvlJc w:val="left"/>
      <w:pPr>
        <w:tabs>
          <w:tab w:val="left" w:pos="567"/>
        </w:tabs>
        <w:ind w:left="5760" w:hanging="612"/>
      </w:pPr>
      <w:rPr>
        <w:rFonts w:ascii="Times New Roman" w:eastAsia="Times New Roman" w:hAnsi="Times New Roman"/>
        <w:b w:val="0"/>
        <w:i w:val="0"/>
        <w:caps w:val="0"/>
        <w:smallCaps w:val="0"/>
        <w:strike w:val="0"/>
        <w:dstrike w:val="0"/>
        <w:color w:val="000000"/>
        <w:spacing w:val="0"/>
        <w:w w:val="100"/>
        <w:kern w:val="0"/>
        <w:position w:val="0"/>
        <w:vertAlign w:val="baseline"/>
      </w:rPr>
    </w:lvl>
  </w:abstractNum>
  <w:abstractNum w:abstractNumId="13" w15:restartNumberingAfterBreak="0">
    <w:nsid w:val="20116420"/>
    <w:multiLevelType w:val="hybridMultilevel"/>
    <w:tmpl w:val="BA4A53DE"/>
    <w:lvl w:ilvl="0" w:tplc="425C373E">
      <w:start w:val="1"/>
      <w:numFmt w:val="bullet"/>
      <w:lvlText w:val="-"/>
      <w:lvlJc w:val="left"/>
      <w:pPr>
        <w:tabs>
          <w:tab w:val="num" w:pos="360"/>
        </w:tabs>
        <w:ind w:left="340" w:hanging="340"/>
      </w:pPr>
      <w:rPr>
        <w:rFonts w:ascii="Times New Roman" w:eastAsia="Times New Roman" w:hAnsi="Times New Roman" w:cs="Times New Roman" w:hint="default"/>
      </w:rPr>
    </w:lvl>
    <w:lvl w:ilvl="1" w:tplc="041A0003" w:tentative="1">
      <w:start w:val="1"/>
      <w:numFmt w:val="bullet"/>
      <w:lvlText w:val="o"/>
      <w:lvlJc w:val="left"/>
      <w:pPr>
        <w:tabs>
          <w:tab w:val="num" w:pos="1440"/>
        </w:tabs>
        <w:ind w:left="1440" w:hanging="360"/>
      </w:pPr>
      <w:rPr>
        <w:rFonts w:ascii="Courier New" w:hAnsi="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02977E7"/>
    <w:multiLevelType w:val="multilevel"/>
    <w:tmpl w:val="6090F6BE"/>
    <w:lvl w:ilvl="0">
      <w:start w:val="4"/>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5" w15:restartNumberingAfterBreak="0">
    <w:nsid w:val="24092310"/>
    <w:multiLevelType w:val="hybridMultilevel"/>
    <w:tmpl w:val="BAACE5E0"/>
    <w:lvl w:ilvl="0" w:tplc="2B98CCD2">
      <w:start w:val="1"/>
      <w:numFmt w:val="bullet"/>
      <w:lvlText w:val="-"/>
      <w:lvlJc w:val="left"/>
      <w:pPr>
        <w:ind w:left="360" w:hanging="360"/>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43F2C8D"/>
    <w:multiLevelType w:val="hybridMultilevel"/>
    <w:tmpl w:val="3C0E7854"/>
    <w:lvl w:ilvl="0" w:tplc="29EEE9AE">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7" w15:restartNumberingAfterBreak="0">
    <w:nsid w:val="24B85A4F"/>
    <w:multiLevelType w:val="multilevel"/>
    <w:tmpl w:val="847AA3EE"/>
    <w:lvl w:ilvl="0">
      <w:start w:val="5"/>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8" w15:restartNumberingAfterBreak="0">
    <w:nsid w:val="24CB3AC4"/>
    <w:multiLevelType w:val="multilevel"/>
    <w:tmpl w:val="636EC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6A117B8"/>
    <w:multiLevelType w:val="hybridMultilevel"/>
    <w:tmpl w:val="3904AB78"/>
    <w:lvl w:ilvl="0" w:tplc="70F4DE1A">
      <w:start w:val="1"/>
      <w:numFmt w:val="bullet"/>
      <w:lvlText w:val=""/>
      <w:lvlJc w:val="left"/>
      <w:pPr>
        <w:tabs>
          <w:tab w:val="num" w:pos="170"/>
        </w:tabs>
        <w:ind w:left="170" w:hanging="170"/>
      </w:pPr>
      <w:rPr>
        <w:rFonts w:ascii="Symbol" w:hAnsi="Symbol" w:hint="default"/>
        <w:strike w:val="0"/>
        <w:sz w:val="24"/>
        <w:szCs w:val="24"/>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895857"/>
    <w:multiLevelType w:val="hybridMultilevel"/>
    <w:tmpl w:val="BA0023BC"/>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29972FDC"/>
    <w:multiLevelType w:val="hybridMultilevel"/>
    <w:tmpl w:val="727C8C4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BC2B11"/>
    <w:multiLevelType w:val="hybridMultilevel"/>
    <w:tmpl w:val="46B4DFD0"/>
    <w:lvl w:ilvl="0" w:tplc="C8501C3A">
      <w:start w:val="7722"/>
      <w:numFmt w:val="bullet"/>
      <w:lvlText w:val="-"/>
      <w:lvlJc w:val="left"/>
      <w:pPr>
        <w:ind w:left="1068" w:hanging="360"/>
      </w:pPr>
      <w:rPr>
        <w:rFonts w:ascii="Times New Roman" w:eastAsia="Times New Roman" w:hAnsi="Times New Roman" w:cs="Times New Roman" w:hint="default"/>
      </w:rPr>
    </w:lvl>
    <w:lvl w:ilvl="1" w:tplc="041A0003" w:tentative="1">
      <w:start w:val="1"/>
      <w:numFmt w:val="bullet"/>
      <w:lvlText w:val="o"/>
      <w:lvlJc w:val="left"/>
      <w:pPr>
        <w:ind w:left="1788" w:hanging="360"/>
      </w:pPr>
      <w:rPr>
        <w:rFonts w:ascii="Courier New" w:hAnsi="Courier New" w:cs="Courier New" w:hint="default"/>
      </w:rPr>
    </w:lvl>
    <w:lvl w:ilvl="2" w:tplc="041A0005" w:tentative="1">
      <w:start w:val="1"/>
      <w:numFmt w:val="bullet"/>
      <w:lvlText w:val=""/>
      <w:lvlJc w:val="left"/>
      <w:pPr>
        <w:ind w:left="2508" w:hanging="360"/>
      </w:pPr>
      <w:rPr>
        <w:rFonts w:ascii="Wingdings" w:hAnsi="Wingdings" w:hint="default"/>
      </w:rPr>
    </w:lvl>
    <w:lvl w:ilvl="3" w:tplc="041A0001" w:tentative="1">
      <w:start w:val="1"/>
      <w:numFmt w:val="bullet"/>
      <w:lvlText w:val=""/>
      <w:lvlJc w:val="left"/>
      <w:pPr>
        <w:ind w:left="3228" w:hanging="360"/>
      </w:pPr>
      <w:rPr>
        <w:rFonts w:ascii="Symbol" w:hAnsi="Symbol" w:hint="default"/>
      </w:rPr>
    </w:lvl>
    <w:lvl w:ilvl="4" w:tplc="041A0003" w:tentative="1">
      <w:start w:val="1"/>
      <w:numFmt w:val="bullet"/>
      <w:lvlText w:val="o"/>
      <w:lvlJc w:val="left"/>
      <w:pPr>
        <w:ind w:left="3948" w:hanging="360"/>
      </w:pPr>
      <w:rPr>
        <w:rFonts w:ascii="Courier New" w:hAnsi="Courier New" w:cs="Courier New" w:hint="default"/>
      </w:rPr>
    </w:lvl>
    <w:lvl w:ilvl="5" w:tplc="041A0005" w:tentative="1">
      <w:start w:val="1"/>
      <w:numFmt w:val="bullet"/>
      <w:lvlText w:val=""/>
      <w:lvlJc w:val="left"/>
      <w:pPr>
        <w:ind w:left="4668" w:hanging="360"/>
      </w:pPr>
      <w:rPr>
        <w:rFonts w:ascii="Wingdings" w:hAnsi="Wingdings" w:hint="default"/>
      </w:rPr>
    </w:lvl>
    <w:lvl w:ilvl="6" w:tplc="041A0001" w:tentative="1">
      <w:start w:val="1"/>
      <w:numFmt w:val="bullet"/>
      <w:lvlText w:val=""/>
      <w:lvlJc w:val="left"/>
      <w:pPr>
        <w:ind w:left="5388" w:hanging="360"/>
      </w:pPr>
      <w:rPr>
        <w:rFonts w:ascii="Symbol" w:hAnsi="Symbol" w:hint="default"/>
      </w:rPr>
    </w:lvl>
    <w:lvl w:ilvl="7" w:tplc="041A0003" w:tentative="1">
      <w:start w:val="1"/>
      <w:numFmt w:val="bullet"/>
      <w:lvlText w:val="o"/>
      <w:lvlJc w:val="left"/>
      <w:pPr>
        <w:ind w:left="6108" w:hanging="360"/>
      </w:pPr>
      <w:rPr>
        <w:rFonts w:ascii="Courier New" w:hAnsi="Courier New" w:cs="Courier New" w:hint="default"/>
      </w:rPr>
    </w:lvl>
    <w:lvl w:ilvl="8" w:tplc="041A0005" w:tentative="1">
      <w:start w:val="1"/>
      <w:numFmt w:val="bullet"/>
      <w:lvlText w:val=""/>
      <w:lvlJc w:val="left"/>
      <w:pPr>
        <w:ind w:left="6828" w:hanging="360"/>
      </w:pPr>
      <w:rPr>
        <w:rFonts w:ascii="Wingdings" w:hAnsi="Wingdings" w:hint="default"/>
      </w:rPr>
    </w:lvl>
  </w:abstractNum>
  <w:abstractNum w:abstractNumId="23" w15:restartNumberingAfterBreak="0">
    <w:nsid w:val="32A34E33"/>
    <w:multiLevelType w:val="hybridMultilevel"/>
    <w:tmpl w:val="739C987E"/>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4" w15:restartNumberingAfterBreak="0">
    <w:nsid w:val="39C0347F"/>
    <w:multiLevelType w:val="hybridMultilevel"/>
    <w:tmpl w:val="C7905F06"/>
    <w:lvl w:ilvl="0" w:tplc="041A000B">
      <w:start w:val="1"/>
      <w:numFmt w:val="bullet"/>
      <w:lvlText w:val=""/>
      <w:lvlJc w:val="left"/>
      <w:pPr>
        <w:ind w:left="720" w:hanging="360"/>
      </w:pPr>
      <w:rPr>
        <w:rFonts w:ascii="Wingdings" w:hAnsi="Wingdings" w:hint="default"/>
      </w:rPr>
    </w:lvl>
    <w:lvl w:ilvl="1" w:tplc="9B8CC174">
      <w:numFmt w:val="bullet"/>
      <w:lvlText w:val="•"/>
      <w:lvlJc w:val="left"/>
      <w:pPr>
        <w:ind w:left="1440" w:hanging="360"/>
      </w:pPr>
      <w:rPr>
        <w:rFonts w:ascii="Times New Roman" w:eastAsiaTheme="minorHAnsi" w:hAnsi="Times New Roman" w:cs="Times New Roman" w:hint="default"/>
      </w:rPr>
    </w:lvl>
    <w:lvl w:ilvl="2" w:tplc="041A000B">
      <w:start w:val="1"/>
      <w:numFmt w:val="bullet"/>
      <w:lvlText w:val=""/>
      <w:lvlJc w:val="left"/>
      <w:pPr>
        <w:ind w:left="2700" w:hanging="900"/>
      </w:pPr>
      <w:rPr>
        <w:rFonts w:ascii="Wingdings" w:hAnsi="Wingdings" w:hint="default"/>
      </w:rPr>
    </w:lvl>
    <w:lvl w:ilvl="3" w:tplc="F2D6A73E">
      <w:numFmt w:val="bullet"/>
      <w:lvlText w:val=""/>
      <w:lvlJc w:val="left"/>
      <w:pPr>
        <w:ind w:left="2880" w:hanging="360"/>
      </w:pPr>
      <w:rPr>
        <w:rFonts w:ascii="Times New Roman" w:eastAsiaTheme="minorHAnsi" w:hAnsi="Times New Roman" w:cs="Times New Roman"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3A796C3B"/>
    <w:multiLevelType w:val="hybridMultilevel"/>
    <w:tmpl w:val="CA443A96"/>
    <w:lvl w:ilvl="0" w:tplc="C66EFFE4">
      <w:start w:val="1"/>
      <w:numFmt w:val="bullet"/>
      <w:lvlText w:val="-"/>
      <w:lvlJc w:val="left"/>
      <w:pPr>
        <w:tabs>
          <w:tab w:val="num" w:pos="567"/>
        </w:tabs>
        <w:ind w:left="567" w:hanging="567"/>
      </w:pPr>
      <w:rPr>
        <w:rFonts w:ascii="Times New Roman" w:hAnsi="Times New Roman" w:cs="Times New Roman"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C8753F2"/>
    <w:multiLevelType w:val="hybridMultilevel"/>
    <w:tmpl w:val="672A4536"/>
    <w:lvl w:ilvl="0" w:tplc="2B98CCD2">
      <w:start w:val="1"/>
      <w:numFmt w:val="bullet"/>
      <w:lvlText w:val="-"/>
      <w:lvlJc w:val="left"/>
      <w:pPr>
        <w:ind w:left="720" w:hanging="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F37639A"/>
    <w:multiLevelType w:val="hybridMultilevel"/>
    <w:tmpl w:val="A7D8771A"/>
    <w:lvl w:ilvl="0" w:tplc="728AB6FE">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15:restartNumberingAfterBreak="0">
    <w:nsid w:val="4B065806"/>
    <w:multiLevelType w:val="hybridMultilevel"/>
    <w:tmpl w:val="2B466956"/>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4EC52718"/>
    <w:multiLevelType w:val="hybridMultilevel"/>
    <w:tmpl w:val="5D18FAE4"/>
    <w:lvl w:ilvl="0" w:tplc="041A000B">
      <w:start w:val="1"/>
      <w:numFmt w:val="bullet"/>
      <w:lvlText w:val=""/>
      <w:lvlJc w:val="left"/>
      <w:pPr>
        <w:ind w:left="720" w:hanging="360"/>
      </w:pPr>
      <w:rPr>
        <w:rFonts w:ascii="Wingdings" w:hAnsi="Wingdings" w:hint="default"/>
      </w:rPr>
    </w:lvl>
    <w:lvl w:ilvl="1" w:tplc="041A0003">
      <w:start w:val="1"/>
      <w:numFmt w:val="bullet"/>
      <w:lvlText w:val="o"/>
      <w:lvlJc w:val="left"/>
      <w:pPr>
        <w:ind w:left="1440" w:hanging="360"/>
      </w:pPr>
      <w:rPr>
        <w:rFonts w:ascii="Courier New" w:hAnsi="Courier New" w:cs="Courier New" w:hint="default"/>
      </w:rPr>
    </w:lvl>
    <w:lvl w:ilvl="2" w:tplc="AA6EC6C2">
      <w:start w:val="14"/>
      <w:numFmt w:val="bullet"/>
      <w:lvlText w:val="-"/>
      <w:lvlJc w:val="left"/>
      <w:pPr>
        <w:ind w:left="2160" w:hanging="360"/>
      </w:pPr>
      <w:rPr>
        <w:rFonts w:ascii="Times New Roman" w:eastAsiaTheme="minorHAnsi" w:hAnsi="Times New Roman" w:cs="Times New Roman"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15:restartNumberingAfterBreak="0">
    <w:nsid w:val="54365DFA"/>
    <w:multiLevelType w:val="hybridMultilevel"/>
    <w:tmpl w:val="EA74F734"/>
    <w:lvl w:ilvl="0" w:tplc="4A8A1550">
      <w:numFmt w:val="bullet"/>
      <w:lvlText w:val="-"/>
      <w:lvlJc w:val="left"/>
      <w:pPr>
        <w:ind w:left="1065" w:hanging="360"/>
      </w:pPr>
      <w:rPr>
        <w:rFonts w:ascii="Times New Roman" w:eastAsia="Times New Roman" w:hAnsi="Times New Roman" w:cs="Times New Roman" w:hint="default"/>
      </w:rPr>
    </w:lvl>
    <w:lvl w:ilvl="1" w:tplc="041A0003" w:tentative="1">
      <w:start w:val="1"/>
      <w:numFmt w:val="bullet"/>
      <w:lvlText w:val="o"/>
      <w:lvlJc w:val="left"/>
      <w:pPr>
        <w:ind w:left="1785" w:hanging="360"/>
      </w:pPr>
      <w:rPr>
        <w:rFonts w:ascii="Courier New" w:hAnsi="Courier New" w:cs="Courier New" w:hint="default"/>
      </w:rPr>
    </w:lvl>
    <w:lvl w:ilvl="2" w:tplc="041A0005" w:tentative="1">
      <w:start w:val="1"/>
      <w:numFmt w:val="bullet"/>
      <w:lvlText w:val=""/>
      <w:lvlJc w:val="left"/>
      <w:pPr>
        <w:ind w:left="2505" w:hanging="360"/>
      </w:pPr>
      <w:rPr>
        <w:rFonts w:ascii="Wingdings" w:hAnsi="Wingdings" w:hint="default"/>
      </w:rPr>
    </w:lvl>
    <w:lvl w:ilvl="3" w:tplc="041A0001" w:tentative="1">
      <w:start w:val="1"/>
      <w:numFmt w:val="bullet"/>
      <w:lvlText w:val=""/>
      <w:lvlJc w:val="left"/>
      <w:pPr>
        <w:ind w:left="3225" w:hanging="360"/>
      </w:pPr>
      <w:rPr>
        <w:rFonts w:ascii="Symbol" w:hAnsi="Symbol" w:hint="default"/>
      </w:rPr>
    </w:lvl>
    <w:lvl w:ilvl="4" w:tplc="041A0003" w:tentative="1">
      <w:start w:val="1"/>
      <w:numFmt w:val="bullet"/>
      <w:lvlText w:val="o"/>
      <w:lvlJc w:val="left"/>
      <w:pPr>
        <w:ind w:left="3945" w:hanging="360"/>
      </w:pPr>
      <w:rPr>
        <w:rFonts w:ascii="Courier New" w:hAnsi="Courier New" w:cs="Courier New" w:hint="default"/>
      </w:rPr>
    </w:lvl>
    <w:lvl w:ilvl="5" w:tplc="041A0005" w:tentative="1">
      <w:start w:val="1"/>
      <w:numFmt w:val="bullet"/>
      <w:lvlText w:val=""/>
      <w:lvlJc w:val="left"/>
      <w:pPr>
        <w:ind w:left="4665" w:hanging="360"/>
      </w:pPr>
      <w:rPr>
        <w:rFonts w:ascii="Wingdings" w:hAnsi="Wingdings" w:hint="default"/>
      </w:rPr>
    </w:lvl>
    <w:lvl w:ilvl="6" w:tplc="041A0001" w:tentative="1">
      <w:start w:val="1"/>
      <w:numFmt w:val="bullet"/>
      <w:lvlText w:val=""/>
      <w:lvlJc w:val="left"/>
      <w:pPr>
        <w:ind w:left="5385" w:hanging="360"/>
      </w:pPr>
      <w:rPr>
        <w:rFonts w:ascii="Symbol" w:hAnsi="Symbol" w:hint="default"/>
      </w:rPr>
    </w:lvl>
    <w:lvl w:ilvl="7" w:tplc="041A0003" w:tentative="1">
      <w:start w:val="1"/>
      <w:numFmt w:val="bullet"/>
      <w:lvlText w:val="o"/>
      <w:lvlJc w:val="left"/>
      <w:pPr>
        <w:ind w:left="6105" w:hanging="360"/>
      </w:pPr>
      <w:rPr>
        <w:rFonts w:ascii="Courier New" w:hAnsi="Courier New" w:cs="Courier New" w:hint="default"/>
      </w:rPr>
    </w:lvl>
    <w:lvl w:ilvl="8" w:tplc="041A0005" w:tentative="1">
      <w:start w:val="1"/>
      <w:numFmt w:val="bullet"/>
      <w:lvlText w:val=""/>
      <w:lvlJc w:val="left"/>
      <w:pPr>
        <w:ind w:left="6825" w:hanging="360"/>
      </w:pPr>
      <w:rPr>
        <w:rFonts w:ascii="Wingdings" w:hAnsi="Wingdings" w:hint="default"/>
      </w:rPr>
    </w:lvl>
  </w:abstractNum>
  <w:abstractNum w:abstractNumId="31" w15:restartNumberingAfterBreak="0">
    <w:nsid w:val="54BD2852"/>
    <w:multiLevelType w:val="hybridMultilevel"/>
    <w:tmpl w:val="23E21CAC"/>
    <w:lvl w:ilvl="0" w:tplc="D7124810">
      <w:start w:val="1"/>
      <w:numFmt w:val="upperRoman"/>
      <w:lvlText w:val="%1."/>
      <w:lvlJc w:val="left"/>
      <w:pPr>
        <w:ind w:left="1080" w:hanging="720"/>
      </w:pPr>
      <w:rPr>
        <w:rFonts w:hint="default"/>
        <w:b w:val="0"/>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2" w15:restartNumberingAfterBreak="0">
    <w:nsid w:val="54BF6EA0"/>
    <w:multiLevelType w:val="multilevel"/>
    <w:tmpl w:val="947AA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C562A1C"/>
    <w:multiLevelType w:val="hybridMultilevel"/>
    <w:tmpl w:val="0344BA30"/>
    <w:lvl w:ilvl="0" w:tplc="73945CB6">
      <w:start w:val="1"/>
      <w:numFmt w:val="decimal"/>
      <w:lvlText w:val="%1."/>
      <w:lvlJc w:val="left"/>
      <w:pPr>
        <w:ind w:left="720" w:hanging="360"/>
      </w:pPr>
      <w:rPr>
        <w:rFonts w:hint="default"/>
        <w:b/>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4" w15:restartNumberingAfterBreak="0">
    <w:nsid w:val="5E76319A"/>
    <w:multiLevelType w:val="hybridMultilevel"/>
    <w:tmpl w:val="2C783CBE"/>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5" w15:restartNumberingAfterBreak="0">
    <w:nsid w:val="6040373B"/>
    <w:multiLevelType w:val="hybridMultilevel"/>
    <w:tmpl w:val="45AE7152"/>
    <w:lvl w:ilvl="0" w:tplc="BDFCDE86">
      <w:start w:val="1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61067409"/>
    <w:multiLevelType w:val="hybridMultilevel"/>
    <w:tmpl w:val="EF60E80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7" w15:restartNumberingAfterBreak="0">
    <w:nsid w:val="63DA5B97"/>
    <w:multiLevelType w:val="hybridMultilevel"/>
    <w:tmpl w:val="FAFACFE2"/>
    <w:lvl w:ilvl="0" w:tplc="5C9650E8">
      <w:start w:val="1"/>
      <w:numFmt w:val="bullet"/>
      <w:lvlText w:val="-"/>
      <w:lvlJc w:val="left"/>
      <w:pPr>
        <w:ind w:left="1353" w:hanging="360"/>
      </w:pPr>
      <w:rPr>
        <w:rFonts w:ascii="Times New Roman" w:eastAsia="Times New Roman" w:hAnsi="Times New Roman" w:cs="Times New Roman" w:hint="default"/>
      </w:rPr>
    </w:lvl>
    <w:lvl w:ilvl="1" w:tplc="041A0003" w:tentative="1">
      <w:start w:val="1"/>
      <w:numFmt w:val="bullet"/>
      <w:lvlText w:val="o"/>
      <w:lvlJc w:val="left"/>
      <w:pPr>
        <w:ind w:left="2073" w:hanging="360"/>
      </w:pPr>
      <w:rPr>
        <w:rFonts w:ascii="Courier New" w:hAnsi="Courier New" w:cs="Courier New" w:hint="default"/>
      </w:rPr>
    </w:lvl>
    <w:lvl w:ilvl="2" w:tplc="041A0005" w:tentative="1">
      <w:start w:val="1"/>
      <w:numFmt w:val="bullet"/>
      <w:lvlText w:val=""/>
      <w:lvlJc w:val="left"/>
      <w:pPr>
        <w:ind w:left="2793" w:hanging="360"/>
      </w:pPr>
      <w:rPr>
        <w:rFonts w:ascii="Wingdings" w:hAnsi="Wingdings" w:hint="default"/>
      </w:rPr>
    </w:lvl>
    <w:lvl w:ilvl="3" w:tplc="041A0001" w:tentative="1">
      <w:start w:val="1"/>
      <w:numFmt w:val="bullet"/>
      <w:lvlText w:val=""/>
      <w:lvlJc w:val="left"/>
      <w:pPr>
        <w:ind w:left="3513" w:hanging="360"/>
      </w:pPr>
      <w:rPr>
        <w:rFonts w:ascii="Symbol" w:hAnsi="Symbol" w:hint="default"/>
      </w:rPr>
    </w:lvl>
    <w:lvl w:ilvl="4" w:tplc="041A0003" w:tentative="1">
      <w:start w:val="1"/>
      <w:numFmt w:val="bullet"/>
      <w:lvlText w:val="o"/>
      <w:lvlJc w:val="left"/>
      <w:pPr>
        <w:ind w:left="4233" w:hanging="360"/>
      </w:pPr>
      <w:rPr>
        <w:rFonts w:ascii="Courier New" w:hAnsi="Courier New" w:cs="Courier New" w:hint="default"/>
      </w:rPr>
    </w:lvl>
    <w:lvl w:ilvl="5" w:tplc="041A0005" w:tentative="1">
      <w:start w:val="1"/>
      <w:numFmt w:val="bullet"/>
      <w:lvlText w:val=""/>
      <w:lvlJc w:val="left"/>
      <w:pPr>
        <w:ind w:left="4953" w:hanging="360"/>
      </w:pPr>
      <w:rPr>
        <w:rFonts w:ascii="Wingdings" w:hAnsi="Wingdings" w:hint="default"/>
      </w:rPr>
    </w:lvl>
    <w:lvl w:ilvl="6" w:tplc="041A0001" w:tentative="1">
      <w:start w:val="1"/>
      <w:numFmt w:val="bullet"/>
      <w:lvlText w:val=""/>
      <w:lvlJc w:val="left"/>
      <w:pPr>
        <w:ind w:left="5673" w:hanging="360"/>
      </w:pPr>
      <w:rPr>
        <w:rFonts w:ascii="Symbol" w:hAnsi="Symbol" w:hint="default"/>
      </w:rPr>
    </w:lvl>
    <w:lvl w:ilvl="7" w:tplc="041A0003" w:tentative="1">
      <w:start w:val="1"/>
      <w:numFmt w:val="bullet"/>
      <w:lvlText w:val="o"/>
      <w:lvlJc w:val="left"/>
      <w:pPr>
        <w:ind w:left="6393" w:hanging="360"/>
      </w:pPr>
      <w:rPr>
        <w:rFonts w:ascii="Courier New" w:hAnsi="Courier New" w:cs="Courier New" w:hint="default"/>
      </w:rPr>
    </w:lvl>
    <w:lvl w:ilvl="8" w:tplc="041A0005" w:tentative="1">
      <w:start w:val="1"/>
      <w:numFmt w:val="bullet"/>
      <w:lvlText w:val=""/>
      <w:lvlJc w:val="left"/>
      <w:pPr>
        <w:ind w:left="7113" w:hanging="360"/>
      </w:pPr>
      <w:rPr>
        <w:rFonts w:ascii="Wingdings" w:hAnsi="Wingdings" w:hint="default"/>
      </w:rPr>
    </w:lvl>
  </w:abstractNum>
  <w:abstractNum w:abstractNumId="38" w15:restartNumberingAfterBreak="0">
    <w:nsid w:val="643C1283"/>
    <w:multiLevelType w:val="hybridMultilevel"/>
    <w:tmpl w:val="A720EEAA"/>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9" w15:restartNumberingAfterBreak="0">
    <w:nsid w:val="67B26B13"/>
    <w:multiLevelType w:val="hybridMultilevel"/>
    <w:tmpl w:val="EBB4002C"/>
    <w:lvl w:ilvl="0" w:tplc="B244815A">
      <w:start w:val="1"/>
      <w:numFmt w:val="decimal"/>
      <w:lvlText w:val="%1."/>
      <w:lvlJc w:val="left"/>
      <w:pPr>
        <w:ind w:left="1080" w:hanging="360"/>
      </w:pPr>
      <w:rPr>
        <w:rFonts w:hint="default"/>
        <w:color w:val="auto"/>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40" w15:restartNumberingAfterBreak="0">
    <w:nsid w:val="68A850EE"/>
    <w:multiLevelType w:val="hybridMultilevel"/>
    <w:tmpl w:val="C8B8F5B0"/>
    <w:lvl w:ilvl="0" w:tplc="041A000B">
      <w:start w:val="1"/>
      <w:numFmt w:val="bullet"/>
      <w:lvlText w:val=""/>
      <w:lvlJc w:val="left"/>
      <w:pPr>
        <w:ind w:left="1146" w:hanging="360"/>
      </w:pPr>
      <w:rPr>
        <w:rFonts w:ascii="Wingdings" w:hAnsi="Wingdings" w:hint="default"/>
      </w:rPr>
    </w:lvl>
    <w:lvl w:ilvl="1" w:tplc="041A0003" w:tentative="1">
      <w:start w:val="1"/>
      <w:numFmt w:val="bullet"/>
      <w:lvlText w:val="o"/>
      <w:lvlJc w:val="left"/>
      <w:pPr>
        <w:ind w:left="1866" w:hanging="360"/>
      </w:pPr>
      <w:rPr>
        <w:rFonts w:ascii="Courier New" w:hAnsi="Courier New" w:cs="Courier New" w:hint="default"/>
      </w:rPr>
    </w:lvl>
    <w:lvl w:ilvl="2" w:tplc="041A0005" w:tentative="1">
      <w:start w:val="1"/>
      <w:numFmt w:val="bullet"/>
      <w:lvlText w:val=""/>
      <w:lvlJc w:val="left"/>
      <w:pPr>
        <w:ind w:left="2586" w:hanging="360"/>
      </w:pPr>
      <w:rPr>
        <w:rFonts w:ascii="Wingdings" w:hAnsi="Wingdings" w:hint="default"/>
      </w:rPr>
    </w:lvl>
    <w:lvl w:ilvl="3" w:tplc="041A0001" w:tentative="1">
      <w:start w:val="1"/>
      <w:numFmt w:val="bullet"/>
      <w:lvlText w:val=""/>
      <w:lvlJc w:val="left"/>
      <w:pPr>
        <w:ind w:left="3306" w:hanging="360"/>
      </w:pPr>
      <w:rPr>
        <w:rFonts w:ascii="Symbol" w:hAnsi="Symbol" w:hint="default"/>
      </w:rPr>
    </w:lvl>
    <w:lvl w:ilvl="4" w:tplc="041A0003" w:tentative="1">
      <w:start w:val="1"/>
      <w:numFmt w:val="bullet"/>
      <w:lvlText w:val="o"/>
      <w:lvlJc w:val="left"/>
      <w:pPr>
        <w:ind w:left="4026" w:hanging="360"/>
      </w:pPr>
      <w:rPr>
        <w:rFonts w:ascii="Courier New" w:hAnsi="Courier New" w:cs="Courier New" w:hint="default"/>
      </w:rPr>
    </w:lvl>
    <w:lvl w:ilvl="5" w:tplc="041A0005" w:tentative="1">
      <w:start w:val="1"/>
      <w:numFmt w:val="bullet"/>
      <w:lvlText w:val=""/>
      <w:lvlJc w:val="left"/>
      <w:pPr>
        <w:ind w:left="4746" w:hanging="360"/>
      </w:pPr>
      <w:rPr>
        <w:rFonts w:ascii="Wingdings" w:hAnsi="Wingdings" w:hint="default"/>
      </w:rPr>
    </w:lvl>
    <w:lvl w:ilvl="6" w:tplc="041A0001" w:tentative="1">
      <w:start w:val="1"/>
      <w:numFmt w:val="bullet"/>
      <w:lvlText w:val=""/>
      <w:lvlJc w:val="left"/>
      <w:pPr>
        <w:ind w:left="5466" w:hanging="360"/>
      </w:pPr>
      <w:rPr>
        <w:rFonts w:ascii="Symbol" w:hAnsi="Symbol" w:hint="default"/>
      </w:rPr>
    </w:lvl>
    <w:lvl w:ilvl="7" w:tplc="041A0003" w:tentative="1">
      <w:start w:val="1"/>
      <w:numFmt w:val="bullet"/>
      <w:lvlText w:val="o"/>
      <w:lvlJc w:val="left"/>
      <w:pPr>
        <w:ind w:left="6186" w:hanging="360"/>
      </w:pPr>
      <w:rPr>
        <w:rFonts w:ascii="Courier New" w:hAnsi="Courier New" w:cs="Courier New" w:hint="default"/>
      </w:rPr>
    </w:lvl>
    <w:lvl w:ilvl="8" w:tplc="041A0005" w:tentative="1">
      <w:start w:val="1"/>
      <w:numFmt w:val="bullet"/>
      <w:lvlText w:val=""/>
      <w:lvlJc w:val="left"/>
      <w:pPr>
        <w:ind w:left="6906" w:hanging="360"/>
      </w:pPr>
      <w:rPr>
        <w:rFonts w:ascii="Wingdings" w:hAnsi="Wingdings" w:hint="default"/>
      </w:rPr>
    </w:lvl>
  </w:abstractNum>
  <w:abstractNum w:abstractNumId="41" w15:restartNumberingAfterBreak="0">
    <w:nsid w:val="6A47723A"/>
    <w:multiLevelType w:val="hybridMultilevel"/>
    <w:tmpl w:val="9F367542"/>
    <w:lvl w:ilvl="0" w:tplc="04045A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6B5D2BFF"/>
    <w:multiLevelType w:val="multilevel"/>
    <w:tmpl w:val="3E04A01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6D1C29CB"/>
    <w:multiLevelType w:val="hybridMultilevel"/>
    <w:tmpl w:val="1BC48F76"/>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4" w15:restartNumberingAfterBreak="0">
    <w:nsid w:val="6DE11DCD"/>
    <w:multiLevelType w:val="hybridMultilevel"/>
    <w:tmpl w:val="8BDACCC0"/>
    <w:lvl w:ilvl="0" w:tplc="063A4FAA">
      <w:start w:val="1"/>
      <w:numFmt w:val="decimal"/>
      <w:lvlText w:val="%1."/>
      <w:lvlJc w:val="left"/>
      <w:pPr>
        <w:ind w:left="1776" w:hanging="360"/>
      </w:pPr>
      <w:rPr>
        <w:rFonts w:hint="default"/>
      </w:rPr>
    </w:lvl>
    <w:lvl w:ilvl="1" w:tplc="041A0019" w:tentative="1">
      <w:start w:val="1"/>
      <w:numFmt w:val="lowerLetter"/>
      <w:lvlText w:val="%2."/>
      <w:lvlJc w:val="left"/>
      <w:pPr>
        <w:ind w:left="2496" w:hanging="360"/>
      </w:pPr>
    </w:lvl>
    <w:lvl w:ilvl="2" w:tplc="041A001B" w:tentative="1">
      <w:start w:val="1"/>
      <w:numFmt w:val="lowerRoman"/>
      <w:lvlText w:val="%3."/>
      <w:lvlJc w:val="right"/>
      <w:pPr>
        <w:ind w:left="3216" w:hanging="180"/>
      </w:pPr>
    </w:lvl>
    <w:lvl w:ilvl="3" w:tplc="041A000F" w:tentative="1">
      <w:start w:val="1"/>
      <w:numFmt w:val="decimal"/>
      <w:lvlText w:val="%4."/>
      <w:lvlJc w:val="left"/>
      <w:pPr>
        <w:ind w:left="3936" w:hanging="360"/>
      </w:pPr>
    </w:lvl>
    <w:lvl w:ilvl="4" w:tplc="041A0019" w:tentative="1">
      <w:start w:val="1"/>
      <w:numFmt w:val="lowerLetter"/>
      <w:lvlText w:val="%5."/>
      <w:lvlJc w:val="left"/>
      <w:pPr>
        <w:ind w:left="4656" w:hanging="360"/>
      </w:pPr>
    </w:lvl>
    <w:lvl w:ilvl="5" w:tplc="041A001B" w:tentative="1">
      <w:start w:val="1"/>
      <w:numFmt w:val="lowerRoman"/>
      <w:lvlText w:val="%6."/>
      <w:lvlJc w:val="right"/>
      <w:pPr>
        <w:ind w:left="5376" w:hanging="180"/>
      </w:pPr>
    </w:lvl>
    <w:lvl w:ilvl="6" w:tplc="041A000F" w:tentative="1">
      <w:start w:val="1"/>
      <w:numFmt w:val="decimal"/>
      <w:lvlText w:val="%7."/>
      <w:lvlJc w:val="left"/>
      <w:pPr>
        <w:ind w:left="6096" w:hanging="360"/>
      </w:pPr>
    </w:lvl>
    <w:lvl w:ilvl="7" w:tplc="041A0019" w:tentative="1">
      <w:start w:val="1"/>
      <w:numFmt w:val="lowerLetter"/>
      <w:lvlText w:val="%8."/>
      <w:lvlJc w:val="left"/>
      <w:pPr>
        <w:ind w:left="6816" w:hanging="360"/>
      </w:pPr>
    </w:lvl>
    <w:lvl w:ilvl="8" w:tplc="041A001B" w:tentative="1">
      <w:start w:val="1"/>
      <w:numFmt w:val="lowerRoman"/>
      <w:lvlText w:val="%9."/>
      <w:lvlJc w:val="right"/>
      <w:pPr>
        <w:ind w:left="7536" w:hanging="180"/>
      </w:pPr>
    </w:lvl>
  </w:abstractNum>
  <w:abstractNum w:abstractNumId="45" w15:restartNumberingAfterBreak="0">
    <w:nsid w:val="70943CB4"/>
    <w:multiLevelType w:val="hybridMultilevel"/>
    <w:tmpl w:val="4A109436"/>
    <w:lvl w:ilvl="0" w:tplc="5C9650E8">
      <w:start w:val="1"/>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6" w15:restartNumberingAfterBreak="0">
    <w:nsid w:val="71077C24"/>
    <w:multiLevelType w:val="hybridMultilevel"/>
    <w:tmpl w:val="1CD09760"/>
    <w:lvl w:ilvl="0" w:tplc="915AC5C8">
      <w:numFmt w:val="bullet"/>
      <w:lvlText w:val="-"/>
      <w:lvlJc w:val="left"/>
      <w:pPr>
        <w:ind w:left="1065" w:hanging="360"/>
      </w:pPr>
      <w:rPr>
        <w:rFonts w:ascii="Times New Roman" w:eastAsia="Times New Roman" w:hAnsi="Times New Roman" w:cs="Times New Roman" w:hint="default"/>
      </w:rPr>
    </w:lvl>
    <w:lvl w:ilvl="1" w:tplc="041A0003" w:tentative="1">
      <w:start w:val="1"/>
      <w:numFmt w:val="bullet"/>
      <w:lvlText w:val="o"/>
      <w:lvlJc w:val="left"/>
      <w:pPr>
        <w:ind w:left="1785" w:hanging="360"/>
      </w:pPr>
      <w:rPr>
        <w:rFonts w:ascii="Courier New" w:hAnsi="Courier New" w:cs="Courier New" w:hint="default"/>
      </w:rPr>
    </w:lvl>
    <w:lvl w:ilvl="2" w:tplc="041A0005" w:tentative="1">
      <w:start w:val="1"/>
      <w:numFmt w:val="bullet"/>
      <w:lvlText w:val=""/>
      <w:lvlJc w:val="left"/>
      <w:pPr>
        <w:ind w:left="2505" w:hanging="360"/>
      </w:pPr>
      <w:rPr>
        <w:rFonts w:ascii="Wingdings" w:hAnsi="Wingdings" w:hint="default"/>
      </w:rPr>
    </w:lvl>
    <w:lvl w:ilvl="3" w:tplc="041A0001" w:tentative="1">
      <w:start w:val="1"/>
      <w:numFmt w:val="bullet"/>
      <w:lvlText w:val=""/>
      <w:lvlJc w:val="left"/>
      <w:pPr>
        <w:ind w:left="3225" w:hanging="360"/>
      </w:pPr>
      <w:rPr>
        <w:rFonts w:ascii="Symbol" w:hAnsi="Symbol" w:hint="default"/>
      </w:rPr>
    </w:lvl>
    <w:lvl w:ilvl="4" w:tplc="041A0003" w:tentative="1">
      <w:start w:val="1"/>
      <w:numFmt w:val="bullet"/>
      <w:lvlText w:val="o"/>
      <w:lvlJc w:val="left"/>
      <w:pPr>
        <w:ind w:left="3945" w:hanging="360"/>
      </w:pPr>
      <w:rPr>
        <w:rFonts w:ascii="Courier New" w:hAnsi="Courier New" w:cs="Courier New" w:hint="default"/>
      </w:rPr>
    </w:lvl>
    <w:lvl w:ilvl="5" w:tplc="041A0005" w:tentative="1">
      <w:start w:val="1"/>
      <w:numFmt w:val="bullet"/>
      <w:lvlText w:val=""/>
      <w:lvlJc w:val="left"/>
      <w:pPr>
        <w:ind w:left="4665" w:hanging="360"/>
      </w:pPr>
      <w:rPr>
        <w:rFonts w:ascii="Wingdings" w:hAnsi="Wingdings" w:hint="default"/>
      </w:rPr>
    </w:lvl>
    <w:lvl w:ilvl="6" w:tplc="041A0001" w:tentative="1">
      <w:start w:val="1"/>
      <w:numFmt w:val="bullet"/>
      <w:lvlText w:val=""/>
      <w:lvlJc w:val="left"/>
      <w:pPr>
        <w:ind w:left="5385" w:hanging="360"/>
      </w:pPr>
      <w:rPr>
        <w:rFonts w:ascii="Symbol" w:hAnsi="Symbol" w:hint="default"/>
      </w:rPr>
    </w:lvl>
    <w:lvl w:ilvl="7" w:tplc="041A0003" w:tentative="1">
      <w:start w:val="1"/>
      <w:numFmt w:val="bullet"/>
      <w:lvlText w:val="o"/>
      <w:lvlJc w:val="left"/>
      <w:pPr>
        <w:ind w:left="6105" w:hanging="360"/>
      </w:pPr>
      <w:rPr>
        <w:rFonts w:ascii="Courier New" w:hAnsi="Courier New" w:cs="Courier New" w:hint="default"/>
      </w:rPr>
    </w:lvl>
    <w:lvl w:ilvl="8" w:tplc="041A0005" w:tentative="1">
      <w:start w:val="1"/>
      <w:numFmt w:val="bullet"/>
      <w:lvlText w:val=""/>
      <w:lvlJc w:val="left"/>
      <w:pPr>
        <w:ind w:left="6825" w:hanging="360"/>
      </w:pPr>
      <w:rPr>
        <w:rFonts w:ascii="Wingdings" w:hAnsi="Wingdings" w:hint="default"/>
      </w:rPr>
    </w:lvl>
  </w:abstractNum>
  <w:abstractNum w:abstractNumId="47" w15:restartNumberingAfterBreak="0">
    <w:nsid w:val="72ED45A3"/>
    <w:multiLevelType w:val="hybridMultilevel"/>
    <w:tmpl w:val="ECCE39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635317D"/>
    <w:multiLevelType w:val="hybridMultilevel"/>
    <w:tmpl w:val="65F03C80"/>
    <w:lvl w:ilvl="0" w:tplc="041A000F">
      <w:start w:val="1"/>
      <w:numFmt w:val="decimal"/>
      <w:lvlText w:val="%1."/>
      <w:lvlJc w:val="left"/>
      <w:pPr>
        <w:ind w:left="1440" w:hanging="360"/>
      </w:pPr>
    </w:lvl>
    <w:lvl w:ilvl="1" w:tplc="041A0019" w:tentative="1">
      <w:start w:val="1"/>
      <w:numFmt w:val="lowerLetter"/>
      <w:lvlText w:val="%2."/>
      <w:lvlJc w:val="left"/>
      <w:pPr>
        <w:ind w:left="2160" w:hanging="360"/>
      </w:pPr>
    </w:lvl>
    <w:lvl w:ilvl="2" w:tplc="041A001B" w:tentative="1">
      <w:start w:val="1"/>
      <w:numFmt w:val="lowerRoman"/>
      <w:lvlText w:val="%3."/>
      <w:lvlJc w:val="right"/>
      <w:pPr>
        <w:ind w:left="2880" w:hanging="180"/>
      </w:pPr>
    </w:lvl>
    <w:lvl w:ilvl="3" w:tplc="041A000F" w:tentative="1">
      <w:start w:val="1"/>
      <w:numFmt w:val="decimal"/>
      <w:lvlText w:val="%4."/>
      <w:lvlJc w:val="left"/>
      <w:pPr>
        <w:ind w:left="3600" w:hanging="360"/>
      </w:pPr>
    </w:lvl>
    <w:lvl w:ilvl="4" w:tplc="041A0019" w:tentative="1">
      <w:start w:val="1"/>
      <w:numFmt w:val="lowerLetter"/>
      <w:lvlText w:val="%5."/>
      <w:lvlJc w:val="left"/>
      <w:pPr>
        <w:ind w:left="4320" w:hanging="360"/>
      </w:pPr>
    </w:lvl>
    <w:lvl w:ilvl="5" w:tplc="041A001B" w:tentative="1">
      <w:start w:val="1"/>
      <w:numFmt w:val="lowerRoman"/>
      <w:lvlText w:val="%6."/>
      <w:lvlJc w:val="right"/>
      <w:pPr>
        <w:ind w:left="5040" w:hanging="180"/>
      </w:pPr>
    </w:lvl>
    <w:lvl w:ilvl="6" w:tplc="041A000F" w:tentative="1">
      <w:start w:val="1"/>
      <w:numFmt w:val="decimal"/>
      <w:lvlText w:val="%7."/>
      <w:lvlJc w:val="left"/>
      <w:pPr>
        <w:ind w:left="5760" w:hanging="360"/>
      </w:pPr>
    </w:lvl>
    <w:lvl w:ilvl="7" w:tplc="041A0019" w:tentative="1">
      <w:start w:val="1"/>
      <w:numFmt w:val="lowerLetter"/>
      <w:lvlText w:val="%8."/>
      <w:lvlJc w:val="left"/>
      <w:pPr>
        <w:ind w:left="6480" w:hanging="360"/>
      </w:pPr>
    </w:lvl>
    <w:lvl w:ilvl="8" w:tplc="041A001B" w:tentative="1">
      <w:start w:val="1"/>
      <w:numFmt w:val="lowerRoman"/>
      <w:lvlText w:val="%9."/>
      <w:lvlJc w:val="right"/>
      <w:pPr>
        <w:ind w:left="7200" w:hanging="180"/>
      </w:pPr>
    </w:lvl>
  </w:abstractNum>
  <w:abstractNum w:abstractNumId="49" w15:restartNumberingAfterBreak="0">
    <w:nsid w:val="763B08EA"/>
    <w:multiLevelType w:val="hybridMultilevel"/>
    <w:tmpl w:val="71FEB45A"/>
    <w:lvl w:ilvl="0" w:tplc="84703544">
      <w:start w:val="1"/>
      <w:numFmt w:val="decimal"/>
      <w:lvlText w:val="%1."/>
      <w:lvlJc w:val="left"/>
      <w:pPr>
        <w:ind w:left="720" w:hanging="360"/>
      </w:pPr>
      <w:rPr>
        <w:rFonts w:ascii="Times New Roman" w:eastAsia="Times New Roman" w:hAnsi="Times New Roman" w:cs="Times New Roman"/>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0" w15:restartNumberingAfterBreak="0">
    <w:nsid w:val="787F0581"/>
    <w:multiLevelType w:val="hybridMultilevel"/>
    <w:tmpl w:val="3A589A60"/>
    <w:lvl w:ilvl="0" w:tplc="0409000F">
      <w:start w:val="8"/>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9D70CAB"/>
    <w:multiLevelType w:val="multilevel"/>
    <w:tmpl w:val="443C3F42"/>
    <w:lvl w:ilvl="0">
      <w:start w:val="11"/>
      <w:numFmt w:val="decimal"/>
      <w:lvlText w:val="%1."/>
      <w:lvlJc w:val="left"/>
      <w:pPr>
        <w:ind w:left="480" w:hanging="480"/>
      </w:pPr>
      <w:rPr>
        <w:rFonts w:hint="default"/>
      </w:rPr>
    </w:lvl>
    <w:lvl w:ilvl="1">
      <w:start w:val="1"/>
      <w:numFmt w:val="decimal"/>
      <w:lvlText w:val="%1.%2."/>
      <w:lvlJc w:val="left"/>
      <w:pPr>
        <w:ind w:left="1560" w:hanging="48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num w:numId="1">
    <w:abstractNumId w:val="0"/>
  </w:num>
  <w:num w:numId="2">
    <w:abstractNumId w:val="31"/>
  </w:num>
  <w:num w:numId="3">
    <w:abstractNumId w:val="46"/>
  </w:num>
  <w:num w:numId="4">
    <w:abstractNumId w:val="16"/>
  </w:num>
  <w:num w:numId="5">
    <w:abstractNumId w:val="48"/>
  </w:num>
  <w:num w:numId="6">
    <w:abstractNumId w:val="30"/>
  </w:num>
  <w:num w:numId="7">
    <w:abstractNumId w:val="33"/>
  </w:num>
  <w:num w:numId="8">
    <w:abstractNumId w:val="8"/>
  </w:num>
  <w:num w:numId="9">
    <w:abstractNumId w:val="39"/>
  </w:num>
  <w:num w:numId="10">
    <w:abstractNumId w:val="45"/>
  </w:num>
  <w:num w:numId="11">
    <w:abstractNumId w:val="22"/>
  </w:num>
  <w:num w:numId="12">
    <w:abstractNumId w:val="37"/>
  </w:num>
  <w:num w:numId="13">
    <w:abstractNumId w:val="44"/>
  </w:num>
  <w:num w:numId="14">
    <w:abstractNumId w:val="27"/>
  </w:num>
  <w:num w:numId="15">
    <w:abstractNumId w:val="5"/>
  </w:num>
  <w:num w:numId="16">
    <w:abstractNumId w:val="19"/>
  </w:num>
  <w:num w:numId="17">
    <w:abstractNumId w:val="11"/>
  </w:num>
  <w:num w:numId="18">
    <w:abstractNumId w:val="29"/>
  </w:num>
  <w:num w:numId="19">
    <w:abstractNumId w:val="12"/>
  </w:num>
  <w:num w:numId="20">
    <w:abstractNumId w:val="42"/>
  </w:num>
  <w:num w:numId="21">
    <w:abstractNumId w:val="21"/>
  </w:num>
  <w:num w:numId="22">
    <w:abstractNumId w:val="13"/>
  </w:num>
  <w:num w:numId="23">
    <w:abstractNumId w:val="1"/>
  </w:num>
  <w:num w:numId="24">
    <w:abstractNumId w:val="10"/>
  </w:num>
  <w:num w:numId="25">
    <w:abstractNumId w:val="15"/>
  </w:num>
  <w:num w:numId="26">
    <w:abstractNumId w:val="26"/>
  </w:num>
  <w:num w:numId="27">
    <w:abstractNumId w:val="23"/>
  </w:num>
  <w:num w:numId="28">
    <w:abstractNumId w:val="34"/>
  </w:num>
  <w:num w:numId="29">
    <w:abstractNumId w:val="43"/>
  </w:num>
  <w:num w:numId="30">
    <w:abstractNumId w:val="28"/>
  </w:num>
  <w:num w:numId="31">
    <w:abstractNumId w:val="20"/>
  </w:num>
  <w:num w:numId="32">
    <w:abstractNumId w:val="24"/>
  </w:num>
  <w:num w:numId="33">
    <w:abstractNumId w:val="38"/>
  </w:num>
  <w:num w:numId="34">
    <w:abstractNumId w:val="40"/>
  </w:num>
  <w:num w:numId="35">
    <w:abstractNumId w:val="2"/>
  </w:num>
  <w:num w:numId="36">
    <w:abstractNumId w:val="49"/>
  </w:num>
  <w:num w:numId="37">
    <w:abstractNumId w:val="47"/>
  </w:num>
  <w:num w:numId="38">
    <w:abstractNumId w:val="6"/>
  </w:num>
  <w:num w:numId="39">
    <w:abstractNumId w:val="18"/>
  </w:num>
  <w:num w:numId="40">
    <w:abstractNumId w:val="7"/>
  </w:num>
  <w:num w:numId="41">
    <w:abstractNumId w:val="36"/>
  </w:num>
  <w:num w:numId="42">
    <w:abstractNumId w:val="32"/>
  </w:num>
  <w:num w:numId="43">
    <w:abstractNumId w:val="25"/>
  </w:num>
  <w:num w:numId="44">
    <w:abstractNumId w:val="9"/>
  </w:num>
  <w:num w:numId="45">
    <w:abstractNumId w:val="14"/>
  </w:num>
  <w:num w:numId="46">
    <w:abstractNumId w:val="17"/>
  </w:num>
  <w:num w:numId="47">
    <w:abstractNumId w:val="50"/>
  </w:num>
  <w:num w:numId="48">
    <w:abstractNumId w:val="41"/>
  </w:num>
  <w:num w:numId="49">
    <w:abstractNumId w:val="51"/>
  </w:num>
  <w:num w:numId="50">
    <w:abstractNumId w:val="35"/>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3CD9"/>
    <w:rsid w:val="00000C8B"/>
    <w:rsid w:val="00006E39"/>
    <w:rsid w:val="00007F6E"/>
    <w:rsid w:val="000117C0"/>
    <w:rsid w:val="00013D7E"/>
    <w:rsid w:val="000233D2"/>
    <w:rsid w:val="0002488C"/>
    <w:rsid w:val="00026330"/>
    <w:rsid w:val="000326CD"/>
    <w:rsid w:val="000502A0"/>
    <w:rsid w:val="0005188E"/>
    <w:rsid w:val="00063356"/>
    <w:rsid w:val="00063EEB"/>
    <w:rsid w:val="00070B22"/>
    <w:rsid w:val="00073825"/>
    <w:rsid w:val="00080269"/>
    <w:rsid w:val="00081CB4"/>
    <w:rsid w:val="000B07E4"/>
    <w:rsid w:val="000B4307"/>
    <w:rsid w:val="000B5F20"/>
    <w:rsid w:val="000C155B"/>
    <w:rsid w:val="000C339E"/>
    <w:rsid w:val="000C64F8"/>
    <w:rsid w:val="000D2823"/>
    <w:rsid w:val="000D31FF"/>
    <w:rsid w:val="000D3D18"/>
    <w:rsid w:val="000D6D52"/>
    <w:rsid w:val="000E20BE"/>
    <w:rsid w:val="0011628E"/>
    <w:rsid w:val="001318A7"/>
    <w:rsid w:val="00140337"/>
    <w:rsid w:val="0014551D"/>
    <w:rsid w:val="0016629D"/>
    <w:rsid w:val="00175626"/>
    <w:rsid w:val="00186CB2"/>
    <w:rsid w:val="00196902"/>
    <w:rsid w:val="001A4878"/>
    <w:rsid w:val="001B1EA3"/>
    <w:rsid w:val="001B5E13"/>
    <w:rsid w:val="001C1ACB"/>
    <w:rsid w:val="001C22D8"/>
    <w:rsid w:val="001D0045"/>
    <w:rsid w:val="001D5130"/>
    <w:rsid w:val="001D5B7A"/>
    <w:rsid w:val="001D75C0"/>
    <w:rsid w:val="001E7870"/>
    <w:rsid w:val="001F08DB"/>
    <w:rsid w:val="001F0E01"/>
    <w:rsid w:val="001F7F65"/>
    <w:rsid w:val="002029EF"/>
    <w:rsid w:val="00204171"/>
    <w:rsid w:val="00210D1B"/>
    <w:rsid w:val="00212DD5"/>
    <w:rsid w:val="0021655B"/>
    <w:rsid w:val="00217FCA"/>
    <w:rsid w:val="00221374"/>
    <w:rsid w:val="00252EDC"/>
    <w:rsid w:val="00255422"/>
    <w:rsid w:val="00263429"/>
    <w:rsid w:val="0026796C"/>
    <w:rsid w:val="0027222D"/>
    <w:rsid w:val="002724FB"/>
    <w:rsid w:val="00277183"/>
    <w:rsid w:val="002862A4"/>
    <w:rsid w:val="002935DA"/>
    <w:rsid w:val="002A1517"/>
    <w:rsid w:val="002A399D"/>
    <w:rsid w:val="002C2287"/>
    <w:rsid w:val="002C6DB2"/>
    <w:rsid w:val="002D323B"/>
    <w:rsid w:val="002D7092"/>
    <w:rsid w:val="002E1AFE"/>
    <w:rsid w:val="002E3C44"/>
    <w:rsid w:val="002E7EFA"/>
    <w:rsid w:val="002F56FC"/>
    <w:rsid w:val="00302901"/>
    <w:rsid w:val="003031EE"/>
    <w:rsid w:val="003032D3"/>
    <w:rsid w:val="00310C66"/>
    <w:rsid w:val="00311E10"/>
    <w:rsid w:val="00317524"/>
    <w:rsid w:val="0033040A"/>
    <w:rsid w:val="0033089B"/>
    <w:rsid w:val="00331B66"/>
    <w:rsid w:val="003345FE"/>
    <w:rsid w:val="00335E70"/>
    <w:rsid w:val="00342CB8"/>
    <w:rsid w:val="00357056"/>
    <w:rsid w:val="00357EF1"/>
    <w:rsid w:val="00363CD9"/>
    <w:rsid w:val="00366D54"/>
    <w:rsid w:val="003671A0"/>
    <w:rsid w:val="003676D3"/>
    <w:rsid w:val="0037197D"/>
    <w:rsid w:val="003719A2"/>
    <w:rsid w:val="0037670B"/>
    <w:rsid w:val="0038335F"/>
    <w:rsid w:val="00385C38"/>
    <w:rsid w:val="0038603D"/>
    <w:rsid w:val="0038634A"/>
    <w:rsid w:val="003871E7"/>
    <w:rsid w:val="00396049"/>
    <w:rsid w:val="003A36BD"/>
    <w:rsid w:val="003B3DAC"/>
    <w:rsid w:val="003B6904"/>
    <w:rsid w:val="003C20A8"/>
    <w:rsid w:val="003E256E"/>
    <w:rsid w:val="003E32B6"/>
    <w:rsid w:val="003E48EE"/>
    <w:rsid w:val="003E552A"/>
    <w:rsid w:val="003F0AC8"/>
    <w:rsid w:val="003F2D0E"/>
    <w:rsid w:val="004000D9"/>
    <w:rsid w:val="00402747"/>
    <w:rsid w:val="004046ED"/>
    <w:rsid w:val="00406611"/>
    <w:rsid w:val="004066A6"/>
    <w:rsid w:val="00413705"/>
    <w:rsid w:val="00424E77"/>
    <w:rsid w:val="0042558F"/>
    <w:rsid w:val="004303F8"/>
    <w:rsid w:val="00431EB2"/>
    <w:rsid w:val="004419AA"/>
    <w:rsid w:val="00443899"/>
    <w:rsid w:val="00447104"/>
    <w:rsid w:val="00450E1F"/>
    <w:rsid w:val="00452D09"/>
    <w:rsid w:val="00455DE2"/>
    <w:rsid w:val="0047282C"/>
    <w:rsid w:val="00473B7E"/>
    <w:rsid w:val="00474453"/>
    <w:rsid w:val="004752F3"/>
    <w:rsid w:val="00487538"/>
    <w:rsid w:val="004907B3"/>
    <w:rsid w:val="00494520"/>
    <w:rsid w:val="004B271B"/>
    <w:rsid w:val="004C1836"/>
    <w:rsid w:val="004C1A2D"/>
    <w:rsid w:val="004C5B18"/>
    <w:rsid w:val="004D2680"/>
    <w:rsid w:val="004D60C0"/>
    <w:rsid w:val="004D6455"/>
    <w:rsid w:val="004E7C07"/>
    <w:rsid w:val="004F0276"/>
    <w:rsid w:val="004F247A"/>
    <w:rsid w:val="004F3E2C"/>
    <w:rsid w:val="005031BF"/>
    <w:rsid w:val="00506D9E"/>
    <w:rsid w:val="00521F8E"/>
    <w:rsid w:val="00543781"/>
    <w:rsid w:val="005512C7"/>
    <w:rsid w:val="00563FF3"/>
    <w:rsid w:val="00595C5E"/>
    <w:rsid w:val="00595CDD"/>
    <w:rsid w:val="005A0AAB"/>
    <w:rsid w:val="005C3556"/>
    <w:rsid w:val="005C4470"/>
    <w:rsid w:val="005C4547"/>
    <w:rsid w:val="005E0375"/>
    <w:rsid w:val="005E4EDB"/>
    <w:rsid w:val="005F000D"/>
    <w:rsid w:val="005F3900"/>
    <w:rsid w:val="005F4983"/>
    <w:rsid w:val="005F5970"/>
    <w:rsid w:val="00607974"/>
    <w:rsid w:val="0062233C"/>
    <w:rsid w:val="006254B6"/>
    <w:rsid w:val="00632DA0"/>
    <w:rsid w:val="00641043"/>
    <w:rsid w:val="00642348"/>
    <w:rsid w:val="00647714"/>
    <w:rsid w:val="00660B58"/>
    <w:rsid w:val="006622CB"/>
    <w:rsid w:val="006638FA"/>
    <w:rsid w:val="0066660D"/>
    <w:rsid w:val="006708B6"/>
    <w:rsid w:val="006774FE"/>
    <w:rsid w:val="0068228D"/>
    <w:rsid w:val="006834DD"/>
    <w:rsid w:val="00686A0A"/>
    <w:rsid w:val="0069097A"/>
    <w:rsid w:val="0069554A"/>
    <w:rsid w:val="006A7A21"/>
    <w:rsid w:val="006B50FE"/>
    <w:rsid w:val="006D1BF0"/>
    <w:rsid w:val="006E1237"/>
    <w:rsid w:val="00701A16"/>
    <w:rsid w:val="007037E2"/>
    <w:rsid w:val="00710B4B"/>
    <w:rsid w:val="00712B98"/>
    <w:rsid w:val="0071448A"/>
    <w:rsid w:val="007172AF"/>
    <w:rsid w:val="00727046"/>
    <w:rsid w:val="0072785C"/>
    <w:rsid w:val="007327EC"/>
    <w:rsid w:val="00733BAD"/>
    <w:rsid w:val="007363D5"/>
    <w:rsid w:val="00736884"/>
    <w:rsid w:val="00753FA7"/>
    <w:rsid w:val="007718DA"/>
    <w:rsid w:val="0078081C"/>
    <w:rsid w:val="007816BC"/>
    <w:rsid w:val="00787624"/>
    <w:rsid w:val="007910A6"/>
    <w:rsid w:val="007A1C35"/>
    <w:rsid w:val="007B6955"/>
    <w:rsid w:val="007B742D"/>
    <w:rsid w:val="007C3C66"/>
    <w:rsid w:val="007D5E2A"/>
    <w:rsid w:val="007E2B0E"/>
    <w:rsid w:val="007E6A0B"/>
    <w:rsid w:val="007F4984"/>
    <w:rsid w:val="008046DF"/>
    <w:rsid w:val="008050CC"/>
    <w:rsid w:val="008054C4"/>
    <w:rsid w:val="008058D0"/>
    <w:rsid w:val="008134A9"/>
    <w:rsid w:val="00815B9D"/>
    <w:rsid w:val="00815CD1"/>
    <w:rsid w:val="008166A0"/>
    <w:rsid w:val="008404F3"/>
    <w:rsid w:val="00845675"/>
    <w:rsid w:val="008459CC"/>
    <w:rsid w:val="008573F1"/>
    <w:rsid w:val="0087011C"/>
    <w:rsid w:val="00873A71"/>
    <w:rsid w:val="0087484A"/>
    <w:rsid w:val="00875274"/>
    <w:rsid w:val="0087599A"/>
    <w:rsid w:val="0089434F"/>
    <w:rsid w:val="008A083E"/>
    <w:rsid w:val="008A43F8"/>
    <w:rsid w:val="008B6459"/>
    <w:rsid w:val="008C1AA4"/>
    <w:rsid w:val="008C3621"/>
    <w:rsid w:val="008D04BF"/>
    <w:rsid w:val="008D3DC5"/>
    <w:rsid w:val="008E0106"/>
    <w:rsid w:val="008E3EE3"/>
    <w:rsid w:val="008F4319"/>
    <w:rsid w:val="008F51A2"/>
    <w:rsid w:val="00901AC9"/>
    <w:rsid w:val="0090360E"/>
    <w:rsid w:val="009129E2"/>
    <w:rsid w:val="009243A3"/>
    <w:rsid w:val="0092662D"/>
    <w:rsid w:val="00932F50"/>
    <w:rsid w:val="00944611"/>
    <w:rsid w:val="00946CE9"/>
    <w:rsid w:val="0095776D"/>
    <w:rsid w:val="009803F6"/>
    <w:rsid w:val="00991977"/>
    <w:rsid w:val="00991B8D"/>
    <w:rsid w:val="00994E34"/>
    <w:rsid w:val="009B7F3C"/>
    <w:rsid w:val="009C39E1"/>
    <w:rsid w:val="009C574D"/>
    <w:rsid w:val="009C7B55"/>
    <w:rsid w:val="009D5037"/>
    <w:rsid w:val="009E1C2C"/>
    <w:rsid w:val="009E6845"/>
    <w:rsid w:val="009E6C14"/>
    <w:rsid w:val="009E790A"/>
    <w:rsid w:val="009F59EE"/>
    <w:rsid w:val="00A0118E"/>
    <w:rsid w:val="00A01F93"/>
    <w:rsid w:val="00A05CA5"/>
    <w:rsid w:val="00A1093E"/>
    <w:rsid w:val="00A10A35"/>
    <w:rsid w:val="00A13CA2"/>
    <w:rsid w:val="00A14E95"/>
    <w:rsid w:val="00A23540"/>
    <w:rsid w:val="00A247BA"/>
    <w:rsid w:val="00A3274F"/>
    <w:rsid w:val="00A513FB"/>
    <w:rsid w:val="00A52F73"/>
    <w:rsid w:val="00A52FBD"/>
    <w:rsid w:val="00A64783"/>
    <w:rsid w:val="00A709E0"/>
    <w:rsid w:val="00A7444F"/>
    <w:rsid w:val="00A81907"/>
    <w:rsid w:val="00A9673B"/>
    <w:rsid w:val="00AB6BD9"/>
    <w:rsid w:val="00AC3413"/>
    <w:rsid w:val="00AC4CFC"/>
    <w:rsid w:val="00AC4F98"/>
    <w:rsid w:val="00AD55F5"/>
    <w:rsid w:val="00AE1AC0"/>
    <w:rsid w:val="00AE6BF4"/>
    <w:rsid w:val="00B00777"/>
    <w:rsid w:val="00B03C5C"/>
    <w:rsid w:val="00B1057C"/>
    <w:rsid w:val="00B11F67"/>
    <w:rsid w:val="00B14D2E"/>
    <w:rsid w:val="00B20537"/>
    <w:rsid w:val="00B20905"/>
    <w:rsid w:val="00B21550"/>
    <w:rsid w:val="00B230A9"/>
    <w:rsid w:val="00B33961"/>
    <w:rsid w:val="00B34452"/>
    <w:rsid w:val="00B36E92"/>
    <w:rsid w:val="00B43B8C"/>
    <w:rsid w:val="00B47EE7"/>
    <w:rsid w:val="00B56DB7"/>
    <w:rsid w:val="00B62E02"/>
    <w:rsid w:val="00B65946"/>
    <w:rsid w:val="00B71361"/>
    <w:rsid w:val="00B717D8"/>
    <w:rsid w:val="00B7643E"/>
    <w:rsid w:val="00B80AF2"/>
    <w:rsid w:val="00B80F2B"/>
    <w:rsid w:val="00B81D2D"/>
    <w:rsid w:val="00B9077E"/>
    <w:rsid w:val="00B96C8E"/>
    <w:rsid w:val="00BA2D1E"/>
    <w:rsid w:val="00BC5E0E"/>
    <w:rsid w:val="00BC6764"/>
    <w:rsid w:val="00BD2365"/>
    <w:rsid w:val="00BD3DEC"/>
    <w:rsid w:val="00BD5C2A"/>
    <w:rsid w:val="00BD7626"/>
    <w:rsid w:val="00BF1687"/>
    <w:rsid w:val="00C05675"/>
    <w:rsid w:val="00C07ED6"/>
    <w:rsid w:val="00C15E61"/>
    <w:rsid w:val="00C16188"/>
    <w:rsid w:val="00C16614"/>
    <w:rsid w:val="00C23FA8"/>
    <w:rsid w:val="00C3627E"/>
    <w:rsid w:val="00C42CB8"/>
    <w:rsid w:val="00C51304"/>
    <w:rsid w:val="00C52AB4"/>
    <w:rsid w:val="00C546F2"/>
    <w:rsid w:val="00C55DA5"/>
    <w:rsid w:val="00C56AA2"/>
    <w:rsid w:val="00C61F22"/>
    <w:rsid w:val="00C62D26"/>
    <w:rsid w:val="00C717C3"/>
    <w:rsid w:val="00C773F8"/>
    <w:rsid w:val="00C823D7"/>
    <w:rsid w:val="00C826DB"/>
    <w:rsid w:val="00C9212C"/>
    <w:rsid w:val="00C962D3"/>
    <w:rsid w:val="00CA03C4"/>
    <w:rsid w:val="00CA3F8B"/>
    <w:rsid w:val="00CB26AE"/>
    <w:rsid w:val="00CB3918"/>
    <w:rsid w:val="00CB5FFE"/>
    <w:rsid w:val="00CC5C4B"/>
    <w:rsid w:val="00CC6C4E"/>
    <w:rsid w:val="00CD3099"/>
    <w:rsid w:val="00CD3801"/>
    <w:rsid w:val="00CE394A"/>
    <w:rsid w:val="00CE4219"/>
    <w:rsid w:val="00CE5240"/>
    <w:rsid w:val="00CE54E5"/>
    <w:rsid w:val="00CE63E3"/>
    <w:rsid w:val="00CE7B2E"/>
    <w:rsid w:val="00CF16AF"/>
    <w:rsid w:val="00CF346F"/>
    <w:rsid w:val="00D16CF5"/>
    <w:rsid w:val="00D21AAE"/>
    <w:rsid w:val="00D21D82"/>
    <w:rsid w:val="00D274F2"/>
    <w:rsid w:val="00D30FF7"/>
    <w:rsid w:val="00D336FF"/>
    <w:rsid w:val="00D531F2"/>
    <w:rsid w:val="00D54910"/>
    <w:rsid w:val="00D56157"/>
    <w:rsid w:val="00D62BFF"/>
    <w:rsid w:val="00D63C9B"/>
    <w:rsid w:val="00D773C5"/>
    <w:rsid w:val="00D811D4"/>
    <w:rsid w:val="00D855AB"/>
    <w:rsid w:val="00D868A3"/>
    <w:rsid w:val="00D87EA6"/>
    <w:rsid w:val="00D915F0"/>
    <w:rsid w:val="00D97024"/>
    <w:rsid w:val="00D9745B"/>
    <w:rsid w:val="00DA142F"/>
    <w:rsid w:val="00DA1EB6"/>
    <w:rsid w:val="00DA67DD"/>
    <w:rsid w:val="00DC0D93"/>
    <w:rsid w:val="00DD34F1"/>
    <w:rsid w:val="00DE72C4"/>
    <w:rsid w:val="00DF60A9"/>
    <w:rsid w:val="00E02293"/>
    <w:rsid w:val="00E07E47"/>
    <w:rsid w:val="00E12BAC"/>
    <w:rsid w:val="00E15AEC"/>
    <w:rsid w:val="00E16AEC"/>
    <w:rsid w:val="00E24095"/>
    <w:rsid w:val="00E30B8A"/>
    <w:rsid w:val="00E326FE"/>
    <w:rsid w:val="00E35D90"/>
    <w:rsid w:val="00E40D72"/>
    <w:rsid w:val="00E41E57"/>
    <w:rsid w:val="00E424B4"/>
    <w:rsid w:val="00E45288"/>
    <w:rsid w:val="00E51EDB"/>
    <w:rsid w:val="00E526EA"/>
    <w:rsid w:val="00E557F3"/>
    <w:rsid w:val="00E57A0D"/>
    <w:rsid w:val="00E636F7"/>
    <w:rsid w:val="00E679FA"/>
    <w:rsid w:val="00E73E4E"/>
    <w:rsid w:val="00E8195D"/>
    <w:rsid w:val="00E917F7"/>
    <w:rsid w:val="00EA005D"/>
    <w:rsid w:val="00EA7C84"/>
    <w:rsid w:val="00EB5627"/>
    <w:rsid w:val="00EC04BB"/>
    <w:rsid w:val="00EC1674"/>
    <w:rsid w:val="00ED67C1"/>
    <w:rsid w:val="00ED6A9C"/>
    <w:rsid w:val="00EE13C7"/>
    <w:rsid w:val="00EF2076"/>
    <w:rsid w:val="00EF27A5"/>
    <w:rsid w:val="00EF36B3"/>
    <w:rsid w:val="00F02216"/>
    <w:rsid w:val="00F0489F"/>
    <w:rsid w:val="00F055DB"/>
    <w:rsid w:val="00F10416"/>
    <w:rsid w:val="00F271C9"/>
    <w:rsid w:val="00F31082"/>
    <w:rsid w:val="00F31101"/>
    <w:rsid w:val="00F32008"/>
    <w:rsid w:val="00F32822"/>
    <w:rsid w:val="00F41FE0"/>
    <w:rsid w:val="00F42C6F"/>
    <w:rsid w:val="00F516A5"/>
    <w:rsid w:val="00F61205"/>
    <w:rsid w:val="00F6581F"/>
    <w:rsid w:val="00F92057"/>
    <w:rsid w:val="00FA39DA"/>
    <w:rsid w:val="00FB1363"/>
    <w:rsid w:val="00FB6FC7"/>
    <w:rsid w:val="00FD046E"/>
    <w:rsid w:val="00FD0FA1"/>
    <w:rsid w:val="00FD6787"/>
    <w:rsid w:val="00FE225B"/>
    <w:rsid w:val="00FF3514"/>
    <w:rsid w:val="00FF368B"/>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1D460350"/>
  <w15:docId w15:val="{F7AFDC4E-9360-451A-9C06-CA975465B9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63CD9"/>
  </w:style>
  <w:style w:type="paragraph" w:styleId="Naslov1">
    <w:name w:val="heading 1"/>
    <w:basedOn w:val="Normal"/>
    <w:next w:val="Normal"/>
    <w:link w:val="Naslov1Char"/>
    <w:qFormat/>
    <w:rsid w:val="000C339E"/>
    <w:pPr>
      <w:keepNext/>
      <w:spacing w:after="0" w:line="240" w:lineRule="auto"/>
      <w:jc w:val="center"/>
      <w:outlineLvl w:val="0"/>
    </w:pPr>
    <w:rPr>
      <w:rFonts w:ascii="HRTimes" w:eastAsia="Times New Roman" w:hAnsi="HRTimes" w:cs="Times New Roman"/>
      <w:b/>
      <w:sz w:val="28"/>
      <w:szCs w:val="20"/>
      <w:lang w:eastAsia="hr-HR"/>
    </w:rPr>
  </w:style>
  <w:style w:type="paragraph" w:styleId="Naslov2">
    <w:name w:val="heading 2"/>
    <w:basedOn w:val="Normal"/>
    <w:next w:val="Normal"/>
    <w:link w:val="Naslov2Char"/>
    <w:uiPriority w:val="9"/>
    <w:qFormat/>
    <w:rsid w:val="000C339E"/>
    <w:pPr>
      <w:keepNext/>
      <w:spacing w:after="0" w:line="240" w:lineRule="auto"/>
      <w:jc w:val="both"/>
      <w:outlineLvl w:val="1"/>
    </w:pPr>
    <w:rPr>
      <w:rFonts w:ascii="HRTimes" w:eastAsia="Times New Roman" w:hAnsi="HRTimes" w:cs="Times New Roman"/>
      <w:sz w:val="24"/>
      <w:szCs w:val="20"/>
      <w:lang w:eastAsia="hr-HR"/>
    </w:rPr>
  </w:style>
  <w:style w:type="paragraph" w:styleId="Naslov3">
    <w:name w:val="heading 3"/>
    <w:basedOn w:val="Normal"/>
    <w:next w:val="Normal"/>
    <w:link w:val="Naslov3Char"/>
    <w:uiPriority w:val="9"/>
    <w:qFormat/>
    <w:rsid w:val="000C339E"/>
    <w:pPr>
      <w:keepNext/>
      <w:spacing w:after="0" w:line="240" w:lineRule="auto"/>
      <w:jc w:val="center"/>
      <w:outlineLvl w:val="2"/>
    </w:pPr>
    <w:rPr>
      <w:rFonts w:ascii="HRTimes" w:eastAsia="Times New Roman" w:hAnsi="HRTimes" w:cs="Times New Roman"/>
      <w:sz w:val="24"/>
      <w:szCs w:val="20"/>
      <w:lang w:eastAsia="hr-HR"/>
    </w:rPr>
  </w:style>
  <w:style w:type="paragraph" w:styleId="Naslov4">
    <w:name w:val="heading 4"/>
    <w:basedOn w:val="Normal"/>
    <w:next w:val="Normal"/>
    <w:link w:val="Naslov4Char"/>
    <w:qFormat/>
    <w:rsid w:val="000C339E"/>
    <w:pPr>
      <w:keepNext/>
      <w:spacing w:after="0" w:line="240" w:lineRule="auto"/>
      <w:outlineLvl w:val="3"/>
    </w:pPr>
    <w:rPr>
      <w:rFonts w:ascii="HRTimes" w:eastAsia="Times New Roman" w:hAnsi="HRTimes" w:cs="Times New Roman"/>
      <w:b/>
      <w:sz w:val="24"/>
      <w:szCs w:val="20"/>
      <w:lang w:eastAsia="hr-HR"/>
    </w:rPr>
  </w:style>
  <w:style w:type="paragraph" w:styleId="Naslov5">
    <w:name w:val="heading 5"/>
    <w:basedOn w:val="Normal"/>
    <w:next w:val="Normal"/>
    <w:link w:val="Naslov5Char"/>
    <w:uiPriority w:val="9"/>
    <w:qFormat/>
    <w:rsid w:val="000C339E"/>
    <w:pPr>
      <w:keepNext/>
      <w:spacing w:after="0" w:line="240" w:lineRule="auto"/>
      <w:jc w:val="both"/>
      <w:outlineLvl w:val="4"/>
    </w:pPr>
    <w:rPr>
      <w:rFonts w:ascii="HRTimes" w:eastAsia="Times New Roman" w:hAnsi="HRTimes" w:cs="Times New Roman"/>
      <w:b/>
      <w:sz w:val="24"/>
      <w:szCs w:val="20"/>
      <w:lang w:eastAsia="hr-HR"/>
    </w:rPr>
  </w:style>
  <w:style w:type="paragraph" w:styleId="Naslov6">
    <w:name w:val="heading 6"/>
    <w:basedOn w:val="Normal"/>
    <w:next w:val="Normal"/>
    <w:link w:val="Naslov6Char"/>
    <w:uiPriority w:val="9"/>
    <w:qFormat/>
    <w:rsid w:val="000C339E"/>
    <w:pPr>
      <w:keepNext/>
      <w:spacing w:after="0" w:line="240" w:lineRule="auto"/>
      <w:outlineLvl w:val="5"/>
    </w:pPr>
    <w:rPr>
      <w:rFonts w:ascii="HRTimes" w:eastAsia="Times New Roman" w:hAnsi="HRTimes" w:cs="Times New Roman"/>
      <w:sz w:val="24"/>
      <w:szCs w:val="20"/>
      <w:lang w:eastAsia="hr-HR"/>
    </w:rPr>
  </w:style>
  <w:style w:type="paragraph" w:styleId="Naslov7">
    <w:name w:val="heading 7"/>
    <w:basedOn w:val="Normal"/>
    <w:next w:val="Normal"/>
    <w:link w:val="Naslov7Char"/>
    <w:uiPriority w:val="9"/>
    <w:qFormat/>
    <w:rsid w:val="000C339E"/>
    <w:pPr>
      <w:keepNext/>
      <w:spacing w:after="0" w:line="240" w:lineRule="auto"/>
      <w:jc w:val="right"/>
      <w:outlineLvl w:val="6"/>
    </w:pPr>
    <w:rPr>
      <w:rFonts w:ascii="HRTimes" w:eastAsia="Times New Roman" w:hAnsi="HRTimes" w:cs="Times New Roman"/>
      <w:sz w:val="24"/>
      <w:szCs w:val="20"/>
      <w:lang w:eastAsia="hr-HR"/>
    </w:rPr>
  </w:style>
  <w:style w:type="paragraph" w:styleId="Naslov8">
    <w:name w:val="heading 8"/>
    <w:basedOn w:val="Normal"/>
    <w:next w:val="Normal"/>
    <w:link w:val="Naslov8Char"/>
    <w:qFormat/>
    <w:rsid w:val="000C339E"/>
    <w:pPr>
      <w:keepNext/>
      <w:spacing w:after="0" w:line="240" w:lineRule="auto"/>
      <w:jc w:val="center"/>
      <w:outlineLvl w:val="7"/>
    </w:pPr>
    <w:rPr>
      <w:rFonts w:ascii="HRTimes" w:eastAsia="Times New Roman" w:hAnsi="HRTimes" w:cs="Times New Roman"/>
      <w:b/>
      <w:sz w:val="24"/>
      <w:szCs w:val="20"/>
      <w:lang w:eastAsia="hr-HR"/>
    </w:rPr>
  </w:style>
  <w:style w:type="paragraph" w:styleId="Naslov9">
    <w:name w:val="heading 9"/>
    <w:basedOn w:val="Normal"/>
    <w:next w:val="Normal"/>
    <w:link w:val="Naslov9Char"/>
    <w:uiPriority w:val="9"/>
    <w:semiHidden/>
    <w:unhideWhenUsed/>
    <w:qFormat/>
    <w:rsid w:val="00C15E61"/>
    <w:pPr>
      <w:keepNext/>
      <w:keepLines/>
      <w:spacing w:before="40" w:after="0"/>
      <w:outlineLvl w:val="8"/>
    </w:pPr>
    <w:rPr>
      <w:rFonts w:ascii="Tw Cen MT Condensed" w:eastAsia="Times New Roman" w:hAnsi="Tw Cen MT Condensed"/>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Podnoje">
    <w:name w:val="footer"/>
    <w:basedOn w:val="Normal"/>
    <w:link w:val="PodnojeChar"/>
    <w:uiPriority w:val="99"/>
    <w:unhideWhenUsed/>
    <w:rsid w:val="00363CD9"/>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363CD9"/>
  </w:style>
  <w:style w:type="paragraph" w:styleId="Zaglavlje">
    <w:name w:val="header"/>
    <w:basedOn w:val="Normal"/>
    <w:link w:val="ZaglavljeChar"/>
    <w:unhideWhenUsed/>
    <w:rsid w:val="00363CD9"/>
    <w:pPr>
      <w:tabs>
        <w:tab w:val="center" w:pos="4536"/>
        <w:tab w:val="right" w:pos="9072"/>
      </w:tabs>
      <w:spacing w:after="0" w:line="240" w:lineRule="auto"/>
    </w:pPr>
  </w:style>
  <w:style w:type="character" w:customStyle="1" w:styleId="ZaglavljeChar">
    <w:name w:val="Zaglavlje Char"/>
    <w:basedOn w:val="Zadanifontodlomka"/>
    <w:link w:val="Zaglavlje"/>
    <w:rsid w:val="00363CD9"/>
  </w:style>
  <w:style w:type="paragraph" w:styleId="Tekstbalonia">
    <w:name w:val="Balloon Text"/>
    <w:basedOn w:val="Normal"/>
    <w:link w:val="TekstbaloniaChar"/>
    <w:semiHidden/>
    <w:unhideWhenUsed/>
    <w:rsid w:val="008404F3"/>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semiHidden/>
    <w:rsid w:val="008404F3"/>
    <w:rPr>
      <w:rFonts w:ascii="Tahoma" w:hAnsi="Tahoma" w:cs="Tahoma"/>
      <w:sz w:val="16"/>
      <w:szCs w:val="16"/>
    </w:rPr>
  </w:style>
  <w:style w:type="character" w:customStyle="1" w:styleId="Naslov1Char">
    <w:name w:val="Naslov 1 Char"/>
    <w:basedOn w:val="Zadanifontodlomka"/>
    <w:link w:val="Naslov1"/>
    <w:rsid w:val="000C339E"/>
    <w:rPr>
      <w:rFonts w:ascii="HRTimes" w:eastAsia="Times New Roman" w:hAnsi="HRTimes" w:cs="Times New Roman"/>
      <w:b/>
      <w:sz w:val="28"/>
      <w:szCs w:val="20"/>
      <w:lang w:eastAsia="hr-HR"/>
    </w:rPr>
  </w:style>
  <w:style w:type="character" w:customStyle="1" w:styleId="Naslov2Char">
    <w:name w:val="Naslov 2 Char"/>
    <w:basedOn w:val="Zadanifontodlomka"/>
    <w:link w:val="Naslov2"/>
    <w:uiPriority w:val="9"/>
    <w:rsid w:val="000C339E"/>
    <w:rPr>
      <w:rFonts w:ascii="HRTimes" w:eastAsia="Times New Roman" w:hAnsi="HRTimes" w:cs="Times New Roman"/>
      <w:sz w:val="24"/>
      <w:szCs w:val="20"/>
      <w:lang w:eastAsia="hr-HR"/>
    </w:rPr>
  </w:style>
  <w:style w:type="character" w:customStyle="1" w:styleId="Naslov3Char">
    <w:name w:val="Naslov 3 Char"/>
    <w:basedOn w:val="Zadanifontodlomka"/>
    <w:link w:val="Naslov3"/>
    <w:uiPriority w:val="9"/>
    <w:rsid w:val="000C339E"/>
    <w:rPr>
      <w:rFonts w:ascii="HRTimes" w:eastAsia="Times New Roman" w:hAnsi="HRTimes" w:cs="Times New Roman"/>
      <w:sz w:val="24"/>
      <w:szCs w:val="20"/>
      <w:lang w:eastAsia="hr-HR"/>
    </w:rPr>
  </w:style>
  <w:style w:type="character" w:customStyle="1" w:styleId="Naslov4Char">
    <w:name w:val="Naslov 4 Char"/>
    <w:basedOn w:val="Zadanifontodlomka"/>
    <w:link w:val="Naslov4"/>
    <w:rsid w:val="000C339E"/>
    <w:rPr>
      <w:rFonts w:ascii="HRTimes" w:eastAsia="Times New Roman" w:hAnsi="HRTimes" w:cs="Times New Roman"/>
      <w:b/>
      <w:sz w:val="24"/>
      <w:szCs w:val="20"/>
      <w:lang w:eastAsia="hr-HR"/>
    </w:rPr>
  </w:style>
  <w:style w:type="character" w:customStyle="1" w:styleId="Naslov5Char">
    <w:name w:val="Naslov 5 Char"/>
    <w:basedOn w:val="Zadanifontodlomka"/>
    <w:link w:val="Naslov5"/>
    <w:uiPriority w:val="9"/>
    <w:rsid w:val="000C339E"/>
    <w:rPr>
      <w:rFonts w:ascii="HRTimes" w:eastAsia="Times New Roman" w:hAnsi="HRTimes" w:cs="Times New Roman"/>
      <w:b/>
      <w:sz w:val="24"/>
      <w:szCs w:val="20"/>
      <w:lang w:eastAsia="hr-HR"/>
    </w:rPr>
  </w:style>
  <w:style w:type="character" w:customStyle="1" w:styleId="Naslov6Char">
    <w:name w:val="Naslov 6 Char"/>
    <w:basedOn w:val="Zadanifontodlomka"/>
    <w:link w:val="Naslov6"/>
    <w:uiPriority w:val="9"/>
    <w:rsid w:val="000C339E"/>
    <w:rPr>
      <w:rFonts w:ascii="HRTimes" w:eastAsia="Times New Roman" w:hAnsi="HRTimes" w:cs="Times New Roman"/>
      <w:sz w:val="24"/>
      <w:szCs w:val="20"/>
      <w:lang w:eastAsia="hr-HR"/>
    </w:rPr>
  </w:style>
  <w:style w:type="character" w:customStyle="1" w:styleId="Naslov7Char">
    <w:name w:val="Naslov 7 Char"/>
    <w:basedOn w:val="Zadanifontodlomka"/>
    <w:link w:val="Naslov7"/>
    <w:uiPriority w:val="9"/>
    <w:rsid w:val="000C339E"/>
    <w:rPr>
      <w:rFonts w:ascii="HRTimes" w:eastAsia="Times New Roman" w:hAnsi="HRTimes" w:cs="Times New Roman"/>
      <w:sz w:val="24"/>
      <w:szCs w:val="20"/>
      <w:lang w:eastAsia="hr-HR"/>
    </w:rPr>
  </w:style>
  <w:style w:type="character" w:customStyle="1" w:styleId="Naslov8Char">
    <w:name w:val="Naslov 8 Char"/>
    <w:basedOn w:val="Zadanifontodlomka"/>
    <w:link w:val="Naslov8"/>
    <w:uiPriority w:val="9"/>
    <w:rsid w:val="000C339E"/>
    <w:rPr>
      <w:rFonts w:ascii="HRTimes" w:eastAsia="Times New Roman" w:hAnsi="HRTimes" w:cs="Times New Roman"/>
      <w:b/>
      <w:sz w:val="24"/>
      <w:szCs w:val="20"/>
      <w:lang w:eastAsia="hr-HR"/>
    </w:rPr>
  </w:style>
  <w:style w:type="numbering" w:customStyle="1" w:styleId="Bezpopisa1">
    <w:name w:val="Bez popisa1"/>
    <w:next w:val="Bezpopisa"/>
    <w:semiHidden/>
    <w:rsid w:val="000C339E"/>
  </w:style>
  <w:style w:type="paragraph" w:styleId="Tijeloteksta">
    <w:name w:val="Body Text"/>
    <w:basedOn w:val="Normal"/>
    <w:link w:val="TijelotekstaChar"/>
    <w:rsid w:val="000C339E"/>
    <w:pPr>
      <w:spacing w:after="0" w:line="240" w:lineRule="auto"/>
    </w:pPr>
    <w:rPr>
      <w:rFonts w:ascii="HRTimes" w:eastAsia="Times New Roman" w:hAnsi="HRTimes" w:cs="Times New Roman"/>
      <w:sz w:val="24"/>
      <w:szCs w:val="20"/>
      <w:lang w:eastAsia="hr-HR"/>
    </w:rPr>
  </w:style>
  <w:style w:type="character" w:customStyle="1" w:styleId="TijelotekstaChar">
    <w:name w:val="Tijelo teksta Char"/>
    <w:basedOn w:val="Zadanifontodlomka"/>
    <w:link w:val="Tijeloteksta"/>
    <w:rsid w:val="000C339E"/>
    <w:rPr>
      <w:rFonts w:ascii="HRTimes" w:eastAsia="Times New Roman" w:hAnsi="HRTimes" w:cs="Times New Roman"/>
      <w:sz w:val="24"/>
      <w:szCs w:val="20"/>
      <w:lang w:eastAsia="hr-HR"/>
    </w:rPr>
  </w:style>
  <w:style w:type="paragraph" w:styleId="Tijeloteksta2">
    <w:name w:val="Body Text 2"/>
    <w:basedOn w:val="Normal"/>
    <w:link w:val="Tijeloteksta2Char"/>
    <w:rsid w:val="000C339E"/>
    <w:pPr>
      <w:spacing w:after="0" w:line="240" w:lineRule="auto"/>
      <w:jc w:val="center"/>
    </w:pPr>
    <w:rPr>
      <w:rFonts w:ascii="HRTimes" w:eastAsia="Times New Roman" w:hAnsi="HRTimes" w:cs="Times New Roman"/>
      <w:b/>
      <w:sz w:val="24"/>
      <w:szCs w:val="20"/>
      <w:lang w:eastAsia="hr-HR"/>
    </w:rPr>
  </w:style>
  <w:style w:type="character" w:customStyle="1" w:styleId="Tijeloteksta2Char">
    <w:name w:val="Tijelo teksta 2 Char"/>
    <w:basedOn w:val="Zadanifontodlomka"/>
    <w:link w:val="Tijeloteksta2"/>
    <w:rsid w:val="000C339E"/>
    <w:rPr>
      <w:rFonts w:ascii="HRTimes" w:eastAsia="Times New Roman" w:hAnsi="HRTimes" w:cs="Times New Roman"/>
      <w:b/>
      <w:sz w:val="24"/>
      <w:szCs w:val="20"/>
      <w:lang w:eastAsia="hr-HR"/>
    </w:rPr>
  </w:style>
  <w:style w:type="paragraph" w:styleId="Tijeloteksta3">
    <w:name w:val="Body Text 3"/>
    <w:basedOn w:val="Normal"/>
    <w:link w:val="Tijeloteksta3Char"/>
    <w:rsid w:val="000C339E"/>
    <w:pPr>
      <w:spacing w:after="0" w:line="240" w:lineRule="auto"/>
      <w:jc w:val="both"/>
    </w:pPr>
    <w:rPr>
      <w:rFonts w:ascii="HRTimes" w:eastAsia="Times New Roman" w:hAnsi="HRTimes" w:cs="Times New Roman"/>
      <w:sz w:val="24"/>
      <w:szCs w:val="20"/>
      <w:lang w:eastAsia="hr-HR"/>
    </w:rPr>
  </w:style>
  <w:style w:type="character" w:customStyle="1" w:styleId="Tijeloteksta3Char">
    <w:name w:val="Tijelo teksta 3 Char"/>
    <w:basedOn w:val="Zadanifontodlomka"/>
    <w:link w:val="Tijeloteksta3"/>
    <w:rsid w:val="000C339E"/>
    <w:rPr>
      <w:rFonts w:ascii="HRTimes" w:eastAsia="Times New Roman" w:hAnsi="HRTimes" w:cs="Times New Roman"/>
      <w:sz w:val="24"/>
      <w:szCs w:val="20"/>
      <w:lang w:eastAsia="hr-HR"/>
    </w:rPr>
  </w:style>
  <w:style w:type="paragraph" w:styleId="Uvuenotijeloteksta">
    <w:name w:val="Body Text Indent"/>
    <w:basedOn w:val="Normal"/>
    <w:link w:val="UvuenotijelotekstaChar"/>
    <w:uiPriority w:val="99"/>
    <w:rsid w:val="000C339E"/>
    <w:pPr>
      <w:tabs>
        <w:tab w:val="left" w:pos="426"/>
      </w:tabs>
      <w:spacing w:after="0" w:line="240" w:lineRule="auto"/>
      <w:ind w:left="-104"/>
      <w:jc w:val="both"/>
    </w:pPr>
    <w:rPr>
      <w:rFonts w:ascii="HRTimes" w:eastAsia="Times New Roman" w:hAnsi="HRTimes" w:cs="Times New Roman"/>
      <w:sz w:val="24"/>
      <w:szCs w:val="20"/>
      <w:lang w:eastAsia="hr-HR"/>
    </w:rPr>
  </w:style>
  <w:style w:type="character" w:customStyle="1" w:styleId="UvuenotijelotekstaChar">
    <w:name w:val="Uvučeno tijelo teksta Char"/>
    <w:basedOn w:val="Zadanifontodlomka"/>
    <w:link w:val="Uvuenotijeloteksta"/>
    <w:uiPriority w:val="99"/>
    <w:rsid w:val="000C339E"/>
    <w:rPr>
      <w:rFonts w:ascii="HRTimes" w:eastAsia="Times New Roman" w:hAnsi="HRTimes" w:cs="Times New Roman"/>
      <w:sz w:val="24"/>
      <w:szCs w:val="20"/>
      <w:lang w:eastAsia="hr-HR"/>
    </w:rPr>
  </w:style>
  <w:style w:type="paragraph" w:styleId="Tijeloteksta-uvlaka2">
    <w:name w:val="Body Text Indent 2"/>
    <w:aliases w:val="  uvlaka 2"/>
    <w:basedOn w:val="Normal"/>
    <w:link w:val="Tijeloteksta-uvlaka2Char"/>
    <w:rsid w:val="000C339E"/>
    <w:pPr>
      <w:spacing w:after="0" w:line="240" w:lineRule="auto"/>
      <w:ind w:left="180"/>
      <w:jc w:val="both"/>
    </w:pPr>
    <w:rPr>
      <w:rFonts w:ascii="HRTimes" w:eastAsia="Times New Roman" w:hAnsi="HRTimes" w:cs="Times New Roman"/>
      <w:sz w:val="24"/>
      <w:szCs w:val="20"/>
      <w:lang w:eastAsia="hr-HR"/>
    </w:rPr>
  </w:style>
  <w:style w:type="character" w:customStyle="1" w:styleId="Tijeloteksta-uvlaka2Char">
    <w:name w:val="Tijelo teksta - uvlaka 2 Char"/>
    <w:aliases w:val="  uvlaka 2 Char"/>
    <w:basedOn w:val="Zadanifontodlomka"/>
    <w:link w:val="Tijeloteksta-uvlaka2"/>
    <w:rsid w:val="000C339E"/>
    <w:rPr>
      <w:rFonts w:ascii="HRTimes" w:eastAsia="Times New Roman" w:hAnsi="HRTimes" w:cs="Times New Roman"/>
      <w:sz w:val="24"/>
      <w:szCs w:val="20"/>
      <w:lang w:eastAsia="hr-HR"/>
    </w:rPr>
  </w:style>
  <w:style w:type="paragraph" w:styleId="Tijeloteksta-uvlaka3">
    <w:name w:val="Body Text Indent 3"/>
    <w:aliases w:val=" uvlaka 3"/>
    <w:basedOn w:val="Normal"/>
    <w:link w:val="Tijeloteksta-uvlaka3Char"/>
    <w:rsid w:val="000C339E"/>
    <w:pPr>
      <w:tabs>
        <w:tab w:val="left" w:pos="426"/>
      </w:tabs>
      <w:spacing w:after="0" w:line="240" w:lineRule="auto"/>
      <w:ind w:left="420" w:hanging="420"/>
      <w:jc w:val="both"/>
    </w:pPr>
    <w:rPr>
      <w:rFonts w:ascii="HRTimes" w:eastAsia="Times New Roman" w:hAnsi="HRTimes" w:cs="Times New Roman"/>
      <w:sz w:val="24"/>
      <w:szCs w:val="20"/>
      <w:lang w:eastAsia="hr-HR"/>
    </w:rPr>
  </w:style>
  <w:style w:type="character" w:customStyle="1" w:styleId="Tijeloteksta-uvlaka3Char">
    <w:name w:val="Tijelo teksta - uvlaka 3 Char"/>
    <w:aliases w:val=" uvlaka 3 Char"/>
    <w:basedOn w:val="Zadanifontodlomka"/>
    <w:link w:val="Tijeloteksta-uvlaka3"/>
    <w:rsid w:val="000C339E"/>
    <w:rPr>
      <w:rFonts w:ascii="HRTimes" w:eastAsia="Times New Roman" w:hAnsi="HRTimes" w:cs="Times New Roman"/>
      <w:sz w:val="24"/>
      <w:szCs w:val="20"/>
      <w:lang w:eastAsia="hr-HR"/>
    </w:rPr>
  </w:style>
  <w:style w:type="paragraph" w:styleId="Podnaslov">
    <w:name w:val="Subtitle"/>
    <w:basedOn w:val="Normal"/>
    <w:link w:val="PodnaslovChar"/>
    <w:qFormat/>
    <w:rsid w:val="000C339E"/>
    <w:pPr>
      <w:spacing w:after="0" w:line="240" w:lineRule="auto"/>
      <w:jc w:val="center"/>
    </w:pPr>
    <w:rPr>
      <w:rFonts w:ascii="Times New Roman" w:eastAsia="Times New Roman" w:hAnsi="Times New Roman" w:cs="Times New Roman"/>
      <w:sz w:val="28"/>
      <w:szCs w:val="20"/>
      <w:lang w:eastAsia="hr-HR"/>
    </w:rPr>
  </w:style>
  <w:style w:type="character" w:customStyle="1" w:styleId="PodnaslovChar">
    <w:name w:val="Podnaslov Char"/>
    <w:basedOn w:val="Zadanifontodlomka"/>
    <w:link w:val="Podnaslov"/>
    <w:uiPriority w:val="11"/>
    <w:rsid w:val="000C339E"/>
    <w:rPr>
      <w:rFonts w:ascii="Times New Roman" w:eastAsia="Times New Roman" w:hAnsi="Times New Roman" w:cs="Times New Roman"/>
      <w:sz w:val="28"/>
      <w:szCs w:val="20"/>
      <w:lang w:eastAsia="hr-HR"/>
    </w:rPr>
  </w:style>
  <w:style w:type="character" w:styleId="Brojstranice">
    <w:name w:val="page number"/>
    <w:basedOn w:val="Zadanifontodlomka"/>
    <w:rsid w:val="000C339E"/>
  </w:style>
  <w:style w:type="numbering" w:customStyle="1" w:styleId="Bezpopisa11">
    <w:name w:val="Bez popisa11"/>
    <w:next w:val="Bezpopisa"/>
    <w:uiPriority w:val="99"/>
    <w:semiHidden/>
    <w:unhideWhenUsed/>
    <w:rsid w:val="000C339E"/>
  </w:style>
  <w:style w:type="character" w:styleId="Hiperveza">
    <w:name w:val="Hyperlink"/>
    <w:uiPriority w:val="99"/>
    <w:unhideWhenUsed/>
    <w:rsid w:val="000C339E"/>
    <w:rPr>
      <w:color w:val="0000FF"/>
      <w:u w:val="single"/>
    </w:rPr>
  </w:style>
  <w:style w:type="character" w:styleId="SlijeenaHiperveza">
    <w:name w:val="FollowedHyperlink"/>
    <w:uiPriority w:val="99"/>
    <w:semiHidden/>
    <w:unhideWhenUsed/>
    <w:rsid w:val="000C339E"/>
    <w:rPr>
      <w:color w:val="800080"/>
      <w:u w:val="single"/>
    </w:rPr>
  </w:style>
  <w:style w:type="paragraph" w:customStyle="1" w:styleId="xl66">
    <w:name w:val="xl66"/>
    <w:basedOn w:val="Normal"/>
    <w:rsid w:val="000C339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alibri" w:eastAsia="Times New Roman" w:hAnsi="Calibri" w:cs="Times New Roman"/>
      <w:color w:val="000000"/>
      <w:lang w:eastAsia="hr-HR"/>
    </w:rPr>
  </w:style>
  <w:style w:type="paragraph" w:customStyle="1" w:styleId="xl67">
    <w:name w:val="xl67"/>
    <w:basedOn w:val="Normal"/>
    <w:rsid w:val="000C339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color w:val="000000"/>
      <w:lang w:eastAsia="hr-HR"/>
    </w:rPr>
  </w:style>
  <w:style w:type="paragraph" w:customStyle="1" w:styleId="xl68">
    <w:name w:val="xl68"/>
    <w:basedOn w:val="Normal"/>
    <w:rsid w:val="000C339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lang w:eastAsia="hr-HR"/>
    </w:rPr>
  </w:style>
  <w:style w:type="paragraph" w:customStyle="1" w:styleId="xl69">
    <w:name w:val="xl69"/>
    <w:basedOn w:val="Normal"/>
    <w:rsid w:val="000C339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lang w:eastAsia="hr-HR"/>
    </w:rPr>
  </w:style>
  <w:style w:type="paragraph" w:customStyle="1" w:styleId="xl70">
    <w:name w:val="xl70"/>
    <w:basedOn w:val="Normal"/>
    <w:rsid w:val="000C339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Calibri" w:eastAsia="Times New Roman" w:hAnsi="Calibri" w:cs="Times New Roman"/>
      <w:color w:val="000000"/>
      <w:lang w:eastAsia="hr-HR"/>
    </w:rPr>
  </w:style>
  <w:style w:type="paragraph" w:customStyle="1" w:styleId="xl71">
    <w:name w:val="xl71"/>
    <w:basedOn w:val="Normal"/>
    <w:rsid w:val="000C339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color w:val="000000"/>
      <w:lang w:eastAsia="hr-HR"/>
    </w:rPr>
  </w:style>
  <w:style w:type="paragraph" w:customStyle="1" w:styleId="xl72">
    <w:name w:val="xl72"/>
    <w:basedOn w:val="Normal"/>
    <w:rsid w:val="000C339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lang w:eastAsia="hr-HR"/>
    </w:rPr>
  </w:style>
  <w:style w:type="paragraph" w:customStyle="1" w:styleId="xl73">
    <w:name w:val="xl73"/>
    <w:basedOn w:val="Normal"/>
    <w:rsid w:val="000C339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Calibri" w:eastAsia="Times New Roman" w:hAnsi="Calibri" w:cs="Times New Roman"/>
      <w:lang w:eastAsia="hr-HR"/>
    </w:rPr>
  </w:style>
  <w:style w:type="paragraph" w:customStyle="1" w:styleId="xl74">
    <w:name w:val="xl74"/>
    <w:basedOn w:val="Normal"/>
    <w:rsid w:val="000C339E"/>
    <w:pPr>
      <w:spacing w:before="100" w:beforeAutospacing="1" w:after="100" w:afterAutospacing="1" w:line="240" w:lineRule="auto"/>
    </w:pPr>
    <w:rPr>
      <w:rFonts w:ascii="Arial" w:eastAsia="Times New Roman" w:hAnsi="Arial" w:cs="Arial"/>
      <w:b/>
      <w:bCs/>
      <w:sz w:val="24"/>
      <w:szCs w:val="24"/>
      <w:lang w:eastAsia="hr-HR"/>
    </w:rPr>
  </w:style>
  <w:style w:type="paragraph" w:customStyle="1" w:styleId="xl75">
    <w:name w:val="xl75"/>
    <w:basedOn w:val="Normal"/>
    <w:rsid w:val="000C339E"/>
    <w:pPr>
      <w:spacing w:before="100" w:beforeAutospacing="1" w:after="100" w:afterAutospacing="1" w:line="240" w:lineRule="auto"/>
    </w:pPr>
    <w:rPr>
      <w:rFonts w:ascii="Calibri" w:eastAsia="Times New Roman" w:hAnsi="Calibri" w:cs="Times New Roman"/>
      <w:b/>
      <w:bCs/>
      <w:sz w:val="24"/>
      <w:szCs w:val="24"/>
      <w:lang w:eastAsia="hr-HR"/>
    </w:rPr>
  </w:style>
  <w:style w:type="paragraph" w:customStyle="1" w:styleId="xl65">
    <w:name w:val="xl65"/>
    <w:basedOn w:val="Normal"/>
    <w:rsid w:val="000C339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hr-HR"/>
    </w:rPr>
  </w:style>
  <w:style w:type="character" w:customStyle="1" w:styleId="Simbolinumeriranja">
    <w:name w:val="Simboli numeriranja"/>
    <w:rsid w:val="00B230A9"/>
  </w:style>
  <w:style w:type="paragraph" w:customStyle="1" w:styleId="Naslov10">
    <w:name w:val="Naslov1"/>
    <w:basedOn w:val="Normal"/>
    <w:next w:val="Tijeloteksta"/>
    <w:rsid w:val="00B230A9"/>
    <w:pPr>
      <w:keepNext/>
      <w:widowControl w:val="0"/>
      <w:suppressAutoHyphens/>
      <w:spacing w:before="240" w:after="120" w:line="240" w:lineRule="auto"/>
    </w:pPr>
    <w:rPr>
      <w:rFonts w:ascii="Arial" w:eastAsia="Lucida Sans Unicode" w:hAnsi="Arial" w:cs="Tahoma"/>
      <w:kern w:val="1"/>
      <w:sz w:val="28"/>
      <w:szCs w:val="28"/>
    </w:rPr>
  </w:style>
  <w:style w:type="paragraph" w:styleId="Naslov">
    <w:name w:val="Title"/>
    <w:basedOn w:val="Naslov10"/>
    <w:next w:val="Podnaslov"/>
    <w:link w:val="NaslovChar"/>
    <w:uiPriority w:val="10"/>
    <w:qFormat/>
    <w:rsid w:val="00B230A9"/>
  </w:style>
  <w:style w:type="character" w:customStyle="1" w:styleId="NaslovChar">
    <w:name w:val="Naslov Char"/>
    <w:basedOn w:val="Zadanifontodlomka"/>
    <w:link w:val="Naslov"/>
    <w:uiPriority w:val="10"/>
    <w:rsid w:val="00B230A9"/>
    <w:rPr>
      <w:rFonts w:ascii="Arial" w:eastAsia="Lucida Sans Unicode" w:hAnsi="Arial" w:cs="Tahoma"/>
      <w:kern w:val="1"/>
      <w:sz w:val="28"/>
      <w:szCs w:val="28"/>
    </w:rPr>
  </w:style>
  <w:style w:type="paragraph" w:styleId="Popis">
    <w:name w:val="List"/>
    <w:basedOn w:val="Tijeloteksta"/>
    <w:rsid w:val="00B230A9"/>
    <w:pPr>
      <w:widowControl w:val="0"/>
      <w:suppressAutoHyphens/>
      <w:spacing w:after="120"/>
    </w:pPr>
    <w:rPr>
      <w:rFonts w:ascii="Times New Roman" w:eastAsia="Lucida Sans Unicode" w:hAnsi="Times New Roman" w:cs="Tahoma"/>
      <w:kern w:val="1"/>
      <w:szCs w:val="24"/>
    </w:rPr>
  </w:style>
  <w:style w:type="paragraph" w:customStyle="1" w:styleId="Sadrajitablice">
    <w:name w:val="Sadržaji tablice"/>
    <w:basedOn w:val="Normal"/>
    <w:rsid w:val="00B230A9"/>
    <w:pPr>
      <w:widowControl w:val="0"/>
      <w:suppressLineNumbers/>
      <w:suppressAutoHyphens/>
      <w:spacing w:after="0" w:line="240" w:lineRule="auto"/>
    </w:pPr>
    <w:rPr>
      <w:rFonts w:ascii="Times New Roman" w:eastAsia="Lucida Sans Unicode" w:hAnsi="Times New Roman" w:cs="Times New Roman"/>
      <w:kern w:val="1"/>
      <w:sz w:val="24"/>
      <w:szCs w:val="24"/>
    </w:rPr>
  </w:style>
  <w:style w:type="paragraph" w:customStyle="1" w:styleId="Naslovtablice">
    <w:name w:val="Naslov tablice"/>
    <w:basedOn w:val="Sadrajitablice"/>
    <w:rsid w:val="00B230A9"/>
    <w:pPr>
      <w:jc w:val="center"/>
    </w:pPr>
    <w:rPr>
      <w:b/>
      <w:bCs/>
    </w:rPr>
  </w:style>
  <w:style w:type="paragraph" w:customStyle="1" w:styleId="Opis">
    <w:name w:val="Opis"/>
    <w:basedOn w:val="Normal"/>
    <w:rsid w:val="00B230A9"/>
    <w:pPr>
      <w:widowControl w:val="0"/>
      <w:suppressLineNumbers/>
      <w:suppressAutoHyphens/>
      <w:spacing w:before="120" w:after="120" w:line="240" w:lineRule="auto"/>
    </w:pPr>
    <w:rPr>
      <w:rFonts w:ascii="Times New Roman" w:eastAsia="Lucida Sans Unicode" w:hAnsi="Times New Roman" w:cs="Tahoma"/>
      <w:i/>
      <w:iCs/>
      <w:kern w:val="1"/>
      <w:sz w:val="24"/>
      <w:szCs w:val="24"/>
    </w:rPr>
  </w:style>
  <w:style w:type="paragraph" w:customStyle="1" w:styleId="Indeks">
    <w:name w:val="Indeks"/>
    <w:basedOn w:val="Normal"/>
    <w:rsid w:val="00B230A9"/>
    <w:pPr>
      <w:widowControl w:val="0"/>
      <w:suppressLineNumbers/>
      <w:suppressAutoHyphens/>
      <w:spacing w:after="0" w:line="240" w:lineRule="auto"/>
    </w:pPr>
    <w:rPr>
      <w:rFonts w:ascii="Times New Roman" w:eastAsia="Lucida Sans Unicode" w:hAnsi="Times New Roman" w:cs="Tahoma"/>
      <w:kern w:val="1"/>
      <w:sz w:val="24"/>
      <w:szCs w:val="24"/>
    </w:rPr>
  </w:style>
  <w:style w:type="numbering" w:customStyle="1" w:styleId="Bezpopisa2">
    <w:name w:val="Bez popisa2"/>
    <w:next w:val="Bezpopisa"/>
    <w:semiHidden/>
    <w:rsid w:val="00B230A9"/>
  </w:style>
  <w:style w:type="table" w:styleId="Reetkatablice">
    <w:name w:val="Table Grid"/>
    <w:basedOn w:val="Obinatablica"/>
    <w:rsid w:val="006477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Normal"/>
    <w:rsid w:val="00607974"/>
    <w:pPr>
      <w:spacing w:before="100" w:beforeAutospacing="1" w:after="100" w:afterAutospacing="1" w:line="240" w:lineRule="auto"/>
    </w:pPr>
    <w:rPr>
      <w:rFonts w:ascii="Arial Unicode MS" w:eastAsia="Arial Unicode MS" w:hAnsi="Arial Unicode MS" w:cs="Arial Unicode MS"/>
      <w:sz w:val="24"/>
      <w:szCs w:val="24"/>
      <w:lang w:val="en-GB"/>
    </w:rPr>
  </w:style>
  <w:style w:type="paragraph" w:styleId="Obinitekst">
    <w:name w:val="Plain Text"/>
    <w:basedOn w:val="Normal"/>
    <w:link w:val="ObinitekstChar"/>
    <w:rsid w:val="00607974"/>
    <w:pPr>
      <w:spacing w:after="0" w:line="240" w:lineRule="auto"/>
    </w:pPr>
    <w:rPr>
      <w:rFonts w:ascii="Courier New" w:eastAsia="Times New Roman" w:hAnsi="Courier New" w:cs="Courier New"/>
      <w:sz w:val="20"/>
      <w:szCs w:val="20"/>
      <w:lang w:eastAsia="hr-HR"/>
    </w:rPr>
  </w:style>
  <w:style w:type="character" w:customStyle="1" w:styleId="ObinitekstChar">
    <w:name w:val="Obični tekst Char"/>
    <w:basedOn w:val="Zadanifontodlomka"/>
    <w:link w:val="Obinitekst"/>
    <w:rsid w:val="00607974"/>
    <w:rPr>
      <w:rFonts w:ascii="Courier New" w:eastAsia="Times New Roman" w:hAnsi="Courier New" w:cs="Courier New"/>
      <w:sz w:val="20"/>
      <w:szCs w:val="20"/>
      <w:lang w:eastAsia="hr-HR"/>
    </w:rPr>
  </w:style>
  <w:style w:type="paragraph" w:styleId="Tekstfusnote">
    <w:name w:val="footnote text"/>
    <w:basedOn w:val="Normal"/>
    <w:link w:val="TekstfusnoteChar"/>
    <w:semiHidden/>
    <w:rsid w:val="00607974"/>
    <w:pPr>
      <w:spacing w:after="0" w:line="240" w:lineRule="auto"/>
    </w:pPr>
    <w:rPr>
      <w:rFonts w:ascii="Times New Roman" w:eastAsia="Times New Roman" w:hAnsi="Times New Roman" w:cs="Times New Roman"/>
      <w:color w:val="000000"/>
      <w:sz w:val="20"/>
      <w:szCs w:val="20"/>
      <w:lang w:val="x-none" w:eastAsia="x-none"/>
    </w:rPr>
  </w:style>
  <w:style w:type="character" w:customStyle="1" w:styleId="TekstfusnoteChar">
    <w:name w:val="Tekst fusnote Char"/>
    <w:basedOn w:val="Zadanifontodlomka"/>
    <w:link w:val="Tekstfusnote"/>
    <w:semiHidden/>
    <w:rsid w:val="00607974"/>
    <w:rPr>
      <w:rFonts w:ascii="Times New Roman" w:eastAsia="Times New Roman" w:hAnsi="Times New Roman" w:cs="Times New Roman"/>
      <w:color w:val="000000"/>
      <w:sz w:val="20"/>
      <w:szCs w:val="20"/>
      <w:lang w:val="x-none" w:eastAsia="x-none"/>
    </w:rPr>
  </w:style>
  <w:style w:type="character" w:styleId="Referencafusnote">
    <w:name w:val="footnote reference"/>
    <w:rsid w:val="00607974"/>
    <w:rPr>
      <w:vertAlign w:val="superscript"/>
    </w:rPr>
  </w:style>
  <w:style w:type="paragraph" w:customStyle="1" w:styleId="xl63">
    <w:name w:val="xl63"/>
    <w:basedOn w:val="Normal"/>
    <w:rsid w:val="00607974"/>
    <w:pPr>
      <w:shd w:val="clear" w:color="000000" w:fill="C0C0C0"/>
      <w:spacing w:before="100" w:beforeAutospacing="1" w:after="100" w:afterAutospacing="1" w:line="240" w:lineRule="auto"/>
    </w:pPr>
    <w:rPr>
      <w:rFonts w:ascii="Times New Roman" w:eastAsia="Times New Roman" w:hAnsi="Times New Roman" w:cs="Times New Roman"/>
      <w:b/>
      <w:bCs/>
      <w:sz w:val="24"/>
      <w:szCs w:val="24"/>
      <w:lang w:eastAsia="hr-HR"/>
    </w:rPr>
  </w:style>
  <w:style w:type="paragraph" w:customStyle="1" w:styleId="xl64">
    <w:name w:val="xl64"/>
    <w:basedOn w:val="Normal"/>
    <w:rsid w:val="00607974"/>
    <w:pPr>
      <w:shd w:val="clear" w:color="000000" w:fill="505050"/>
      <w:spacing w:before="100" w:beforeAutospacing="1" w:after="100" w:afterAutospacing="1" w:line="240" w:lineRule="auto"/>
    </w:pPr>
    <w:rPr>
      <w:rFonts w:ascii="Times New Roman" w:eastAsia="Times New Roman" w:hAnsi="Times New Roman" w:cs="Times New Roman"/>
      <w:b/>
      <w:bCs/>
      <w:color w:val="FFFFFF"/>
      <w:sz w:val="24"/>
      <w:szCs w:val="24"/>
      <w:lang w:eastAsia="hr-HR"/>
    </w:rPr>
  </w:style>
  <w:style w:type="paragraph" w:customStyle="1" w:styleId="xl76">
    <w:name w:val="xl76"/>
    <w:basedOn w:val="Normal"/>
    <w:rsid w:val="00607974"/>
    <w:pPr>
      <w:shd w:val="clear" w:color="000000" w:fill="6464B2"/>
      <w:spacing w:before="100" w:beforeAutospacing="1" w:after="100" w:afterAutospacing="1" w:line="240" w:lineRule="auto"/>
    </w:pPr>
    <w:rPr>
      <w:rFonts w:ascii="Times New Roman" w:eastAsia="Times New Roman" w:hAnsi="Times New Roman" w:cs="Times New Roman"/>
      <w:b/>
      <w:bCs/>
      <w:color w:val="FFFFFF"/>
      <w:sz w:val="24"/>
      <w:szCs w:val="24"/>
      <w:lang w:eastAsia="hr-HR"/>
    </w:rPr>
  </w:style>
  <w:style w:type="paragraph" w:customStyle="1" w:styleId="xl77">
    <w:name w:val="xl77"/>
    <w:basedOn w:val="Normal"/>
    <w:rsid w:val="00607974"/>
    <w:pPr>
      <w:shd w:val="clear" w:color="000000" w:fill="6464B2"/>
      <w:spacing w:before="100" w:beforeAutospacing="1" w:after="100" w:afterAutospacing="1" w:line="240" w:lineRule="auto"/>
    </w:pPr>
    <w:rPr>
      <w:rFonts w:ascii="Times New Roman" w:eastAsia="Times New Roman" w:hAnsi="Times New Roman" w:cs="Times New Roman"/>
      <w:b/>
      <w:bCs/>
      <w:color w:val="FFFFFF"/>
      <w:sz w:val="24"/>
      <w:szCs w:val="24"/>
      <w:lang w:eastAsia="hr-HR"/>
    </w:rPr>
  </w:style>
  <w:style w:type="paragraph" w:customStyle="1" w:styleId="xl78">
    <w:name w:val="xl78"/>
    <w:basedOn w:val="Normal"/>
    <w:rsid w:val="00607974"/>
    <w:pPr>
      <w:shd w:val="clear" w:color="000000" w:fill="6464B2"/>
      <w:spacing w:before="100" w:beforeAutospacing="1" w:after="100" w:afterAutospacing="1" w:line="240" w:lineRule="auto"/>
    </w:pPr>
    <w:rPr>
      <w:rFonts w:ascii="Times New Roman" w:eastAsia="Times New Roman" w:hAnsi="Times New Roman" w:cs="Times New Roman"/>
      <w:b/>
      <w:bCs/>
      <w:color w:val="FFFFFF"/>
      <w:sz w:val="24"/>
      <w:szCs w:val="24"/>
      <w:lang w:eastAsia="hr-HR"/>
    </w:rPr>
  </w:style>
  <w:style w:type="paragraph" w:customStyle="1" w:styleId="xl79">
    <w:name w:val="xl79"/>
    <w:basedOn w:val="Normal"/>
    <w:rsid w:val="00607974"/>
    <w:pPr>
      <w:shd w:val="clear" w:color="000000" w:fill="AAD5FF"/>
      <w:spacing w:before="100" w:beforeAutospacing="1" w:after="100" w:afterAutospacing="1" w:line="240" w:lineRule="auto"/>
    </w:pPr>
    <w:rPr>
      <w:rFonts w:ascii="Times New Roman" w:eastAsia="Times New Roman" w:hAnsi="Times New Roman" w:cs="Times New Roman"/>
      <w:b/>
      <w:bCs/>
      <w:sz w:val="24"/>
      <w:szCs w:val="24"/>
      <w:lang w:eastAsia="hr-HR"/>
    </w:rPr>
  </w:style>
  <w:style w:type="paragraph" w:customStyle="1" w:styleId="xl80">
    <w:name w:val="xl80"/>
    <w:basedOn w:val="Normal"/>
    <w:rsid w:val="00607974"/>
    <w:pPr>
      <w:shd w:val="clear" w:color="000000" w:fill="AAD5FF"/>
      <w:spacing w:before="100" w:beforeAutospacing="1" w:after="100" w:afterAutospacing="1" w:line="240" w:lineRule="auto"/>
    </w:pPr>
    <w:rPr>
      <w:rFonts w:ascii="Times New Roman" w:eastAsia="Times New Roman" w:hAnsi="Times New Roman" w:cs="Times New Roman"/>
      <w:b/>
      <w:bCs/>
      <w:sz w:val="24"/>
      <w:szCs w:val="24"/>
      <w:lang w:eastAsia="hr-HR"/>
    </w:rPr>
  </w:style>
  <w:style w:type="paragraph" w:customStyle="1" w:styleId="xl81">
    <w:name w:val="xl81"/>
    <w:basedOn w:val="Normal"/>
    <w:rsid w:val="00607974"/>
    <w:pPr>
      <w:shd w:val="clear" w:color="000000" w:fill="AAD5FF"/>
      <w:spacing w:before="100" w:beforeAutospacing="1" w:after="100" w:afterAutospacing="1" w:line="240" w:lineRule="auto"/>
    </w:pPr>
    <w:rPr>
      <w:rFonts w:ascii="Times New Roman" w:eastAsia="Times New Roman" w:hAnsi="Times New Roman" w:cs="Times New Roman"/>
      <w:b/>
      <w:bCs/>
      <w:sz w:val="24"/>
      <w:szCs w:val="24"/>
      <w:lang w:eastAsia="hr-HR"/>
    </w:rPr>
  </w:style>
  <w:style w:type="paragraph" w:customStyle="1" w:styleId="xl82">
    <w:name w:val="xl82"/>
    <w:basedOn w:val="Normal"/>
    <w:rsid w:val="00607974"/>
    <w:pPr>
      <w:shd w:val="clear" w:color="000000" w:fill="FFFF00"/>
      <w:spacing w:before="100" w:beforeAutospacing="1" w:after="100" w:afterAutospacing="1" w:line="240" w:lineRule="auto"/>
    </w:pPr>
    <w:rPr>
      <w:rFonts w:ascii="Times New Roman" w:eastAsia="Times New Roman" w:hAnsi="Times New Roman" w:cs="Times New Roman"/>
      <w:b/>
      <w:bCs/>
      <w:sz w:val="24"/>
      <w:szCs w:val="24"/>
      <w:lang w:eastAsia="hr-HR"/>
    </w:rPr>
  </w:style>
  <w:style w:type="paragraph" w:customStyle="1" w:styleId="xl83">
    <w:name w:val="xl83"/>
    <w:basedOn w:val="Normal"/>
    <w:rsid w:val="00607974"/>
    <w:pPr>
      <w:shd w:val="clear" w:color="000000" w:fill="FFFF00"/>
      <w:spacing w:before="100" w:beforeAutospacing="1" w:after="100" w:afterAutospacing="1" w:line="240" w:lineRule="auto"/>
    </w:pPr>
    <w:rPr>
      <w:rFonts w:ascii="Times New Roman" w:eastAsia="Times New Roman" w:hAnsi="Times New Roman" w:cs="Times New Roman"/>
      <w:b/>
      <w:bCs/>
      <w:sz w:val="24"/>
      <w:szCs w:val="24"/>
      <w:lang w:eastAsia="hr-HR"/>
    </w:rPr>
  </w:style>
  <w:style w:type="paragraph" w:customStyle="1" w:styleId="xl84">
    <w:name w:val="xl84"/>
    <w:basedOn w:val="Normal"/>
    <w:rsid w:val="00607974"/>
    <w:pPr>
      <w:shd w:val="clear" w:color="000000" w:fill="FFFF00"/>
      <w:spacing w:before="100" w:beforeAutospacing="1" w:after="100" w:afterAutospacing="1" w:line="240" w:lineRule="auto"/>
    </w:pPr>
    <w:rPr>
      <w:rFonts w:ascii="Times New Roman" w:eastAsia="Times New Roman" w:hAnsi="Times New Roman" w:cs="Times New Roman"/>
      <w:b/>
      <w:bCs/>
      <w:sz w:val="24"/>
      <w:szCs w:val="24"/>
      <w:lang w:eastAsia="hr-HR"/>
    </w:rPr>
  </w:style>
  <w:style w:type="paragraph" w:customStyle="1" w:styleId="xl85">
    <w:name w:val="xl85"/>
    <w:basedOn w:val="Normal"/>
    <w:rsid w:val="00607974"/>
    <w:pPr>
      <w:spacing w:before="100" w:beforeAutospacing="1" w:after="100" w:afterAutospacing="1" w:line="240" w:lineRule="auto"/>
    </w:pPr>
    <w:rPr>
      <w:rFonts w:ascii="Times New Roman" w:eastAsia="Times New Roman" w:hAnsi="Times New Roman" w:cs="Times New Roman"/>
      <w:sz w:val="24"/>
      <w:szCs w:val="24"/>
      <w:lang w:eastAsia="hr-HR"/>
    </w:rPr>
  </w:style>
  <w:style w:type="paragraph" w:customStyle="1" w:styleId="xl86">
    <w:name w:val="xl86"/>
    <w:basedOn w:val="Normal"/>
    <w:rsid w:val="00607974"/>
    <w:pPr>
      <w:spacing w:before="100" w:beforeAutospacing="1" w:after="100" w:afterAutospacing="1" w:line="240" w:lineRule="auto"/>
    </w:pPr>
    <w:rPr>
      <w:rFonts w:ascii="Times New Roman" w:eastAsia="Times New Roman" w:hAnsi="Times New Roman" w:cs="Times New Roman"/>
      <w:sz w:val="24"/>
      <w:szCs w:val="24"/>
      <w:lang w:eastAsia="hr-HR"/>
    </w:rPr>
  </w:style>
  <w:style w:type="paragraph" w:customStyle="1" w:styleId="xl87">
    <w:name w:val="xl87"/>
    <w:basedOn w:val="Normal"/>
    <w:rsid w:val="00607974"/>
    <w:pPr>
      <w:spacing w:before="100" w:beforeAutospacing="1" w:after="100" w:afterAutospacing="1" w:line="240" w:lineRule="auto"/>
    </w:pPr>
    <w:rPr>
      <w:rFonts w:ascii="Times New Roman" w:eastAsia="Times New Roman" w:hAnsi="Times New Roman" w:cs="Times New Roman"/>
      <w:sz w:val="24"/>
      <w:szCs w:val="24"/>
      <w:lang w:eastAsia="hr-HR"/>
    </w:rPr>
  </w:style>
  <w:style w:type="paragraph" w:customStyle="1" w:styleId="xl88">
    <w:name w:val="xl88"/>
    <w:basedOn w:val="Normal"/>
    <w:rsid w:val="00607974"/>
    <w:pPr>
      <w:spacing w:before="100" w:beforeAutospacing="1" w:after="100" w:afterAutospacing="1" w:line="240" w:lineRule="auto"/>
    </w:pPr>
    <w:rPr>
      <w:rFonts w:ascii="Times New Roman" w:eastAsia="Times New Roman" w:hAnsi="Times New Roman" w:cs="Times New Roman"/>
      <w:sz w:val="24"/>
      <w:szCs w:val="24"/>
      <w:lang w:eastAsia="hr-HR"/>
    </w:rPr>
  </w:style>
  <w:style w:type="paragraph" w:customStyle="1" w:styleId="BodyText21">
    <w:name w:val="Body Text 21"/>
    <w:basedOn w:val="Normal"/>
    <w:rsid w:val="00607974"/>
    <w:pPr>
      <w:tabs>
        <w:tab w:val="left" w:pos="720"/>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hr-HR"/>
    </w:rPr>
  </w:style>
  <w:style w:type="paragraph" w:customStyle="1" w:styleId="BodyText31">
    <w:name w:val="Body Text 31"/>
    <w:basedOn w:val="Normal"/>
    <w:rsid w:val="00607974"/>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0"/>
      <w:szCs w:val="20"/>
      <w:lang w:eastAsia="hr-HR"/>
    </w:rPr>
  </w:style>
  <w:style w:type="paragraph" w:styleId="Grafikeoznake2">
    <w:name w:val="List Bullet 2"/>
    <w:basedOn w:val="Normal"/>
    <w:autoRedefine/>
    <w:rsid w:val="00607974"/>
    <w:pPr>
      <w:numPr>
        <w:numId w:val="1"/>
      </w:numPr>
      <w:tabs>
        <w:tab w:val="clear" w:pos="643"/>
      </w:tabs>
      <w:spacing w:after="0" w:line="240" w:lineRule="auto"/>
      <w:ind w:left="426" w:firstLine="141"/>
    </w:pPr>
    <w:rPr>
      <w:rFonts w:ascii="Times New Roman" w:eastAsia="Times New Roman" w:hAnsi="Times New Roman" w:cs="Times New Roman"/>
      <w:color w:val="000000"/>
      <w:sz w:val="24"/>
      <w:szCs w:val="20"/>
      <w:u w:val="single"/>
      <w:lang w:eastAsia="hr-HR"/>
    </w:rPr>
  </w:style>
  <w:style w:type="paragraph" w:styleId="Opisslike">
    <w:name w:val="caption"/>
    <w:basedOn w:val="Normal"/>
    <w:next w:val="Normal"/>
    <w:qFormat/>
    <w:rsid w:val="00607974"/>
    <w:pPr>
      <w:spacing w:before="120" w:after="120" w:line="240" w:lineRule="auto"/>
    </w:pPr>
    <w:rPr>
      <w:rFonts w:ascii="Times New Roman" w:eastAsia="Times New Roman" w:hAnsi="Times New Roman" w:cs="Times New Roman"/>
      <w:b/>
      <w:bCs/>
      <w:color w:val="000000"/>
      <w:sz w:val="20"/>
      <w:szCs w:val="20"/>
      <w:lang w:eastAsia="hr-HR"/>
    </w:rPr>
  </w:style>
  <w:style w:type="paragraph" w:styleId="Kartadokumenta">
    <w:name w:val="Document Map"/>
    <w:basedOn w:val="Normal"/>
    <w:link w:val="KartadokumentaChar"/>
    <w:semiHidden/>
    <w:rsid w:val="00607974"/>
    <w:pPr>
      <w:shd w:val="clear" w:color="auto" w:fill="000080"/>
      <w:spacing w:after="0" w:line="240" w:lineRule="auto"/>
    </w:pPr>
    <w:rPr>
      <w:rFonts w:ascii="Tahoma" w:eastAsia="Times New Roman" w:hAnsi="Tahoma" w:cs="Times New Roman"/>
      <w:color w:val="000000"/>
      <w:sz w:val="24"/>
      <w:szCs w:val="20"/>
      <w:lang w:val="x-none" w:eastAsia="x-none"/>
    </w:rPr>
  </w:style>
  <w:style w:type="character" w:customStyle="1" w:styleId="KartadokumentaChar">
    <w:name w:val="Karta dokumenta Char"/>
    <w:basedOn w:val="Zadanifontodlomka"/>
    <w:link w:val="Kartadokumenta"/>
    <w:semiHidden/>
    <w:rsid w:val="00607974"/>
    <w:rPr>
      <w:rFonts w:ascii="Tahoma" w:eastAsia="Times New Roman" w:hAnsi="Tahoma" w:cs="Times New Roman"/>
      <w:color w:val="000000"/>
      <w:sz w:val="24"/>
      <w:szCs w:val="20"/>
      <w:shd w:val="clear" w:color="auto" w:fill="000080"/>
      <w:lang w:val="x-none" w:eastAsia="x-none"/>
    </w:rPr>
  </w:style>
  <w:style w:type="paragraph" w:customStyle="1" w:styleId="BodyTextIndent3uvlaka3">
    <w:name w:val="Body Text Indent 3.uvlaka 3"/>
    <w:basedOn w:val="Normal"/>
    <w:rsid w:val="00607974"/>
    <w:pPr>
      <w:spacing w:after="0" w:line="240" w:lineRule="auto"/>
      <w:ind w:firstLine="851"/>
      <w:jc w:val="both"/>
    </w:pPr>
    <w:rPr>
      <w:rFonts w:ascii="Times New Roman" w:eastAsia="Times New Roman" w:hAnsi="Times New Roman" w:cs="Times New Roman"/>
      <w:sz w:val="24"/>
      <w:szCs w:val="20"/>
    </w:rPr>
  </w:style>
  <w:style w:type="numbering" w:customStyle="1" w:styleId="Bezpopisa3">
    <w:name w:val="Bez popisa3"/>
    <w:next w:val="Bezpopisa"/>
    <w:uiPriority w:val="99"/>
    <w:semiHidden/>
    <w:rsid w:val="00607974"/>
  </w:style>
  <w:style w:type="table" w:customStyle="1" w:styleId="Reetkatablice1">
    <w:name w:val="Rešetka tablice1"/>
    <w:basedOn w:val="Obinatablica"/>
    <w:next w:val="Reetkatablice"/>
    <w:rsid w:val="00607974"/>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popisa12">
    <w:name w:val="Bez popisa12"/>
    <w:next w:val="Bezpopisa"/>
    <w:semiHidden/>
    <w:rsid w:val="00607974"/>
  </w:style>
  <w:style w:type="numbering" w:customStyle="1" w:styleId="Bezpopisa21">
    <w:name w:val="Bez popisa21"/>
    <w:next w:val="Bezpopisa"/>
    <w:semiHidden/>
    <w:rsid w:val="00607974"/>
  </w:style>
  <w:style w:type="numbering" w:customStyle="1" w:styleId="Bezpopisa4">
    <w:name w:val="Bez popisa4"/>
    <w:next w:val="Bezpopisa"/>
    <w:uiPriority w:val="99"/>
    <w:semiHidden/>
    <w:rsid w:val="00CE54E5"/>
  </w:style>
  <w:style w:type="table" w:customStyle="1" w:styleId="Stil">
    <w:name w:val="Stil"/>
    <w:rsid w:val="00CE54E5"/>
    <w:pPr>
      <w:widowControl w:val="0"/>
      <w:autoSpaceDE w:val="0"/>
      <w:autoSpaceDN w:val="0"/>
      <w:adjustRightInd w:val="0"/>
      <w:spacing w:after="0" w:line="240" w:lineRule="auto"/>
    </w:pPr>
    <w:rPr>
      <w:rFonts w:ascii="Times New Roman" w:eastAsia="Times New Roman" w:hAnsi="Times New Roman" w:cs="Times New Roman"/>
      <w:sz w:val="24"/>
      <w:szCs w:val="24"/>
      <w:lang w:eastAsia="hr-HR"/>
    </w:rPr>
    <w:tblPr>
      <w:tblCellMar>
        <w:top w:w="0" w:type="dxa"/>
        <w:left w:w="108" w:type="dxa"/>
        <w:bottom w:w="0" w:type="dxa"/>
        <w:right w:w="108" w:type="dxa"/>
      </w:tblCellMar>
    </w:tblPr>
  </w:style>
  <w:style w:type="numbering" w:customStyle="1" w:styleId="Bezpopisa5">
    <w:name w:val="Bez popisa5"/>
    <w:next w:val="Bezpopisa"/>
    <w:uiPriority w:val="99"/>
    <w:semiHidden/>
    <w:rsid w:val="00E12BAC"/>
  </w:style>
  <w:style w:type="paragraph" w:styleId="Odlomakpopisa">
    <w:name w:val="List Paragraph"/>
    <w:basedOn w:val="Normal"/>
    <w:uiPriority w:val="34"/>
    <w:qFormat/>
    <w:rsid w:val="009B7F3C"/>
    <w:pPr>
      <w:ind w:left="720"/>
      <w:contextualSpacing/>
    </w:pPr>
  </w:style>
  <w:style w:type="numbering" w:customStyle="1" w:styleId="Bezpopisa6">
    <w:name w:val="Bez popisa6"/>
    <w:next w:val="Bezpopisa"/>
    <w:uiPriority w:val="99"/>
    <w:semiHidden/>
    <w:rsid w:val="002724FB"/>
  </w:style>
  <w:style w:type="table" w:customStyle="1" w:styleId="Reetkatablice2">
    <w:name w:val="Rešetka tablice2"/>
    <w:basedOn w:val="Obinatablica"/>
    <w:next w:val="Reetkatablice"/>
    <w:rsid w:val="002724FB"/>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popisa13">
    <w:name w:val="Bez popisa13"/>
    <w:next w:val="Bezpopisa"/>
    <w:semiHidden/>
    <w:rsid w:val="002724FB"/>
  </w:style>
  <w:style w:type="numbering" w:customStyle="1" w:styleId="Bezpopisa22">
    <w:name w:val="Bez popisa22"/>
    <w:next w:val="Bezpopisa"/>
    <w:semiHidden/>
    <w:rsid w:val="002724FB"/>
  </w:style>
  <w:style w:type="paragraph" w:customStyle="1" w:styleId="xl89">
    <w:name w:val="xl89"/>
    <w:basedOn w:val="Normal"/>
    <w:rsid w:val="002724FB"/>
    <w:pPr>
      <w:pBdr>
        <w:top w:val="single" w:sz="4" w:space="0" w:color="auto"/>
        <w:bottom w:val="single" w:sz="4" w:space="0" w:color="auto"/>
        <w:right w:val="single" w:sz="4" w:space="0" w:color="auto"/>
      </w:pBdr>
      <w:shd w:val="clear" w:color="000000" w:fill="6464B2"/>
      <w:spacing w:before="100" w:beforeAutospacing="1" w:after="100" w:afterAutospacing="1" w:line="240" w:lineRule="auto"/>
    </w:pPr>
    <w:rPr>
      <w:rFonts w:ascii="Times New Roman" w:eastAsia="Times New Roman" w:hAnsi="Times New Roman" w:cs="Times New Roman"/>
      <w:b/>
      <w:bCs/>
      <w:color w:val="FFFFFF"/>
      <w:sz w:val="24"/>
      <w:szCs w:val="24"/>
      <w:lang w:eastAsia="hr-HR"/>
    </w:rPr>
  </w:style>
  <w:style w:type="paragraph" w:customStyle="1" w:styleId="xl90">
    <w:name w:val="xl90"/>
    <w:basedOn w:val="Normal"/>
    <w:rsid w:val="002724FB"/>
    <w:pPr>
      <w:pBdr>
        <w:top w:val="single" w:sz="4" w:space="0" w:color="auto"/>
        <w:left w:val="single" w:sz="4" w:space="0" w:color="auto"/>
        <w:bottom w:val="single" w:sz="4" w:space="0" w:color="auto"/>
      </w:pBdr>
      <w:shd w:val="clear" w:color="000000" w:fill="6464B2"/>
      <w:spacing w:before="100" w:beforeAutospacing="1" w:after="100" w:afterAutospacing="1" w:line="240" w:lineRule="auto"/>
    </w:pPr>
    <w:rPr>
      <w:rFonts w:ascii="Times New Roman" w:eastAsia="Times New Roman" w:hAnsi="Times New Roman" w:cs="Times New Roman"/>
      <w:b/>
      <w:bCs/>
      <w:color w:val="FFFFFF"/>
      <w:sz w:val="24"/>
      <w:szCs w:val="24"/>
      <w:lang w:eastAsia="hr-HR"/>
    </w:rPr>
  </w:style>
  <w:style w:type="paragraph" w:customStyle="1" w:styleId="xl91">
    <w:name w:val="xl91"/>
    <w:basedOn w:val="Normal"/>
    <w:rsid w:val="002724FB"/>
    <w:pPr>
      <w:pBdr>
        <w:top w:val="single" w:sz="4" w:space="0" w:color="auto"/>
        <w:bottom w:val="single" w:sz="4" w:space="0" w:color="auto"/>
        <w:right w:val="single" w:sz="4" w:space="0" w:color="auto"/>
      </w:pBdr>
      <w:shd w:val="clear" w:color="000000" w:fill="6464B2"/>
      <w:spacing w:before="100" w:beforeAutospacing="1" w:after="100" w:afterAutospacing="1" w:line="240" w:lineRule="auto"/>
    </w:pPr>
    <w:rPr>
      <w:rFonts w:ascii="Times New Roman" w:eastAsia="Times New Roman" w:hAnsi="Times New Roman" w:cs="Times New Roman"/>
      <w:b/>
      <w:bCs/>
      <w:color w:val="FFFFFF"/>
      <w:sz w:val="24"/>
      <w:szCs w:val="24"/>
      <w:lang w:eastAsia="hr-HR"/>
    </w:rPr>
  </w:style>
  <w:style w:type="paragraph" w:customStyle="1" w:styleId="xl92">
    <w:name w:val="xl92"/>
    <w:basedOn w:val="Normal"/>
    <w:rsid w:val="002724FB"/>
    <w:pPr>
      <w:pBdr>
        <w:top w:val="single" w:sz="4" w:space="0" w:color="auto"/>
        <w:left w:val="single" w:sz="4" w:space="0" w:color="auto"/>
        <w:bottom w:val="single" w:sz="4" w:space="0" w:color="auto"/>
      </w:pBdr>
      <w:shd w:val="clear" w:color="000000" w:fill="3C3C9E"/>
      <w:spacing w:before="100" w:beforeAutospacing="1" w:after="100" w:afterAutospacing="1" w:line="240" w:lineRule="auto"/>
    </w:pPr>
    <w:rPr>
      <w:rFonts w:ascii="Times New Roman" w:eastAsia="Times New Roman" w:hAnsi="Times New Roman" w:cs="Times New Roman"/>
      <w:b/>
      <w:bCs/>
      <w:color w:val="FFFFFF"/>
      <w:sz w:val="24"/>
      <w:szCs w:val="24"/>
      <w:lang w:eastAsia="hr-HR"/>
    </w:rPr>
  </w:style>
  <w:style w:type="numbering" w:customStyle="1" w:styleId="Bezpopisa7">
    <w:name w:val="Bez popisa7"/>
    <w:next w:val="Bezpopisa"/>
    <w:uiPriority w:val="99"/>
    <w:semiHidden/>
    <w:rsid w:val="00733BAD"/>
  </w:style>
  <w:style w:type="table" w:customStyle="1" w:styleId="Stil1">
    <w:name w:val="Stil1"/>
    <w:rsid w:val="00733BAD"/>
    <w:pPr>
      <w:widowControl w:val="0"/>
      <w:autoSpaceDE w:val="0"/>
      <w:autoSpaceDN w:val="0"/>
      <w:adjustRightInd w:val="0"/>
      <w:spacing w:after="0" w:line="240" w:lineRule="auto"/>
    </w:pPr>
    <w:rPr>
      <w:rFonts w:ascii="Times New Roman" w:eastAsia="Times New Roman" w:hAnsi="Times New Roman" w:cs="Times New Roman"/>
      <w:sz w:val="24"/>
      <w:szCs w:val="24"/>
      <w:lang w:eastAsia="hr-HR"/>
    </w:rPr>
    <w:tblPr>
      <w:tblCellMar>
        <w:top w:w="0" w:type="dxa"/>
        <w:left w:w="108" w:type="dxa"/>
        <w:bottom w:w="0" w:type="dxa"/>
        <w:right w:w="108" w:type="dxa"/>
      </w:tblCellMar>
    </w:tblPr>
  </w:style>
  <w:style w:type="numbering" w:customStyle="1" w:styleId="Bezpopisa8">
    <w:name w:val="Bez popisa8"/>
    <w:next w:val="Bezpopisa"/>
    <w:uiPriority w:val="99"/>
    <w:semiHidden/>
    <w:rsid w:val="002935DA"/>
  </w:style>
  <w:style w:type="paragraph" w:customStyle="1" w:styleId="Naslov91">
    <w:name w:val="Naslov 91"/>
    <w:basedOn w:val="Normal"/>
    <w:next w:val="Normal"/>
    <w:uiPriority w:val="9"/>
    <w:semiHidden/>
    <w:unhideWhenUsed/>
    <w:qFormat/>
    <w:rsid w:val="00C15E61"/>
    <w:pPr>
      <w:spacing w:before="240" w:after="60" w:line="240" w:lineRule="auto"/>
      <w:outlineLvl w:val="8"/>
    </w:pPr>
    <w:rPr>
      <w:rFonts w:ascii="Tw Cen MT Condensed" w:eastAsia="Times New Roman" w:hAnsi="Tw Cen MT Condensed" w:cs="Times New Roman"/>
    </w:rPr>
  </w:style>
  <w:style w:type="numbering" w:customStyle="1" w:styleId="Bezpopisa9">
    <w:name w:val="Bez popisa9"/>
    <w:next w:val="Bezpopisa"/>
    <w:uiPriority w:val="99"/>
    <w:semiHidden/>
    <w:unhideWhenUsed/>
    <w:rsid w:val="00C15E61"/>
  </w:style>
  <w:style w:type="numbering" w:customStyle="1" w:styleId="NoList1">
    <w:name w:val="No List1"/>
    <w:next w:val="Bezpopisa"/>
    <w:uiPriority w:val="99"/>
    <w:semiHidden/>
    <w:unhideWhenUsed/>
    <w:rsid w:val="00C15E61"/>
  </w:style>
  <w:style w:type="table" w:customStyle="1" w:styleId="TableGrid1">
    <w:name w:val="TableGrid1"/>
    <w:rsid w:val="00C15E61"/>
    <w:pPr>
      <w:spacing w:after="0" w:line="240" w:lineRule="auto"/>
    </w:pPr>
    <w:rPr>
      <w:rFonts w:eastAsia="Times New Roman" w:cs="Times New Roman"/>
      <w:lang w:eastAsia="hr-HR"/>
    </w:rPr>
    <w:tblPr>
      <w:tblCellMar>
        <w:top w:w="0" w:type="dxa"/>
        <w:left w:w="0" w:type="dxa"/>
        <w:bottom w:w="0" w:type="dxa"/>
        <w:right w:w="0" w:type="dxa"/>
      </w:tblCellMar>
    </w:tblPr>
  </w:style>
  <w:style w:type="table" w:customStyle="1" w:styleId="TableGrid11">
    <w:name w:val="TableGrid11"/>
    <w:rsid w:val="00C15E61"/>
    <w:pPr>
      <w:spacing w:after="0" w:line="240" w:lineRule="auto"/>
    </w:pPr>
    <w:rPr>
      <w:rFonts w:eastAsia="Times New Roman" w:cs="Times New Roman"/>
      <w:lang w:eastAsia="hr-HR"/>
    </w:rPr>
    <w:tblPr>
      <w:tblCellMar>
        <w:top w:w="0" w:type="dxa"/>
        <w:left w:w="0" w:type="dxa"/>
        <w:bottom w:w="0" w:type="dxa"/>
        <w:right w:w="0" w:type="dxa"/>
      </w:tblCellMar>
    </w:tblPr>
  </w:style>
  <w:style w:type="table" w:customStyle="1" w:styleId="GridTable1Light-Accent11">
    <w:name w:val="Grid Table 1 Light - Accent 11"/>
    <w:basedOn w:val="Obinatablica"/>
    <w:next w:val="GridTable1Light-Accent13"/>
    <w:uiPriority w:val="46"/>
    <w:rsid w:val="00C15E61"/>
    <w:pPr>
      <w:spacing w:after="0" w:line="240" w:lineRule="auto"/>
    </w:pPr>
    <w:rPr>
      <w:rFonts w:eastAsia="Times New Roman" w:cs="Times New Roman"/>
      <w:lang w:eastAsia="hr-HR"/>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12">
    <w:name w:val="Grid Table 1 Light - Accent 12"/>
    <w:basedOn w:val="Obinatablica"/>
    <w:next w:val="GridTable1Light-Accent13"/>
    <w:uiPriority w:val="46"/>
    <w:rsid w:val="00C15E61"/>
    <w:pPr>
      <w:spacing w:after="0" w:line="240" w:lineRule="auto"/>
    </w:pPr>
    <w:rPr>
      <w:rFonts w:eastAsia="Times New Roman" w:cs="Times New Roman"/>
      <w:lang w:eastAsia="hr-HR"/>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13">
    <w:name w:val="Grid Table 1 Light - Accent 13"/>
    <w:basedOn w:val="Obinatablica"/>
    <w:uiPriority w:val="46"/>
    <w:rsid w:val="00C15E61"/>
    <w:pPr>
      <w:spacing w:after="0" w:line="240" w:lineRule="auto"/>
    </w:pPr>
    <w:rPr>
      <w:rFonts w:eastAsia="Times New Roman" w:cs="Times New Roman"/>
    </w:rPr>
    <w:tblPr>
      <w:tblStyleRowBandSize w:val="1"/>
      <w:tblStyleColBandSize w:val="1"/>
      <w:tblBorders>
        <w:top w:val="single" w:sz="4" w:space="0" w:color="A9D5E7"/>
        <w:left w:val="single" w:sz="4" w:space="0" w:color="A9D5E7"/>
        <w:bottom w:val="single" w:sz="4" w:space="0" w:color="A9D5E7"/>
        <w:right w:val="single" w:sz="4" w:space="0" w:color="A9D5E7"/>
        <w:insideH w:val="single" w:sz="4" w:space="0" w:color="A9D5E7"/>
        <w:insideV w:val="single" w:sz="4" w:space="0" w:color="A9D5E7"/>
      </w:tblBorders>
    </w:tblPr>
    <w:tblStylePr w:type="firstRow">
      <w:rPr>
        <w:b/>
        <w:bCs/>
      </w:rPr>
      <w:tblPr/>
      <w:tcPr>
        <w:tcBorders>
          <w:bottom w:val="single" w:sz="12" w:space="0" w:color="7FC0DB"/>
        </w:tcBorders>
      </w:tcPr>
    </w:tblStylePr>
    <w:tblStylePr w:type="lastRow">
      <w:rPr>
        <w:b/>
        <w:bCs/>
      </w:rPr>
      <w:tblPr/>
      <w:tcPr>
        <w:tcBorders>
          <w:top w:val="double" w:sz="2" w:space="0" w:color="7FC0DB"/>
        </w:tcBorders>
      </w:tcPr>
    </w:tblStylePr>
    <w:tblStylePr w:type="firstCol">
      <w:rPr>
        <w:b/>
        <w:bCs/>
      </w:rPr>
    </w:tblStylePr>
    <w:tblStylePr w:type="lastCol">
      <w:rPr>
        <w:b/>
        <w:bCs/>
      </w:rPr>
    </w:tblStylePr>
  </w:style>
  <w:style w:type="table" w:customStyle="1" w:styleId="Reetkatablice3">
    <w:name w:val="Rešetka tablice3"/>
    <w:basedOn w:val="Obinatablica"/>
    <w:next w:val="Reetkatablice"/>
    <w:uiPriority w:val="39"/>
    <w:rsid w:val="00C15E61"/>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C15E61"/>
    <w:pPr>
      <w:spacing w:after="0" w:line="240" w:lineRule="auto"/>
    </w:pPr>
    <w:rPr>
      <w:rFonts w:eastAsia="Times New Roman" w:cs="Times New Roman"/>
      <w:lang w:eastAsia="hr-HR"/>
    </w:rPr>
    <w:tblPr>
      <w:tblCellMar>
        <w:top w:w="0" w:type="dxa"/>
        <w:left w:w="0" w:type="dxa"/>
        <w:bottom w:w="0" w:type="dxa"/>
        <w:right w:w="0" w:type="dxa"/>
      </w:tblCellMar>
    </w:tblPr>
  </w:style>
  <w:style w:type="table" w:customStyle="1" w:styleId="TableGrid2">
    <w:name w:val="TableGrid2"/>
    <w:rsid w:val="00C15E61"/>
    <w:pPr>
      <w:spacing w:after="0" w:line="240" w:lineRule="auto"/>
    </w:pPr>
    <w:rPr>
      <w:rFonts w:eastAsia="Times New Roman" w:cs="Times New Roman"/>
      <w:lang w:eastAsia="hr-HR"/>
    </w:rPr>
    <w:tblPr>
      <w:tblCellMar>
        <w:top w:w="0" w:type="dxa"/>
        <w:left w:w="0" w:type="dxa"/>
        <w:bottom w:w="0" w:type="dxa"/>
        <w:right w:w="0" w:type="dxa"/>
      </w:tblCellMar>
    </w:tblPr>
  </w:style>
  <w:style w:type="table" w:customStyle="1" w:styleId="GridTable4-Accent61">
    <w:name w:val="Grid Table 4 - Accent 61"/>
    <w:basedOn w:val="Obinatablica"/>
    <w:uiPriority w:val="49"/>
    <w:rsid w:val="00C15E61"/>
    <w:pPr>
      <w:spacing w:after="0" w:line="240" w:lineRule="auto"/>
    </w:pPr>
    <w:rPr>
      <w:rFonts w:eastAsia="Times New Roman" w:cs="Times New Roman"/>
    </w:rPr>
    <w:tblPr>
      <w:tblStyleRowBandSize w:val="1"/>
      <w:tblStyleColBandSize w:val="1"/>
      <w:tblBorders>
        <w:top w:val="single" w:sz="4" w:space="0" w:color="74B5E4"/>
        <w:left w:val="single" w:sz="4" w:space="0" w:color="74B5E4"/>
        <w:bottom w:val="single" w:sz="4" w:space="0" w:color="74B5E4"/>
        <w:right w:val="single" w:sz="4" w:space="0" w:color="74B5E4"/>
        <w:insideH w:val="single" w:sz="4" w:space="0" w:color="74B5E4"/>
        <w:insideV w:val="single" w:sz="4" w:space="0" w:color="74B5E4"/>
      </w:tblBorders>
    </w:tblPr>
    <w:tblStylePr w:type="firstRow">
      <w:rPr>
        <w:b/>
        <w:bCs/>
        <w:color w:val="FFFFFF"/>
      </w:rPr>
      <w:tblPr/>
      <w:tcPr>
        <w:tcBorders>
          <w:top w:val="single" w:sz="4" w:space="0" w:color="2683C6"/>
          <w:left w:val="single" w:sz="4" w:space="0" w:color="2683C6"/>
          <w:bottom w:val="single" w:sz="4" w:space="0" w:color="2683C6"/>
          <w:right w:val="single" w:sz="4" w:space="0" w:color="2683C6"/>
          <w:insideH w:val="nil"/>
          <w:insideV w:val="nil"/>
        </w:tcBorders>
        <w:shd w:val="clear" w:color="auto" w:fill="2683C6"/>
      </w:tcPr>
    </w:tblStylePr>
    <w:tblStylePr w:type="lastRow">
      <w:rPr>
        <w:b/>
        <w:bCs/>
      </w:rPr>
      <w:tblPr/>
      <w:tcPr>
        <w:tcBorders>
          <w:top w:val="double" w:sz="4" w:space="0" w:color="2683C6"/>
        </w:tcBorders>
      </w:tcPr>
    </w:tblStylePr>
    <w:tblStylePr w:type="firstCol">
      <w:rPr>
        <w:b/>
        <w:bCs/>
      </w:rPr>
    </w:tblStylePr>
    <w:tblStylePr w:type="lastCol">
      <w:rPr>
        <w:b/>
        <w:bCs/>
      </w:rPr>
    </w:tblStylePr>
    <w:tblStylePr w:type="band1Vert">
      <w:tblPr/>
      <w:tcPr>
        <w:shd w:val="clear" w:color="auto" w:fill="D0E6F6"/>
      </w:tcPr>
    </w:tblStylePr>
    <w:tblStylePr w:type="band1Horz">
      <w:tblPr/>
      <w:tcPr>
        <w:shd w:val="clear" w:color="auto" w:fill="D0E6F6"/>
      </w:tcPr>
    </w:tblStylePr>
  </w:style>
  <w:style w:type="character" w:customStyle="1" w:styleId="Naslov9Char">
    <w:name w:val="Naslov 9 Char"/>
    <w:basedOn w:val="Zadanifontodlomka"/>
    <w:link w:val="Naslov9"/>
    <w:uiPriority w:val="9"/>
    <w:semiHidden/>
    <w:rsid w:val="00C15E61"/>
    <w:rPr>
      <w:rFonts w:ascii="Tw Cen MT Condensed" w:eastAsia="Times New Roman" w:hAnsi="Tw Cen MT Condensed"/>
    </w:rPr>
  </w:style>
  <w:style w:type="character" w:styleId="Naglaeno">
    <w:name w:val="Strong"/>
    <w:basedOn w:val="Zadanifontodlomka"/>
    <w:uiPriority w:val="22"/>
    <w:qFormat/>
    <w:rsid w:val="00C15E61"/>
    <w:rPr>
      <w:b/>
      <w:bCs/>
    </w:rPr>
  </w:style>
  <w:style w:type="character" w:customStyle="1" w:styleId="Istaknuto1">
    <w:name w:val="Istaknuto1"/>
    <w:basedOn w:val="Zadanifontodlomka"/>
    <w:uiPriority w:val="20"/>
    <w:qFormat/>
    <w:rsid w:val="00C15E61"/>
    <w:rPr>
      <w:rFonts w:ascii="Tw Cen MT" w:hAnsi="Tw Cen MT"/>
      <w:b/>
      <w:i/>
      <w:iCs/>
    </w:rPr>
  </w:style>
  <w:style w:type="paragraph" w:styleId="Bezproreda">
    <w:name w:val="No Spacing"/>
    <w:basedOn w:val="Normal"/>
    <w:link w:val="BezproredaChar"/>
    <w:uiPriority w:val="1"/>
    <w:qFormat/>
    <w:rsid w:val="00C15E61"/>
    <w:pPr>
      <w:spacing w:after="0" w:line="240" w:lineRule="auto"/>
    </w:pPr>
    <w:rPr>
      <w:rFonts w:eastAsia="Times New Roman" w:cs="Times New Roman"/>
      <w:sz w:val="24"/>
      <w:szCs w:val="32"/>
    </w:rPr>
  </w:style>
  <w:style w:type="paragraph" w:styleId="Citat">
    <w:name w:val="Quote"/>
    <w:basedOn w:val="Normal"/>
    <w:next w:val="Normal"/>
    <w:link w:val="CitatChar"/>
    <w:uiPriority w:val="29"/>
    <w:qFormat/>
    <w:rsid w:val="00C15E61"/>
    <w:pPr>
      <w:spacing w:after="0" w:line="240" w:lineRule="auto"/>
    </w:pPr>
    <w:rPr>
      <w:rFonts w:eastAsia="Times New Roman" w:cs="Times New Roman"/>
      <w:i/>
      <w:sz w:val="24"/>
      <w:szCs w:val="24"/>
    </w:rPr>
  </w:style>
  <w:style w:type="character" w:customStyle="1" w:styleId="CitatChar">
    <w:name w:val="Citat Char"/>
    <w:basedOn w:val="Zadanifontodlomka"/>
    <w:link w:val="Citat"/>
    <w:uiPriority w:val="29"/>
    <w:rsid w:val="00C15E61"/>
    <w:rPr>
      <w:rFonts w:eastAsia="Times New Roman" w:cs="Times New Roman"/>
      <w:i/>
      <w:sz w:val="24"/>
      <w:szCs w:val="24"/>
    </w:rPr>
  </w:style>
  <w:style w:type="paragraph" w:styleId="Naglaencitat">
    <w:name w:val="Intense Quote"/>
    <w:basedOn w:val="Normal"/>
    <w:next w:val="Normal"/>
    <w:link w:val="NaglaencitatChar"/>
    <w:uiPriority w:val="30"/>
    <w:qFormat/>
    <w:rsid w:val="00C15E61"/>
    <w:pPr>
      <w:spacing w:after="0" w:line="240" w:lineRule="auto"/>
      <w:ind w:left="720" w:right="720"/>
    </w:pPr>
    <w:rPr>
      <w:rFonts w:eastAsia="Times New Roman" w:cs="Times New Roman"/>
      <w:b/>
      <w:i/>
      <w:sz w:val="24"/>
    </w:rPr>
  </w:style>
  <w:style w:type="character" w:customStyle="1" w:styleId="NaglaencitatChar">
    <w:name w:val="Naglašen citat Char"/>
    <w:basedOn w:val="Zadanifontodlomka"/>
    <w:link w:val="Naglaencitat"/>
    <w:uiPriority w:val="30"/>
    <w:rsid w:val="00C15E61"/>
    <w:rPr>
      <w:rFonts w:eastAsia="Times New Roman" w:cs="Times New Roman"/>
      <w:b/>
      <w:i/>
      <w:sz w:val="24"/>
    </w:rPr>
  </w:style>
  <w:style w:type="character" w:customStyle="1" w:styleId="Neupadljivoisticanje1">
    <w:name w:val="Neupadljivo isticanje1"/>
    <w:uiPriority w:val="19"/>
    <w:qFormat/>
    <w:rsid w:val="00C15E61"/>
    <w:rPr>
      <w:i/>
      <w:color w:val="5A5A5A"/>
    </w:rPr>
  </w:style>
  <w:style w:type="character" w:styleId="Jakoisticanje">
    <w:name w:val="Intense Emphasis"/>
    <w:basedOn w:val="Zadanifontodlomka"/>
    <w:uiPriority w:val="21"/>
    <w:qFormat/>
    <w:rsid w:val="00C15E61"/>
    <w:rPr>
      <w:b/>
      <w:i/>
      <w:sz w:val="24"/>
      <w:szCs w:val="24"/>
      <w:u w:val="single"/>
    </w:rPr>
  </w:style>
  <w:style w:type="character" w:styleId="Neupadljivareferenca">
    <w:name w:val="Subtle Reference"/>
    <w:basedOn w:val="Zadanifontodlomka"/>
    <w:uiPriority w:val="31"/>
    <w:qFormat/>
    <w:rsid w:val="00C15E61"/>
    <w:rPr>
      <w:sz w:val="24"/>
      <w:szCs w:val="24"/>
      <w:u w:val="single"/>
    </w:rPr>
  </w:style>
  <w:style w:type="character" w:styleId="Istaknutareferenca">
    <w:name w:val="Intense Reference"/>
    <w:basedOn w:val="Zadanifontodlomka"/>
    <w:uiPriority w:val="32"/>
    <w:qFormat/>
    <w:rsid w:val="00C15E61"/>
    <w:rPr>
      <w:b/>
      <w:sz w:val="24"/>
      <w:u w:val="single"/>
    </w:rPr>
  </w:style>
  <w:style w:type="character" w:customStyle="1" w:styleId="Naslovknjige1">
    <w:name w:val="Naslov knjige1"/>
    <w:basedOn w:val="Zadanifontodlomka"/>
    <w:uiPriority w:val="33"/>
    <w:qFormat/>
    <w:rsid w:val="00C15E61"/>
    <w:rPr>
      <w:rFonts w:ascii="Tw Cen MT Condensed" w:eastAsia="Times New Roman" w:hAnsi="Tw Cen MT Condensed"/>
      <w:b/>
      <w:i/>
      <w:sz w:val="24"/>
      <w:szCs w:val="24"/>
    </w:rPr>
  </w:style>
  <w:style w:type="paragraph" w:styleId="TOCNaslov">
    <w:name w:val="TOC Heading"/>
    <w:basedOn w:val="Naslov1"/>
    <w:next w:val="Normal"/>
    <w:uiPriority w:val="39"/>
    <w:unhideWhenUsed/>
    <w:qFormat/>
    <w:rsid w:val="00C15E61"/>
    <w:pPr>
      <w:spacing w:before="240" w:after="60"/>
      <w:jc w:val="left"/>
      <w:outlineLvl w:val="9"/>
    </w:pPr>
    <w:rPr>
      <w:rFonts w:ascii="Tw Cen MT Condensed" w:hAnsi="Tw Cen MT Condensed"/>
      <w:bCs/>
      <w:kern w:val="32"/>
      <w:sz w:val="32"/>
      <w:szCs w:val="32"/>
      <w:lang w:eastAsia="en-US"/>
    </w:rPr>
  </w:style>
  <w:style w:type="table" w:customStyle="1" w:styleId="ListTable3-Accent61">
    <w:name w:val="List Table 3 - Accent 61"/>
    <w:basedOn w:val="Obinatablica"/>
    <w:uiPriority w:val="48"/>
    <w:rsid w:val="00C15E61"/>
    <w:pPr>
      <w:spacing w:after="0" w:line="240" w:lineRule="auto"/>
    </w:pPr>
    <w:rPr>
      <w:rFonts w:eastAsia="Times New Roman" w:cs="Times New Roman"/>
    </w:rPr>
    <w:tblPr>
      <w:tblStyleRowBandSize w:val="1"/>
      <w:tblStyleColBandSize w:val="1"/>
      <w:tblBorders>
        <w:top w:val="single" w:sz="4" w:space="0" w:color="2683C6"/>
        <w:left w:val="single" w:sz="4" w:space="0" w:color="2683C6"/>
        <w:bottom w:val="single" w:sz="4" w:space="0" w:color="2683C6"/>
        <w:right w:val="single" w:sz="4" w:space="0" w:color="2683C6"/>
      </w:tblBorders>
    </w:tblPr>
    <w:tblStylePr w:type="firstRow">
      <w:rPr>
        <w:b/>
        <w:bCs/>
        <w:color w:val="FFFFFF"/>
      </w:rPr>
      <w:tblPr/>
      <w:tcPr>
        <w:shd w:val="clear" w:color="auto" w:fill="2683C6"/>
      </w:tcPr>
    </w:tblStylePr>
    <w:tblStylePr w:type="lastRow">
      <w:rPr>
        <w:b/>
        <w:bCs/>
      </w:rPr>
      <w:tblPr/>
      <w:tcPr>
        <w:tcBorders>
          <w:top w:val="double" w:sz="4" w:space="0" w:color="2683C6"/>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2683C6"/>
          <w:right w:val="single" w:sz="4" w:space="0" w:color="2683C6"/>
        </w:tcBorders>
      </w:tcPr>
    </w:tblStylePr>
    <w:tblStylePr w:type="band1Horz">
      <w:tblPr/>
      <w:tcPr>
        <w:tcBorders>
          <w:top w:val="single" w:sz="4" w:space="0" w:color="2683C6"/>
          <w:bottom w:val="single" w:sz="4" w:space="0" w:color="2683C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683C6"/>
          <w:left w:val="nil"/>
        </w:tcBorders>
      </w:tcPr>
    </w:tblStylePr>
    <w:tblStylePr w:type="swCell">
      <w:tblPr/>
      <w:tcPr>
        <w:tcBorders>
          <w:top w:val="double" w:sz="4" w:space="0" w:color="2683C6"/>
          <w:right w:val="nil"/>
        </w:tcBorders>
      </w:tcPr>
    </w:tblStylePr>
  </w:style>
  <w:style w:type="table" w:customStyle="1" w:styleId="ListTable4-Accent61">
    <w:name w:val="List Table 4 - Accent 61"/>
    <w:basedOn w:val="Obinatablica"/>
    <w:uiPriority w:val="49"/>
    <w:rsid w:val="00C15E61"/>
    <w:pPr>
      <w:spacing w:after="0" w:line="240" w:lineRule="auto"/>
    </w:pPr>
    <w:rPr>
      <w:rFonts w:eastAsia="Times New Roman" w:cs="Times New Roman"/>
    </w:rPr>
    <w:tblPr>
      <w:tblStyleRowBandSize w:val="1"/>
      <w:tblStyleColBandSize w:val="1"/>
      <w:tblBorders>
        <w:top w:val="single" w:sz="4" w:space="0" w:color="74B5E4"/>
        <w:left w:val="single" w:sz="4" w:space="0" w:color="74B5E4"/>
        <w:bottom w:val="single" w:sz="4" w:space="0" w:color="74B5E4"/>
        <w:right w:val="single" w:sz="4" w:space="0" w:color="74B5E4"/>
        <w:insideH w:val="single" w:sz="4" w:space="0" w:color="74B5E4"/>
      </w:tblBorders>
    </w:tblPr>
    <w:tblStylePr w:type="firstRow">
      <w:rPr>
        <w:b/>
        <w:bCs/>
        <w:color w:val="FFFFFF"/>
      </w:rPr>
      <w:tblPr/>
      <w:tcPr>
        <w:tcBorders>
          <w:top w:val="single" w:sz="4" w:space="0" w:color="2683C6"/>
          <w:left w:val="single" w:sz="4" w:space="0" w:color="2683C6"/>
          <w:bottom w:val="single" w:sz="4" w:space="0" w:color="2683C6"/>
          <w:right w:val="single" w:sz="4" w:space="0" w:color="2683C6"/>
          <w:insideH w:val="nil"/>
        </w:tcBorders>
        <w:shd w:val="clear" w:color="auto" w:fill="2683C6"/>
      </w:tcPr>
    </w:tblStylePr>
    <w:tblStylePr w:type="lastRow">
      <w:rPr>
        <w:b/>
        <w:bCs/>
      </w:rPr>
      <w:tblPr/>
      <w:tcPr>
        <w:tcBorders>
          <w:top w:val="double" w:sz="4" w:space="0" w:color="74B5E4"/>
        </w:tcBorders>
      </w:tcPr>
    </w:tblStylePr>
    <w:tblStylePr w:type="firstCol">
      <w:rPr>
        <w:b/>
        <w:bCs/>
      </w:rPr>
    </w:tblStylePr>
    <w:tblStylePr w:type="lastCol">
      <w:rPr>
        <w:b/>
        <w:bCs/>
      </w:rPr>
    </w:tblStylePr>
    <w:tblStylePr w:type="band1Vert">
      <w:tblPr/>
      <w:tcPr>
        <w:shd w:val="clear" w:color="auto" w:fill="D0E6F6"/>
      </w:tcPr>
    </w:tblStylePr>
    <w:tblStylePr w:type="band1Horz">
      <w:tblPr/>
      <w:tcPr>
        <w:shd w:val="clear" w:color="auto" w:fill="D0E6F6"/>
      </w:tcPr>
    </w:tblStylePr>
  </w:style>
  <w:style w:type="table" w:customStyle="1" w:styleId="ListTable6Colorful-Accent41">
    <w:name w:val="List Table 6 Colorful - Accent 41"/>
    <w:basedOn w:val="Obinatablica"/>
    <w:uiPriority w:val="51"/>
    <w:rsid w:val="00C15E61"/>
    <w:pPr>
      <w:spacing w:after="0" w:line="240" w:lineRule="auto"/>
    </w:pPr>
    <w:rPr>
      <w:rFonts w:eastAsia="Times New Roman" w:cs="Times New Roman"/>
      <w:color w:val="5A696A"/>
    </w:rPr>
    <w:tblPr>
      <w:tblStyleRowBandSize w:val="1"/>
      <w:tblStyleColBandSize w:val="1"/>
      <w:tblBorders>
        <w:top w:val="single" w:sz="4" w:space="0" w:color="7A8C8E"/>
        <w:bottom w:val="single" w:sz="4" w:space="0" w:color="7A8C8E"/>
      </w:tblBorders>
    </w:tblPr>
    <w:tblStylePr w:type="firstRow">
      <w:rPr>
        <w:b/>
        <w:bCs/>
      </w:rPr>
      <w:tblPr/>
      <w:tcPr>
        <w:tcBorders>
          <w:bottom w:val="single" w:sz="4" w:space="0" w:color="7A8C8E"/>
        </w:tcBorders>
      </w:tcPr>
    </w:tblStylePr>
    <w:tblStylePr w:type="lastRow">
      <w:rPr>
        <w:b/>
        <w:bCs/>
      </w:rPr>
      <w:tblPr/>
      <w:tcPr>
        <w:tcBorders>
          <w:top w:val="double" w:sz="4" w:space="0" w:color="7A8C8E"/>
        </w:tcBorders>
      </w:tcPr>
    </w:tblStylePr>
    <w:tblStylePr w:type="firstCol">
      <w:rPr>
        <w:b/>
        <w:bCs/>
      </w:rPr>
    </w:tblStylePr>
    <w:tblStylePr w:type="lastCol">
      <w:rPr>
        <w:b/>
        <w:bCs/>
      </w:rPr>
    </w:tblStylePr>
    <w:tblStylePr w:type="band1Vert">
      <w:tblPr/>
      <w:tcPr>
        <w:shd w:val="clear" w:color="auto" w:fill="E4E7E8"/>
      </w:tcPr>
    </w:tblStylePr>
    <w:tblStylePr w:type="band1Horz">
      <w:tblPr/>
      <w:tcPr>
        <w:shd w:val="clear" w:color="auto" w:fill="E4E7E8"/>
      </w:tcPr>
    </w:tblStylePr>
  </w:style>
  <w:style w:type="table" w:customStyle="1" w:styleId="ListTable6Colorful-Accent61">
    <w:name w:val="List Table 6 Colorful - Accent 61"/>
    <w:basedOn w:val="Obinatablica"/>
    <w:uiPriority w:val="51"/>
    <w:rsid w:val="00C15E61"/>
    <w:pPr>
      <w:spacing w:after="0" w:line="240" w:lineRule="auto"/>
    </w:pPr>
    <w:rPr>
      <w:rFonts w:eastAsia="Times New Roman" w:cs="Times New Roman"/>
      <w:color w:val="1C6194"/>
    </w:rPr>
    <w:tblPr>
      <w:tblStyleRowBandSize w:val="1"/>
      <w:tblStyleColBandSize w:val="1"/>
      <w:tblBorders>
        <w:top w:val="single" w:sz="4" w:space="0" w:color="2683C6"/>
        <w:bottom w:val="single" w:sz="4" w:space="0" w:color="2683C6"/>
      </w:tblBorders>
    </w:tblPr>
    <w:tblStylePr w:type="firstRow">
      <w:rPr>
        <w:b/>
        <w:bCs/>
      </w:rPr>
      <w:tblPr/>
      <w:tcPr>
        <w:tcBorders>
          <w:bottom w:val="single" w:sz="4" w:space="0" w:color="2683C6"/>
        </w:tcBorders>
      </w:tcPr>
    </w:tblStylePr>
    <w:tblStylePr w:type="lastRow">
      <w:rPr>
        <w:b/>
        <w:bCs/>
      </w:rPr>
      <w:tblPr/>
      <w:tcPr>
        <w:tcBorders>
          <w:top w:val="double" w:sz="4" w:space="0" w:color="2683C6"/>
        </w:tcBorders>
      </w:tcPr>
    </w:tblStylePr>
    <w:tblStylePr w:type="firstCol">
      <w:rPr>
        <w:b/>
        <w:bCs/>
      </w:rPr>
    </w:tblStylePr>
    <w:tblStylePr w:type="lastCol">
      <w:rPr>
        <w:b/>
        <w:bCs/>
      </w:rPr>
    </w:tblStylePr>
    <w:tblStylePr w:type="band1Vert">
      <w:tblPr/>
      <w:tcPr>
        <w:shd w:val="clear" w:color="auto" w:fill="D0E6F6"/>
      </w:tcPr>
    </w:tblStylePr>
    <w:tblStylePr w:type="band1Horz">
      <w:tblPr/>
      <w:tcPr>
        <w:shd w:val="clear" w:color="auto" w:fill="D0E6F6"/>
      </w:tcPr>
    </w:tblStylePr>
  </w:style>
  <w:style w:type="table" w:customStyle="1" w:styleId="GridTable3-Accent61">
    <w:name w:val="Grid Table 3 - Accent 61"/>
    <w:basedOn w:val="Obinatablica"/>
    <w:uiPriority w:val="48"/>
    <w:rsid w:val="00C15E61"/>
    <w:pPr>
      <w:spacing w:after="0" w:line="240" w:lineRule="auto"/>
    </w:pPr>
    <w:rPr>
      <w:rFonts w:eastAsia="Times New Roman" w:cs="Times New Roman"/>
    </w:rPr>
    <w:tblPr>
      <w:tblStyleRowBandSize w:val="1"/>
      <w:tblStyleColBandSize w:val="1"/>
      <w:tblBorders>
        <w:top w:val="single" w:sz="4" w:space="0" w:color="74B5E4"/>
        <w:left w:val="single" w:sz="4" w:space="0" w:color="74B5E4"/>
        <w:bottom w:val="single" w:sz="4" w:space="0" w:color="74B5E4"/>
        <w:right w:val="single" w:sz="4" w:space="0" w:color="74B5E4"/>
        <w:insideH w:val="single" w:sz="4" w:space="0" w:color="74B5E4"/>
        <w:insideV w:val="single" w:sz="4" w:space="0" w:color="74B5E4"/>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0E6F6"/>
      </w:tcPr>
    </w:tblStylePr>
    <w:tblStylePr w:type="band1Horz">
      <w:tblPr/>
      <w:tcPr>
        <w:shd w:val="clear" w:color="auto" w:fill="D0E6F6"/>
      </w:tcPr>
    </w:tblStylePr>
    <w:tblStylePr w:type="neCell">
      <w:tblPr/>
      <w:tcPr>
        <w:tcBorders>
          <w:bottom w:val="single" w:sz="4" w:space="0" w:color="74B5E4"/>
        </w:tcBorders>
      </w:tcPr>
    </w:tblStylePr>
    <w:tblStylePr w:type="nwCell">
      <w:tblPr/>
      <w:tcPr>
        <w:tcBorders>
          <w:bottom w:val="single" w:sz="4" w:space="0" w:color="74B5E4"/>
        </w:tcBorders>
      </w:tcPr>
    </w:tblStylePr>
    <w:tblStylePr w:type="seCell">
      <w:tblPr/>
      <w:tcPr>
        <w:tcBorders>
          <w:top w:val="single" w:sz="4" w:space="0" w:color="74B5E4"/>
        </w:tcBorders>
      </w:tcPr>
    </w:tblStylePr>
    <w:tblStylePr w:type="swCell">
      <w:tblPr/>
      <w:tcPr>
        <w:tcBorders>
          <w:top w:val="single" w:sz="4" w:space="0" w:color="74B5E4"/>
        </w:tcBorders>
      </w:tcPr>
    </w:tblStylePr>
  </w:style>
  <w:style w:type="paragraph" w:customStyle="1" w:styleId="Default">
    <w:name w:val="Default"/>
    <w:rsid w:val="00C15E61"/>
    <w:pPr>
      <w:autoSpaceDE w:val="0"/>
      <w:autoSpaceDN w:val="0"/>
      <w:adjustRightInd w:val="0"/>
      <w:spacing w:after="0" w:line="240" w:lineRule="auto"/>
    </w:pPr>
    <w:rPr>
      <w:rFonts w:ascii="Calibri" w:eastAsia="Times New Roman" w:hAnsi="Calibri" w:cs="Calibri"/>
      <w:color w:val="000000"/>
      <w:sz w:val="24"/>
      <w:szCs w:val="24"/>
    </w:rPr>
  </w:style>
  <w:style w:type="character" w:customStyle="1" w:styleId="BezproredaChar">
    <w:name w:val="Bez proreda Char"/>
    <w:basedOn w:val="Zadanifontodlomka"/>
    <w:link w:val="Bezproreda"/>
    <w:uiPriority w:val="1"/>
    <w:rsid w:val="00C15E61"/>
    <w:rPr>
      <w:rFonts w:eastAsia="Times New Roman" w:cs="Times New Roman"/>
      <w:sz w:val="24"/>
      <w:szCs w:val="32"/>
    </w:rPr>
  </w:style>
  <w:style w:type="paragraph" w:styleId="Revizija">
    <w:name w:val="Revision"/>
    <w:hidden/>
    <w:uiPriority w:val="99"/>
    <w:semiHidden/>
    <w:rsid w:val="00C15E61"/>
    <w:pPr>
      <w:spacing w:after="0" w:line="240" w:lineRule="auto"/>
    </w:pPr>
    <w:rPr>
      <w:rFonts w:eastAsia="Times New Roman" w:cs="Times New Roman"/>
    </w:rPr>
  </w:style>
  <w:style w:type="table" w:customStyle="1" w:styleId="Tablicapopisa3-isticanje51">
    <w:name w:val="Tablica popisa 3 - isticanje 51"/>
    <w:basedOn w:val="Obinatablica"/>
    <w:next w:val="Tablicapopisa3-isticanje5"/>
    <w:uiPriority w:val="48"/>
    <w:rsid w:val="00C15E61"/>
    <w:pPr>
      <w:spacing w:after="0" w:line="240" w:lineRule="auto"/>
    </w:pPr>
    <w:rPr>
      <w:rFonts w:eastAsia="Times New Roman" w:cs="Times New Roman"/>
    </w:rPr>
    <w:tblPr>
      <w:tblStyleRowBandSize w:val="1"/>
      <w:tblStyleColBandSize w:val="1"/>
      <w:tblBorders>
        <w:top w:val="single" w:sz="4" w:space="0" w:color="84ACB6"/>
        <w:left w:val="single" w:sz="4" w:space="0" w:color="84ACB6"/>
        <w:bottom w:val="single" w:sz="4" w:space="0" w:color="84ACB6"/>
        <w:right w:val="single" w:sz="4" w:space="0" w:color="84ACB6"/>
      </w:tblBorders>
    </w:tblPr>
    <w:tblStylePr w:type="firstRow">
      <w:rPr>
        <w:b/>
        <w:bCs/>
        <w:color w:val="FFFFFF"/>
      </w:rPr>
      <w:tblPr/>
      <w:tcPr>
        <w:shd w:val="clear" w:color="auto" w:fill="84ACB6"/>
      </w:tcPr>
    </w:tblStylePr>
    <w:tblStylePr w:type="lastRow">
      <w:rPr>
        <w:b/>
        <w:bCs/>
      </w:rPr>
      <w:tblPr/>
      <w:tcPr>
        <w:tcBorders>
          <w:top w:val="double" w:sz="4" w:space="0" w:color="84ACB6"/>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84ACB6"/>
          <w:right w:val="single" w:sz="4" w:space="0" w:color="84ACB6"/>
        </w:tcBorders>
      </w:tcPr>
    </w:tblStylePr>
    <w:tblStylePr w:type="band1Horz">
      <w:tblPr/>
      <w:tcPr>
        <w:tcBorders>
          <w:top w:val="single" w:sz="4" w:space="0" w:color="84ACB6"/>
          <w:bottom w:val="single" w:sz="4" w:space="0" w:color="84ACB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4ACB6"/>
          <w:left w:val="nil"/>
        </w:tcBorders>
      </w:tcPr>
    </w:tblStylePr>
    <w:tblStylePr w:type="swCell">
      <w:tblPr/>
      <w:tcPr>
        <w:tcBorders>
          <w:top w:val="double" w:sz="4" w:space="0" w:color="84ACB6"/>
          <w:right w:val="nil"/>
        </w:tcBorders>
      </w:tcPr>
    </w:tblStylePr>
  </w:style>
  <w:style w:type="table" w:customStyle="1" w:styleId="Tablicapopisa3-isticanje61">
    <w:name w:val="Tablica popisa 3 - isticanje 61"/>
    <w:basedOn w:val="Obinatablica"/>
    <w:next w:val="Tablicapopisa3-isticanje6"/>
    <w:uiPriority w:val="48"/>
    <w:rsid w:val="00C15E61"/>
    <w:pPr>
      <w:spacing w:after="0" w:line="240" w:lineRule="auto"/>
    </w:pPr>
    <w:rPr>
      <w:rFonts w:eastAsia="Times New Roman" w:cs="Times New Roman"/>
    </w:rPr>
    <w:tblPr>
      <w:tblStyleRowBandSize w:val="1"/>
      <w:tblStyleColBandSize w:val="1"/>
      <w:tblBorders>
        <w:top w:val="single" w:sz="4" w:space="0" w:color="2683C6"/>
        <w:left w:val="single" w:sz="4" w:space="0" w:color="2683C6"/>
        <w:bottom w:val="single" w:sz="4" w:space="0" w:color="2683C6"/>
        <w:right w:val="single" w:sz="4" w:space="0" w:color="2683C6"/>
      </w:tblBorders>
    </w:tblPr>
    <w:tblStylePr w:type="firstRow">
      <w:rPr>
        <w:b/>
        <w:bCs/>
        <w:color w:val="FFFFFF"/>
      </w:rPr>
      <w:tblPr/>
      <w:tcPr>
        <w:shd w:val="clear" w:color="auto" w:fill="2683C6"/>
      </w:tcPr>
    </w:tblStylePr>
    <w:tblStylePr w:type="lastRow">
      <w:rPr>
        <w:b/>
        <w:bCs/>
      </w:rPr>
      <w:tblPr/>
      <w:tcPr>
        <w:tcBorders>
          <w:top w:val="double" w:sz="4" w:space="0" w:color="2683C6"/>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2683C6"/>
          <w:right w:val="single" w:sz="4" w:space="0" w:color="2683C6"/>
        </w:tcBorders>
      </w:tcPr>
    </w:tblStylePr>
    <w:tblStylePr w:type="band1Horz">
      <w:tblPr/>
      <w:tcPr>
        <w:tcBorders>
          <w:top w:val="single" w:sz="4" w:space="0" w:color="2683C6"/>
          <w:bottom w:val="single" w:sz="4" w:space="0" w:color="2683C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683C6"/>
          <w:left w:val="nil"/>
        </w:tcBorders>
      </w:tcPr>
    </w:tblStylePr>
    <w:tblStylePr w:type="swCell">
      <w:tblPr/>
      <w:tcPr>
        <w:tcBorders>
          <w:top w:val="double" w:sz="4" w:space="0" w:color="2683C6"/>
          <w:right w:val="nil"/>
        </w:tcBorders>
      </w:tcPr>
    </w:tblStylePr>
  </w:style>
  <w:style w:type="table" w:customStyle="1" w:styleId="Tablicareetke4-isticanje31">
    <w:name w:val="Tablica rešetke 4 - isticanje 31"/>
    <w:basedOn w:val="Obinatablica"/>
    <w:next w:val="Tablicareetke4-isticanje3"/>
    <w:uiPriority w:val="49"/>
    <w:rsid w:val="00C15E61"/>
    <w:pPr>
      <w:spacing w:after="0" w:line="240" w:lineRule="auto"/>
    </w:pPr>
    <w:rPr>
      <w:rFonts w:eastAsia="Times New Roman" w:cs="Times New Roman"/>
    </w:rPr>
    <w:tblPr>
      <w:tblStyleRowBandSize w:val="1"/>
      <w:tblStyleColBandSize w:val="1"/>
      <w:tblBorders>
        <w:top w:val="single" w:sz="4" w:space="0" w:color="ACD7CA"/>
        <w:left w:val="single" w:sz="4" w:space="0" w:color="ACD7CA"/>
        <w:bottom w:val="single" w:sz="4" w:space="0" w:color="ACD7CA"/>
        <w:right w:val="single" w:sz="4" w:space="0" w:color="ACD7CA"/>
        <w:insideH w:val="single" w:sz="4" w:space="0" w:color="ACD7CA"/>
        <w:insideV w:val="single" w:sz="4" w:space="0" w:color="ACD7CA"/>
      </w:tblBorders>
    </w:tblPr>
    <w:tblStylePr w:type="firstRow">
      <w:rPr>
        <w:b/>
        <w:bCs/>
        <w:color w:val="FFFFFF"/>
      </w:rPr>
      <w:tblPr/>
      <w:tcPr>
        <w:tcBorders>
          <w:top w:val="single" w:sz="4" w:space="0" w:color="75BDA7"/>
          <w:left w:val="single" w:sz="4" w:space="0" w:color="75BDA7"/>
          <w:bottom w:val="single" w:sz="4" w:space="0" w:color="75BDA7"/>
          <w:right w:val="single" w:sz="4" w:space="0" w:color="75BDA7"/>
          <w:insideH w:val="nil"/>
          <w:insideV w:val="nil"/>
        </w:tcBorders>
        <w:shd w:val="clear" w:color="auto" w:fill="75BDA7"/>
      </w:tcPr>
    </w:tblStylePr>
    <w:tblStylePr w:type="lastRow">
      <w:rPr>
        <w:b/>
        <w:bCs/>
      </w:rPr>
      <w:tblPr/>
      <w:tcPr>
        <w:tcBorders>
          <w:top w:val="double" w:sz="4" w:space="0" w:color="75BDA7"/>
        </w:tcBorders>
      </w:tcPr>
    </w:tblStylePr>
    <w:tblStylePr w:type="firstCol">
      <w:rPr>
        <w:b/>
        <w:bCs/>
      </w:rPr>
    </w:tblStylePr>
    <w:tblStylePr w:type="lastCol">
      <w:rPr>
        <w:b/>
        <w:bCs/>
      </w:rPr>
    </w:tblStylePr>
    <w:tblStylePr w:type="band1Vert">
      <w:tblPr/>
      <w:tcPr>
        <w:shd w:val="clear" w:color="auto" w:fill="E3F1ED"/>
      </w:tcPr>
    </w:tblStylePr>
    <w:tblStylePr w:type="band1Horz">
      <w:tblPr/>
      <w:tcPr>
        <w:shd w:val="clear" w:color="auto" w:fill="E3F1ED"/>
      </w:tcPr>
    </w:tblStylePr>
  </w:style>
  <w:style w:type="numbering" w:customStyle="1" w:styleId="ImportedStyle5">
    <w:name w:val="Imported Style 5"/>
    <w:rsid w:val="00C15E61"/>
    <w:pPr>
      <w:numPr>
        <w:numId w:val="19"/>
      </w:numPr>
    </w:pPr>
  </w:style>
  <w:style w:type="table" w:customStyle="1" w:styleId="Tamnatablicareetke5-isticanje13">
    <w:name w:val="Tamna tablica rešetke 5 - isticanje 13"/>
    <w:basedOn w:val="Obinatablica"/>
    <w:uiPriority w:val="50"/>
    <w:rsid w:val="00C15E61"/>
    <w:pPr>
      <w:spacing w:after="0" w:line="240" w:lineRule="auto"/>
    </w:pPr>
    <w:rPr>
      <w:rFonts w:eastAsia="Times New Roman"/>
      <w:sz w:val="20"/>
      <w:szCs w:val="20"/>
      <w:lang w:eastAsia="hr-H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4EA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3494B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3494B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3494B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3494BA"/>
      </w:tcPr>
    </w:tblStylePr>
    <w:tblStylePr w:type="band1Vert">
      <w:tblPr/>
      <w:tcPr>
        <w:shd w:val="clear" w:color="auto" w:fill="A9D5E7"/>
      </w:tcPr>
    </w:tblStylePr>
    <w:tblStylePr w:type="band1Horz">
      <w:tblPr/>
      <w:tcPr>
        <w:shd w:val="clear" w:color="auto" w:fill="A9D5E7"/>
      </w:tcPr>
    </w:tblStylePr>
  </w:style>
  <w:style w:type="paragraph" w:customStyle="1" w:styleId="Ztablica">
    <w:name w:val="Ztablica"/>
    <w:basedOn w:val="Normal"/>
    <w:rsid w:val="00C15E61"/>
    <w:pPr>
      <w:spacing w:before="120" w:after="120" w:line="240" w:lineRule="auto"/>
    </w:pPr>
    <w:rPr>
      <w:rFonts w:ascii="Futura Lt BT" w:eastAsia="Times New Roman" w:hAnsi="Futura Lt BT" w:cs="Arial"/>
      <w:szCs w:val="24"/>
      <w:lang w:eastAsia="hr-HR"/>
    </w:rPr>
  </w:style>
  <w:style w:type="paragraph" w:customStyle="1" w:styleId="ZNaslov3">
    <w:name w:val="ZNaslov3"/>
    <w:basedOn w:val="Normal"/>
    <w:rsid w:val="00C15E61"/>
    <w:pPr>
      <w:spacing w:before="300" w:after="100" w:line="240" w:lineRule="auto"/>
      <w:ind w:left="284"/>
    </w:pPr>
    <w:rPr>
      <w:rFonts w:ascii="Futura Md BT" w:eastAsia="Times New Roman" w:hAnsi="Futura Md BT" w:cs="Arial"/>
      <w:b/>
      <w:sz w:val="24"/>
      <w:szCs w:val="24"/>
      <w:lang w:eastAsia="hr-HR"/>
    </w:rPr>
  </w:style>
  <w:style w:type="paragraph" w:customStyle="1" w:styleId="ZTekst1">
    <w:name w:val="ZTekst1"/>
    <w:basedOn w:val="Normal"/>
    <w:rsid w:val="00C15E61"/>
    <w:pPr>
      <w:spacing w:after="140" w:line="240" w:lineRule="auto"/>
      <w:jc w:val="both"/>
    </w:pPr>
    <w:rPr>
      <w:rFonts w:ascii="Aldine401 BT" w:eastAsia="Times New Roman" w:hAnsi="Aldine401 BT" w:cs="Arial"/>
      <w:sz w:val="20"/>
      <w:szCs w:val="24"/>
      <w:lang w:eastAsia="hr-HR"/>
    </w:rPr>
  </w:style>
  <w:style w:type="paragraph" w:customStyle="1" w:styleId="Tablicasadraj2">
    <w:name w:val="Tablica sadržaj2"/>
    <w:basedOn w:val="Normal"/>
    <w:rsid w:val="00C15E61"/>
    <w:pPr>
      <w:tabs>
        <w:tab w:val="left" w:pos="1091"/>
        <w:tab w:val="left" w:pos="1553"/>
      </w:tabs>
      <w:spacing w:after="0" w:line="240" w:lineRule="auto"/>
      <w:jc w:val="center"/>
    </w:pPr>
    <w:rPr>
      <w:rFonts w:ascii="Aldine401 BT" w:eastAsia="Times New Roman" w:hAnsi="Aldine401 BT" w:cs="Arial"/>
      <w:sz w:val="20"/>
      <w:szCs w:val="24"/>
      <w:lang w:eastAsia="hr-HR"/>
    </w:rPr>
  </w:style>
  <w:style w:type="paragraph" w:customStyle="1" w:styleId="ZNaslov4">
    <w:name w:val="ZNaslov4"/>
    <w:basedOn w:val="Normal"/>
    <w:rsid w:val="00C15E61"/>
    <w:pPr>
      <w:spacing w:after="100" w:line="240" w:lineRule="auto"/>
      <w:ind w:left="454"/>
    </w:pPr>
    <w:rPr>
      <w:rFonts w:ascii="Aldine401 BT" w:eastAsia="Times New Roman" w:hAnsi="Aldine401 BT" w:cs="Arial"/>
      <w:b/>
      <w:sz w:val="24"/>
      <w:szCs w:val="24"/>
      <w:lang w:eastAsia="hr-HR"/>
    </w:rPr>
  </w:style>
  <w:style w:type="paragraph" w:customStyle="1" w:styleId="Tablicanaziv">
    <w:name w:val="Tablica naziv"/>
    <w:basedOn w:val="Normal"/>
    <w:rsid w:val="00C15E61"/>
    <w:pPr>
      <w:spacing w:after="60" w:line="240" w:lineRule="auto"/>
      <w:jc w:val="both"/>
    </w:pPr>
    <w:rPr>
      <w:rFonts w:ascii="Aldine401 BT" w:eastAsia="Times New Roman" w:hAnsi="Aldine401 BT" w:cs="Arial"/>
      <w:sz w:val="20"/>
      <w:szCs w:val="24"/>
      <w:lang w:eastAsia="hr-HR"/>
    </w:rPr>
  </w:style>
  <w:style w:type="paragraph" w:customStyle="1" w:styleId="ZNaslov2">
    <w:name w:val="ZNaslov2"/>
    <w:basedOn w:val="Normal"/>
    <w:rsid w:val="00C15E61"/>
    <w:pPr>
      <w:spacing w:before="240" w:after="240" w:line="240" w:lineRule="auto"/>
      <w:jc w:val="both"/>
    </w:pPr>
    <w:rPr>
      <w:rFonts w:ascii="Futura Md BT" w:eastAsia="Times New Roman" w:hAnsi="Futura Md BT" w:cs="Arial"/>
      <w:b/>
      <w:bCs/>
      <w:sz w:val="28"/>
      <w:szCs w:val="24"/>
      <w:lang w:eastAsia="hr-HR"/>
    </w:rPr>
  </w:style>
  <w:style w:type="table" w:customStyle="1" w:styleId="Svijetlatablicareetke1-isticanje51">
    <w:name w:val="Svijetla tablica rešetke 1 - isticanje 51"/>
    <w:basedOn w:val="Obinatablica"/>
    <w:next w:val="Svijetlatablicareetke1-isticanje5"/>
    <w:uiPriority w:val="46"/>
    <w:rsid w:val="00C15E61"/>
    <w:pPr>
      <w:spacing w:after="0" w:line="240" w:lineRule="auto"/>
    </w:pPr>
    <w:rPr>
      <w:rFonts w:eastAsia="Times New Roman" w:cs="Times New Roman"/>
    </w:rPr>
    <w:tblPr>
      <w:tblStyleRowBandSize w:val="1"/>
      <w:tblStyleColBandSize w:val="1"/>
      <w:tblBorders>
        <w:top w:val="single" w:sz="4" w:space="0" w:color="CDDDE1"/>
        <w:left w:val="single" w:sz="4" w:space="0" w:color="CDDDE1"/>
        <w:bottom w:val="single" w:sz="4" w:space="0" w:color="CDDDE1"/>
        <w:right w:val="single" w:sz="4" w:space="0" w:color="CDDDE1"/>
        <w:insideH w:val="single" w:sz="4" w:space="0" w:color="CDDDE1"/>
        <w:insideV w:val="single" w:sz="4" w:space="0" w:color="CDDDE1"/>
      </w:tblBorders>
    </w:tblPr>
    <w:tblStylePr w:type="firstRow">
      <w:rPr>
        <w:b/>
        <w:bCs/>
      </w:rPr>
      <w:tblPr/>
      <w:tcPr>
        <w:tcBorders>
          <w:bottom w:val="single" w:sz="12" w:space="0" w:color="B5CDD3"/>
        </w:tcBorders>
      </w:tcPr>
    </w:tblStylePr>
    <w:tblStylePr w:type="lastRow">
      <w:rPr>
        <w:b/>
        <w:bCs/>
      </w:rPr>
      <w:tblPr/>
      <w:tcPr>
        <w:tcBorders>
          <w:top w:val="double" w:sz="2" w:space="0" w:color="B5CDD3"/>
        </w:tcBorders>
      </w:tcPr>
    </w:tblStylePr>
    <w:tblStylePr w:type="firstCol">
      <w:rPr>
        <w:b/>
        <w:bCs/>
      </w:rPr>
    </w:tblStylePr>
    <w:tblStylePr w:type="lastCol">
      <w:rPr>
        <w:b/>
        <w:bCs/>
      </w:rPr>
    </w:tblStylePr>
  </w:style>
  <w:style w:type="table" w:customStyle="1" w:styleId="Tablicareetke2-isticanje11">
    <w:name w:val="Tablica rešetke 2 - isticanje 11"/>
    <w:basedOn w:val="Obinatablica"/>
    <w:next w:val="Tablicareetke2-isticanje1"/>
    <w:uiPriority w:val="47"/>
    <w:rsid w:val="00C15E61"/>
    <w:pPr>
      <w:spacing w:after="0" w:line="240" w:lineRule="auto"/>
    </w:pPr>
    <w:rPr>
      <w:rFonts w:eastAsia="Times New Roman" w:cs="Times New Roman"/>
    </w:rPr>
    <w:tblPr>
      <w:tblStyleRowBandSize w:val="1"/>
      <w:tblStyleColBandSize w:val="1"/>
      <w:tblBorders>
        <w:top w:val="single" w:sz="2" w:space="0" w:color="7FC0DB"/>
        <w:bottom w:val="single" w:sz="2" w:space="0" w:color="7FC0DB"/>
        <w:insideH w:val="single" w:sz="2" w:space="0" w:color="7FC0DB"/>
        <w:insideV w:val="single" w:sz="2" w:space="0" w:color="7FC0DB"/>
      </w:tblBorders>
    </w:tblPr>
    <w:tblStylePr w:type="firstRow">
      <w:rPr>
        <w:b/>
        <w:bCs/>
      </w:rPr>
      <w:tblPr/>
      <w:tcPr>
        <w:tcBorders>
          <w:top w:val="nil"/>
          <w:bottom w:val="single" w:sz="12" w:space="0" w:color="7FC0DB"/>
          <w:insideH w:val="nil"/>
          <w:insideV w:val="nil"/>
        </w:tcBorders>
        <w:shd w:val="clear" w:color="auto" w:fill="FFFFFF"/>
      </w:tcPr>
    </w:tblStylePr>
    <w:tblStylePr w:type="lastRow">
      <w:rPr>
        <w:b/>
        <w:bCs/>
      </w:rPr>
      <w:tblPr/>
      <w:tcPr>
        <w:tcBorders>
          <w:top w:val="double" w:sz="2" w:space="0" w:color="7FC0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4EAF3"/>
      </w:tcPr>
    </w:tblStylePr>
    <w:tblStylePr w:type="band1Horz">
      <w:tblPr/>
      <w:tcPr>
        <w:shd w:val="clear" w:color="auto" w:fill="D4EAF3"/>
      </w:tcPr>
    </w:tblStylePr>
  </w:style>
  <w:style w:type="table" w:customStyle="1" w:styleId="Tamnatablicapopisa5-isticanje11">
    <w:name w:val="Tamna tablica popisa 5 - isticanje 11"/>
    <w:basedOn w:val="Obinatablica"/>
    <w:next w:val="Tamnatablicapopisa5-isticanje1"/>
    <w:uiPriority w:val="50"/>
    <w:rsid w:val="00C15E61"/>
    <w:pPr>
      <w:spacing w:after="0" w:line="240" w:lineRule="auto"/>
    </w:pPr>
    <w:rPr>
      <w:rFonts w:eastAsia="Times New Roman" w:cs="Times New Roman"/>
      <w:color w:val="FFFFFF"/>
    </w:rPr>
    <w:tblPr>
      <w:tblStyleRowBandSize w:val="1"/>
      <w:tblStyleColBandSize w:val="1"/>
      <w:tblBorders>
        <w:top w:val="single" w:sz="24" w:space="0" w:color="3494BA"/>
        <w:left w:val="single" w:sz="24" w:space="0" w:color="3494BA"/>
        <w:bottom w:val="single" w:sz="24" w:space="0" w:color="3494BA"/>
        <w:right w:val="single" w:sz="24" w:space="0" w:color="3494BA"/>
      </w:tblBorders>
    </w:tblPr>
    <w:tcPr>
      <w:shd w:val="clear" w:color="auto" w:fill="3494BA"/>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mnatablicareetke5-isticanje11">
    <w:name w:val="Tamna tablica rešetke 5 - isticanje 11"/>
    <w:basedOn w:val="Obinatablica"/>
    <w:next w:val="Tamnatablicareetke5-isticanje1"/>
    <w:uiPriority w:val="50"/>
    <w:rsid w:val="00C15E61"/>
    <w:pPr>
      <w:spacing w:after="0" w:line="240" w:lineRule="auto"/>
    </w:pPr>
    <w:rPr>
      <w:rFonts w:eastAsia="Times New Roman" w:cs="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4EA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3494B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3494B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3494B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3494BA"/>
      </w:tcPr>
    </w:tblStylePr>
    <w:tblStylePr w:type="band1Vert">
      <w:tblPr/>
      <w:tcPr>
        <w:shd w:val="clear" w:color="auto" w:fill="A9D5E7"/>
      </w:tcPr>
    </w:tblStylePr>
    <w:tblStylePr w:type="band1Horz">
      <w:tblPr/>
      <w:tcPr>
        <w:shd w:val="clear" w:color="auto" w:fill="A9D5E7"/>
      </w:tcPr>
    </w:tblStylePr>
  </w:style>
  <w:style w:type="table" w:customStyle="1" w:styleId="Svijetlareetkatablice1">
    <w:name w:val="Svijetla rešetka tablice1"/>
    <w:basedOn w:val="Obinatablica"/>
    <w:next w:val="Svijetlareetkatablice"/>
    <w:uiPriority w:val="40"/>
    <w:rsid w:val="00C15E61"/>
    <w:pPr>
      <w:spacing w:after="0" w:line="240" w:lineRule="auto"/>
    </w:pPr>
    <w:rPr>
      <w:rFonts w:eastAsia="Times New Roman"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ivopisnatablicareetke6-isticanje11">
    <w:name w:val="Živopisna tablica rešetke 6 - isticanje 11"/>
    <w:basedOn w:val="Obinatablica"/>
    <w:next w:val="ivopisnatablicareetke6-isticanje1"/>
    <w:uiPriority w:val="51"/>
    <w:rsid w:val="00C15E61"/>
    <w:pPr>
      <w:spacing w:after="0" w:line="240" w:lineRule="auto"/>
    </w:pPr>
    <w:rPr>
      <w:rFonts w:eastAsia="Times New Roman" w:cs="Times New Roman"/>
      <w:color w:val="276E8B"/>
    </w:rPr>
    <w:tblPr>
      <w:tblStyleRowBandSize w:val="1"/>
      <w:tblStyleColBandSize w:val="1"/>
      <w:tblBorders>
        <w:top w:val="single" w:sz="4" w:space="0" w:color="7FC0DB"/>
        <w:left w:val="single" w:sz="4" w:space="0" w:color="7FC0DB"/>
        <w:bottom w:val="single" w:sz="4" w:space="0" w:color="7FC0DB"/>
        <w:right w:val="single" w:sz="4" w:space="0" w:color="7FC0DB"/>
        <w:insideH w:val="single" w:sz="4" w:space="0" w:color="7FC0DB"/>
        <w:insideV w:val="single" w:sz="4" w:space="0" w:color="7FC0DB"/>
      </w:tblBorders>
    </w:tblPr>
    <w:tblStylePr w:type="firstRow">
      <w:rPr>
        <w:b/>
        <w:bCs/>
      </w:rPr>
      <w:tblPr/>
      <w:tcPr>
        <w:tcBorders>
          <w:bottom w:val="single" w:sz="12" w:space="0" w:color="7FC0DB"/>
        </w:tcBorders>
      </w:tcPr>
    </w:tblStylePr>
    <w:tblStylePr w:type="lastRow">
      <w:rPr>
        <w:b/>
        <w:bCs/>
      </w:rPr>
      <w:tblPr/>
      <w:tcPr>
        <w:tcBorders>
          <w:top w:val="double" w:sz="4" w:space="0" w:color="7FC0DB"/>
        </w:tcBorders>
      </w:tcPr>
    </w:tblStylePr>
    <w:tblStylePr w:type="firstCol">
      <w:rPr>
        <w:b/>
        <w:bCs/>
      </w:rPr>
    </w:tblStylePr>
    <w:tblStylePr w:type="lastCol">
      <w:rPr>
        <w:b/>
        <w:bCs/>
      </w:rPr>
    </w:tblStylePr>
    <w:tblStylePr w:type="band1Vert">
      <w:tblPr/>
      <w:tcPr>
        <w:shd w:val="clear" w:color="auto" w:fill="D4EAF3"/>
      </w:tcPr>
    </w:tblStylePr>
    <w:tblStylePr w:type="band1Horz">
      <w:tblPr/>
      <w:tcPr>
        <w:shd w:val="clear" w:color="auto" w:fill="D4EAF3"/>
      </w:tcPr>
    </w:tblStylePr>
  </w:style>
  <w:style w:type="paragraph" w:customStyle="1" w:styleId="t-9-8">
    <w:name w:val="t-9-8"/>
    <w:basedOn w:val="Normal"/>
    <w:rsid w:val="00C15E61"/>
    <w:pPr>
      <w:spacing w:before="100" w:beforeAutospacing="1" w:after="100" w:afterAutospacing="1" w:line="240" w:lineRule="auto"/>
    </w:pPr>
    <w:rPr>
      <w:rFonts w:eastAsia="Calibri"/>
      <w:sz w:val="20"/>
      <w:szCs w:val="20"/>
      <w:lang w:eastAsia="hr-HR"/>
    </w:rPr>
  </w:style>
  <w:style w:type="table" w:customStyle="1" w:styleId="Tamnatablicareetke5-isticanje31">
    <w:name w:val="Tamna tablica rešetke 5 - isticanje 31"/>
    <w:basedOn w:val="Obinatablica"/>
    <w:next w:val="Tamnatablicareetke5-isticanje3"/>
    <w:uiPriority w:val="50"/>
    <w:rsid w:val="00C15E61"/>
    <w:pPr>
      <w:spacing w:after="0" w:line="240" w:lineRule="auto"/>
    </w:pPr>
    <w:rPr>
      <w:rFonts w:eastAsia="Times New Roman" w:cs="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3F1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5BDA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5BDA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5BDA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5BDA7"/>
      </w:tcPr>
    </w:tblStylePr>
    <w:tblStylePr w:type="band1Vert">
      <w:tblPr/>
      <w:tcPr>
        <w:shd w:val="clear" w:color="auto" w:fill="C7E4DB"/>
      </w:tcPr>
    </w:tblStylePr>
    <w:tblStylePr w:type="band1Horz">
      <w:tblPr/>
      <w:tcPr>
        <w:shd w:val="clear" w:color="auto" w:fill="C7E4DB"/>
      </w:tcPr>
    </w:tblStylePr>
  </w:style>
  <w:style w:type="paragraph" w:styleId="Sadraj1">
    <w:name w:val="toc 1"/>
    <w:basedOn w:val="Normal"/>
    <w:next w:val="Normal"/>
    <w:autoRedefine/>
    <w:uiPriority w:val="39"/>
    <w:unhideWhenUsed/>
    <w:rsid w:val="00C15E61"/>
    <w:pPr>
      <w:tabs>
        <w:tab w:val="left" w:pos="480"/>
        <w:tab w:val="right" w:pos="9062"/>
      </w:tabs>
      <w:spacing w:before="120" w:after="0" w:line="240" w:lineRule="auto"/>
    </w:pPr>
    <w:rPr>
      <w:rFonts w:ascii="Times New Roman" w:eastAsia="Times New Roman" w:hAnsi="Times New Roman" w:cs="Times New Roman"/>
      <w:b/>
      <w:bCs/>
      <w:i/>
      <w:noProof/>
      <w:lang w:eastAsia="hr-HR"/>
      <w14:textOutline w14:w="0" w14:cap="flat" w14:cmpd="sng" w14:algn="ctr">
        <w14:noFill/>
        <w14:prstDash w14:val="solid"/>
        <w14:round/>
      </w14:textOutline>
    </w:rPr>
  </w:style>
  <w:style w:type="paragraph" w:styleId="Sadraj2">
    <w:name w:val="toc 2"/>
    <w:basedOn w:val="Normal"/>
    <w:next w:val="Normal"/>
    <w:autoRedefine/>
    <w:uiPriority w:val="39"/>
    <w:unhideWhenUsed/>
    <w:rsid w:val="00C15E61"/>
    <w:pPr>
      <w:spacing w:after="0" w:line="240" w:lineRule="auto"/>
      <w:ind w:left="240"/>
    </w:pPr>
    <w:rPr>
      <w:rFonts w:eastAsia="Times New Roman" w:cs="Times New Roman"/>
      <w:i/>
      <w:iCs/>
    </w:rPr>
  </w:style>
  <w:style w:type="paragraph" w:styleId="Sadraj3">
    <w:name w:val="toc 3"/>
    <w:basedOn w:val="Normal"/>
    <w:next w:val="Normal"/>
    <w:autoRedefine/>
    <w:uiPriority w:val="39"/>
    <w:unhideWhenUsed/>
    <w:rsid w:val="00C15E61"/>
    <w:pPr>
      <w:spacing w:after="0" w:line="240" w:lineRule="auto"/>
      <w:ind w:left="480"/>
    </w:pPr>
    <w:rPr>
      <w:rFonts w:eastAsia="Times New Roman" w:cs="Times New Roman"/>
    </w:rPr>
  </w:style>
  <w:style w:type="paragraph" w:styleId="Sadraj4">
    <w:name w:val="toc 4"/>
    <w:basedOn w:val="Normal"/>
    <w:next w:val="Normal"/>
    <w:autoRedefine/>
    <w:uiPriority w:val="39"/>
    <w:unhideWhenUsed/>
    <w:rsid w:val="00C15E61"/>
    <w:pPr>
      <w:spacing w:after="0" w:line="240" w:lineRule="auto"/>
      <w:ind w:left="720"/>
    </w:pPr>
    <w:rPr>
      <w:rFonts w:eastAsia="Times New Roman" w:cs="Times New Roman"/>
      <w:sz w:val="20"/>
      <w:szCs w:val="20"/>
    </w:rPr>
  </w:style>
  <w:style w:type="paragraph" w:styleId="Sadraj5">
    <w:name w:val="toc 5"/>
    <w:basedOn w:val="Normal"/>
    <w:next w:val="Normal"/>
    <w:autoRedefine/>
    <w:uiPriority w:val="39"/>
    <w:unhideWhenUsed/>
    <w:rsid w:val="00C15E61"/>
    <w:pPr>
      <w:spacing w:after="0" w:line="240" w:lineRule="auto"/>
      <w:ind w:left="960"/>
    </w:pPr>
    <w:rPr>
      <w:rFonts w:eastAsia="Times New Roman" w:cs="Times New Roman"/>
      <w:sz w:val="20"/>
      <w:szCs w:val="20"/>
    </w:rPr>
  </w:style>
  <w:style w:type="paragraph" w:styleId="Sadraj6">
    <w:name w:val="toc 6"/>
    <w:basedOn w:val="Normal"/>
    <w:next w:val="Normal"/>
    <w:autoRedefine/>
    <w:uiPriority w:val="39"/>
    <w:unhideWhenUsed/>
    <w:rsid w:val="00C15E61"/>
    <w:pPr>
      <w:spacing w:after="0" w:line="240" w:lineRule="auto"/>
      <w:ind w:left="1200"/>
    </w:pPr>
    <w:rPr>
      <w:rFonts w:eastAsia="Times New Roman" w:cs="Times New Roman"/>
      <w:sz w:val="20"/>
      <w:szCs w:val="20"/>
    </w:rPr>
  </w:style>
  <w:style w:type="paragraph" w:styleId="Sadraj7">
    <w:name w:val="toc 7"/>
    <w:basedOn w:val="Normal"/>
    <w:next w:val="Normal"/>
    <w:autoRedefine/>
    <w:uiPriority w:val="39"/>
    <w:unhideWhenUsed/>
    <w:rsid w:val="00C15E61"/>
    <w:pPr>
      <w:spacing w:after="0" w:line="240" w:lineRule="auto"/>
      <w:ind w:left="1440"/>
    </w:pPr>
    <w:rPr>
      <w:rFonts w:eastAsia="Times New Roman" w:cs="Times New Roman"/>
      <w:sz w:val="20"/>
      <w:szCs w:val="20"/>
    </w:rPr>
  </w:style>
  <w:style w:type="paragraph" w:styleId="Sadraj8">
    <w:name w:val="toc 8"/>
    <w:basedOn w:val="Normal"/>
    <w:next w:val="Normal"/>
    <w:autoRedefine/>
    <w:uiPriority w:val="39"/>
    <w:unhideWhenUsed/>
    <w:rsid w:val="00C15E61"/>
    <w:pPr>
      <w:spacing w:after="0" w:line="240" w:lineRule="auto"/>
      <w:ind w:left="1680"/>
    </w:pPr>
    <w:rPr>
      <w:rFonts w:eastAsia="Times New Roman" w:cs="Times New Roman"/>
      <w:sz w:val="20"/>
      <w:szCs w:val="20"/>
    </w:rPr>
  </w:style>
  <w:style w:type="paragraph" w:styleId="Sadraj9">
    <w:name w:val="toc 9"/>
    <w:basedOn w:val="Normal"/>
    <w:next w:val="Normal"/>
    <w:autoRedefine/>
    <w:uiPriority w:val="39"/>
    <w:unhideWhenUsed/>
    <w:rsid w:val="00C15E61"/>
    <w:pPr>
      <w:spacing w:after="0" w:line="240" w:lineRule="auto"/>
      <w:ind w:left="1920"/>
    </w:pPr>
    <w:rPr>
      <w:rFonts w:eastAsia="Times New Roman" w:cs="Times New Roman"/>
      <w:sz w:val="20"/>
      <w:szCs w:val="20"/>
    </w:rPr>
  </w:style>
  <w:style w:type="numbering" w:customStyle="1" w:styleId="NoList2">
    <w:name w:val="No List2"/>
    <w:next w:val="Bezpopisa"/>
    <w:uiPriority w:val="99"/>
    <w:semiHidden/>
    <w:rsid w:val="00C15E61"/>
  </w:style>
  <w:style w:type="table" w:customStyle="1" w:styleId="TableGrid10">
    <w:name w:val="Table Grid1"/>
    <w:basedOn w:val="Obinatablica"/>
    <w:next w:val="Reetkatablice"/>
    <w:rsid w:val="00C15E61"/>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popisa14">
    <w:name w:val="Bez popisa14"/>
    <w:next w:val="Bezpopisa"/>
    <w:semiHidden/>
    <w:rsid w:val="00C15E61"/>
  </w:style>
  <w:style w:type="numbering" w:customStyle="1" w:styleId="Bezpopisa23">
    <w:name w:val="Bez popisa23"/>
    <w:next w:val="Bezpopisa"/>
    <w:semiHidden/>
    <w:rsid w:val="00C15E61"/>
  </w:style>
  <w:style w:type="table" w:customStyle="1" w:styleId="Tablicareetke4-isticanje11">
    <w:name w:val="Tablica rešetke 4 - isticanje 11"/>
    <w:basedOn w:val="Obinatablica"/>
    <w:next w:val="Tablicareetke4-isticanje1"/>
    <w:uiPriority w:val="49"/>
    <w:rsid w:val="00C15E61"/>
    <w:pPr>
      <w:spacing w:after="0" w:line="240" w:lineRule="auto"/>
    </w:pPr>
    <w:rPr>
      <w:rFonts w:eastAsia="Times New Roman" w:cs="Times New Roman"/>
    </w:rPr>
    <w:tblPr>
      <w:tblStyleRowBandSize w:val="1"/>
      <w:tblStyleColBandSize w:val="1"/>
      <w:tblBorders>
        <w:top w:val="single" w:sz="4" w:space="0" w:color="7FC0DB"/>
        <w:left w:val="single" w:sz="4" w:space="0" w:color="7FC0DB"/>
        <w:bottom w:val="single" w:sz="4" w:space="0" w:color="7FC0DB"/>
        <w:right w:val="single" w:sz="4" w:space="0" w:color="7FC0DB"/>
        <w:insideH w:val="single" w:sz="4" w:space="0" w:color="7FC0DB"/>
        <w:insideV w:val="single" w:sz="4" w:space="0" w:color="7FC0DB"/>
      </w:tblBorders>
    </w:tblPr>
    <w:tblStylePr w:type="firstRow">
      <w:rPr>
        <w:b/>
        <w:bCs/>
        <w:color w:val="FFFFFF"/>
      </w:rPr>
      <w:tblPr/>
      <w:tcPr>
        <w:tcBorders>
          <w:top w:val="single" w:sz="4" w:space="0" w:color="3494BA"/>
          <w:left w:val="single" w:sz="4" w:space="0" w:color="3494BA"/>
          <w:bottom w:val="single" w:sz="4" w:space="0" w:color="3494BA"/>
          <w:right w:val="single" w:sz="4" w:space="0" w:color="3494BA"/>
          <w:insideH w:val="nil"/>
          <w:insideV w:val="nil"/>
        </w:tcBorders>
        <w:shd w:val="clear" w:color="auto" w:fill="3494BA"/>
      </w:tcPr>
    </w:tblStylePr>
    <w:tblStylePr w:type="lastRow">
      <w:rPr>
        <w:b/>
        <w:bCs/>
      </w:rPr>
      <w:tblPr/>
      <w:tcPr>
        <w:tcBorders>
          <w:top w:val="double" w:sz="4" w:space="0" w:color="3494BA"/>
        </w:tcBorders>
      </w:tcPr>
    </w:tblStylePr>
    <w:tblStylePr w:type="firstCol">
      <w:rPr>
        <w:b/>
        <w:bCs/>
      </w:rPr>
    </w:tblStylePr>
    <w:tblStylePr w:type="lastCol">
      <w:rPr>
        <w:b/>
        <w:bCs/>
      </w:rPr>
    </w:tblStylePr>
    <w:tblStylePr w:type="band1Vert">
      <w:tblPr/>
      <w:tcPr>
        <w:shd w:val="clear" w:color="auto" w:fill="D4EAF3"/>
      </w:tcPr>
    </w:tblStylePr>
    <w:tblStylePr w:type="band1Horz">
      <w:tblPr/>
      <w:tcPr>
        <w:shd w:val="clear" w:color="auto" w:fill="D4EAF3"/>
      </w:tcPr>
    </w:tblStylePr>
  </w:style>
  <w:style w:type="table" w:customStyle="1" w:styleId="Tablicareetke4-isticanje21">
    <w:name w:val="Tablica rešetke 4 - isticanje 21"/>
    <w:basedOn w:val="Obinatablica"/>
    <w:next w:val="Tablicareetke4-isticanje2"/>
    <w:uiPriority w:val="49"/>
    <w:rsid w:val="00C15E61"/>
    <w:pPr>
      <w:spacing w:after="0" w:line="240" w:lineRule="auto"/>
    </w:pPr>
    <w:rPr>
      <w:rFonts w:eastAsia="Times New Roman" w:cs="Times New Roman"/>
    </w:rPr>
    <w:tblPr>
      <w:tblStyleRowBandSize w:val="1"/>
      <w:tblStyleColBandSize w:val="1"/>
      <w:tblBorders>
        <w:top w:val="single" w:sz="4" w:space="0" w:color="9AD3D9"/>
        <w:left w:val="single" w:sz="4" w:space="0" w:color="9AD3D9"/>
        <w:bottom w:val="single" w:sz="4" w:space="0" w:color="9AD3D9"/>
        <w:right w:val="single" w:sz="4" w:space="0" w:color="9AD3D9"/>
        <w:insideH w:val="single" w:sz="4" w:space="0" w:color="9AD3D9"/>
        <w:insideV w:val="single" w:sz="4" w:space="0" w:color="9AD3D9"/>
      </w:tblBorders>
    </w:tblPr>
    <w:tblStylePr w:type="firstRow">
      <w:rPr>
        <w:b/>
        <w:bCs/>
        <w:color w:val="FFFFFF"/>
      </w:rPr>
      <w:tblPr/>
      <w:tcPr>
        <w:tcBorders>
          <w:top w:val="single" w:sz="4" w:space="0" w:color="58B6C0"/>
          <w:left w:val="single" w:sz="4" w:space="0" w:color="58B6C0"/>
          <w:bottom w:val="single" w:sz="4" w:space="0" w:color="58B6C0"/>
          <w:right w:val="single" w:sz="4" w:space="0" w:color="58B6C0"/>
          <w:insideH w:val="nil"/>
          <w:insideV w:val="nil"/>
        </w:tcBorders>
        <w:shd w:val="clear" w:color="auto" w:fill="58B6C0"/>
      </w:tcPr>
    </w:tblStylePr>
    <w:tblStylePr w:type="lastRow">
      <w:rPr>
        <w:b/>
        <w:bCs/>
      </w:rPr>
      <w:tblPr/>
      <w:tcPr>
        <w:tcBorders>
          <w:top w:val="double" w:sz="4" w:space="0" w:color="58B6C0"/>
        </w:tcBorders>
      </w:tcPr>
    </w:tblStylePr>
    <w:tblStylePr w:type="firstCol">
      <w:rPr>
        <w:b/>
        <w:bCs/>
      </w:rPr>
    </w:tblStylePr>
    <w:tblStylePr w:type="lastCol">
      <w:rPr>
        <w:b/>
        <w:bCs/>
      </w:rPr>
    </w:tblStylePr>
    <w:tblStylePr w:type="band1Vert">
      <w:tblPr/>
      <w:tcPr>
        <w:shd w:val="clear" w:color="auto" w:fill="DDF0F2"/>
      </w:tcPr>
    </w:tblStylePr>
    <w:tblStylePr w:type="band1Horz">
      <w:tblPr/>
      <w:tcPr>
        <w:shd w:val="clear" w:color="auto" w:fill="DDF0F2"/>
      </w:tcPr>
    </w:tblStylePr>
  </w:style>
  <w:style w:type="table" w:customStyle="1" w:styleId="Tamnatablicareetke5-isticanje21">
    <w:name w:val="Tamna tablica rešetke 5 - isticanje 21"/>
    <w:basedOn w:val="Obinatablica"/>
    <w:next w:val="Tamnatablicareetke5-isticanje2"/>
    <w:uiPriority w:val="50"/>
    <w:rsid w:val="00C15E61"/>
    <w:pPr>
      <w:spacing w:after="0" w:line="240" w:lineRule="auto"/>
    </w:pPr>
    <w:rPr>
      <w:rFonts w:eastAsia="Times New Roman" w:cs="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F0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8B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8B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8B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8B6C0"/>
      </w:tcPr>
    </w:tblStylePr>
    <w:tblStylePr w:type="band1Vert">
      <w:tblPr/>
      <w:tcPr>
        <w:shd w:val="clear" w:color="auto" w:fill="BCE1E5"/>
      </w:tcPr>
    </w:tblStylePr>
    <w:tblStylePr w:type="band1Horz">
      <w:tblPr/>
      <w:tcPr>
        <w:shd w:val="clear" w:color="auto" w:fill="BCE1E5"/>
      </w:tcPr>
    </w:tblStylePr>
  </w:style>
  <w:style w:type="paragraph" w:styleId="Tablicaslika">
    <w:name w:val="table of figures"/>
    <w:basedOn w:val="Normal"/>
    <w:next w:val="Normal"/>
    <w:uiPriority w:val="99"/>
    <w:unhideWhenUsed/>
    <w:rsid w:val="00C15E61"/>
    <w:pPr>
      <w:spacing w:after="0" w:line="240" w:lineRule="auto"/>
      <w:ind w:left="480" w:hanging="480"/>
    </w:pPr>
    <w:rPr>
      <w:rFonts w:eastAsia="Times New Roman" w:cs="Times New Roman"/>
      <w:sz w:val="24"/>
      <w:szCs w:val="24"/>
    </w:rPr>
  </w:style>
  <w:style w:type="character" w:customStyle="1" w:styleId="Naslov9Char1">
    <w:name w:val="Naslov 9 Char1"/>
    <w:basedOn w:val="Zadanifontodlomka"/>
    <w:uiPriority w:val="9"/>
    <w:semiHidden/>
    <w:rsid w:val="00C15E61"/>
    <w:rPr>
      <w:rFonts w:asciiTheme="majorHAnsi" w:eastAsiaTheme="majorEastAsia" w:hAnsiTheme="majorHAnsi" w:cstheme="majorBidi"/>
      <w:i/>
      <w:iCs/>
      <w:color w:val="272727" w:themeColor="text1" w:themeTint="D8"/>
      <w:sz w:val="21"/>
      <w:szCs w:val="21"/>
    </w:rPr>
  </w:style>
  <w:style w:type="character" w:styleId="Istaknuto">
    <w:name w:val="Emphasis"/>
    <w:basedOn w:val="Zadanifontodlomka"/>
    <w:uiPriority w:val="20"/>
    <w:qFormat/>
    <w:rsid w:val="00C15E61"/>
    <w:rPr>
      <w:i/>
      <w:iCs/>
    </w:rPr>
  </w:style>
  <w:style w:type="character" w:styleId="Neupadljivoisticanje">
    <w:name w:val="Subtle Emphasis"/>
    <w:basedOn w:val="Zadanifontodlomka"/>
    <w:uiPriority w:val="19"/>
    <w:qFormat/>
    <w:rsid w:val="00C15E61"/>
    <w:rPr>
      <w:i/>
      <w:iCs/>
      <w:color w:val="404040" w:themeColor="text1" w:themeTint="BF"/>
    </w:rPr>
  </w:style>
  <w:style w:type="character" w:styleId="Naslovknjige">
    <w:name w:val="Book Title"/>
    <w:basedOn w:val="Zadanifontodlomka"/>
    <w:uiPriority w:val="33"/>
    <w:qFormat/>
    <w:rsid w:val="00C15E61"/>
    <w:rPr>
      <w:b/>
      <w:bCs/>
      <w:i/>
      <w:iCs/>
      <w:spacing w:val="5"/>
    </w:rPr>
  </w:style>
  <w:style w:type="table" w:styleId="Tablicapopisa3-isticanje5">
    <w:name w:val="List Table 3 Accent 5"/>
    <w:basedOn w:val="Obinatablica"/>
    <w:uiPriority w:val="48"/>
    <w:rsid w:val="00C15E61"/>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Tablicapopisa3-isticanje6">
    <w:name w:val="List Table 3 Accent 6"/>
    <w:basedOn w:val="Obinatablica"/>
    <w:uiPriority w:val="48"/>
    <w:rsid w:val="00C15E61"/>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Tablicareetke4-isticanje3">
    <w:name w:val="Grid Table 4 Accent 3"/>
    <w:basedOn w:val="Obinatablica"/>
    <w:uiPriority w:val="49"/>
    <w:rsid w:val="00C15E61"/>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Svijetlatablicareetke1-isticanje5">
    <w:name w:val="Grid Table 1 Light Accent 5"/>
    <w:basedOn w:val="Obinatablica"/>
    <w:uiPriority w:val="46"/>
    <w:rsid w:val="00C15E61"/>
    <w:pPr>
      <w:spacing w:after="0"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Tablicareetke2-isticanje1">
    <w:name w:val="Grid Table 2 Accent 1"/>
    <w:basedOn w:val="Obinatablica"/>
    <w:uiPriority w:val="47"/>
    <w:rsid w:val="00C15E61"/>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mnatablicapopisa5-isticanje1">
    <w:name w:val="List Table 5 Dark Accent 1"/>
    <w:basedOn w:val="Obinatablica"/>
    <w:uiPriority w:val="50"/>
    <w:rsid w:val="00C15E61"/>
    <w:pPr>
      <w:spacing w:after="0"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Tamnatablicareetke5-isticanje1">
    <w:name w:val="Grid Table 5 Dark Accent 1"/>
    <w:basedOn w:val="Obinatablica"/>
    <w:uiPriority w:val="50"/>
    <w:rsid w:val="00C15E6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Svijetlareetkatablice">
    <w:name w:val="Grid Table Light"/>
    <w:basedOn w:val="Obinatablica"/>
    <w:uiPriority w:val="40"/>
    <w:rsid w:val="00C15E6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ivopisnatablicareetke6-isticanje1">
    <w:name w:val="Grid Table 6 Colorful Accent 1"/>
    <w:basedOn w:val="Obinatablica"/>
    <w:uiPriority w:val="51"/>
    <w:rsid w:val="00C15E61"/>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mnatablicareetke5-isticanje3">
    <w:name w:val="Grid Table 5 Dark Accent 3"/>
    <w:basedOn w:val="Obinatablica"/>
    <w:uiPriority w:val="50"/>
    <w:rsid w:val="00C15E6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Tablicareetke4-isticanje1">
    <w:name w:val="Grid Table 4 Accent 1"/>
    <w:basedOn w:val="Obinatablica"/>
    <w:uiPriority w:val="49"/>
    <w:rsid w:val="00C15E61"/>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icareetke4-isticanje2">
    <w:name w:val="Grid Table 4 Accent 2"/>
    <w:basedOn w:val="Obinatablica"/>
    <w:uiPriority w:val="49"/>
    <w:rsid w:val="00C15E61"/>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Tamnatablicareetke5-isticanje2">
    <w:name w:val="Grid Table 5 Dark Accent 2"/>
    <w:basedOn w:val="Obinatablica"/>
    <w:uiPriority w:val="50"/>
    <w:rsid w:val="00C15E6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diagramLayout" Target="diagrams/layout1.xml"/><Relationship Id="rId39" Type="http://schemas.openxmlformats.org/officeDocument/2006/relationships/hyperlink" Target="http://www.min-kulture.hr/default.aspx?id=6212&amp;kdId=52081128" TargetMode="External"/><Relationship Id="rId21" Type="http://schemas.microsoft.com/office/2007/relationships/hdphoto" Target="media/hdphoto1.wdp"/><Relationship Id="rId34" Type="http://schemas.openxmlformats.org/officeDocument/2006/relationships/hyperlink" Target="http://klima.hr/klima.php?id=k1&amp;param=srednjak&amp;Grad=osijek" TargetMode="External"/><Relationship Id="rId42" Type="http://schemas.microsoft.com/office/2007/relationships/hdphoto" Target="media/hdphoto2.wdp"/><Relationship Id="rId47" Type="http://schemas.openxmlformats.org/officeDocument/2006/relationships/image" Target="media/image14.jpeg"/><Relationship Id="rId50" Type="http://schemas.openxmlformats.org/officeDocument/2006/relationships/diagramQuickStyle" Target="diagrams/quickStyle2.xml"/><Relationship Id="rId55" Type="http://schemas.openxmlformats.org/officeDocument/2006/relationships/image" Target="media/image17.jpeg"/><Relationship Id="rId63" Type="http://schemas.openxmlformats.org/officeDocument/2006/relationships/hyperlink" Target="http://www.zagreb.hr/default.aspx?id=63403" TargetMode="External"/><Relationship Id="rId68" Type="http://schemas.openxmlformats.org/officeDocument/2006/relationships/hyperlink" Target="http://www.zagreb.hr/default.aspx?id=63403" TargetMode="External"/><Relationship Id="rId76" Type="http://schemas.openxmlformats.org/officeDocument/2006/relationships/image" Target="media/image23.jpg"/><Relationship Id="rId7" Type="http://schemas.openxmlformats.org/officeDocument/2006/relationships/endnotes" Target="endnotes.xml"/><Relationship Id="rId71" Type="http://schemas.openxmlformats.org/officeDocument/2006/relationships/hyperlink" Target="http://www.zagreb.hr/default.aspx?id=63403" TargetMode="External"/><Relationship Id="rId2" Type="http://schemas.openxmlformats.org/officeDocument/2006/relationships/numbering" Target="numbering.xml"/><Relationship Id="rId16" Type="http://schemas.openxmlformats.org/officeDocument/2006/relationships/image" Target="media/image2.png"/><Relationship Id="rId29" Type="http://schemas.microsoft.com/office/2007/relationships/diagramDrawing" Target="diagrams/drawing1.xml"/><Relationship Id="rId11" Type="http://schemas.openxmlformats.org/officeDocument/2006/relationships/footer" Target="footer2.xml"/><Relationship Id="rId24" Type="http://schemas.openxmlformats.org/officeDocument/2006/relationships/image" Target="media/image7.jpeg"/><Relationship Id="rId32" Type="http://schemas.openxmlformats.org/officeDocument/2006/relationships/hyperlink" Target="http://www.dzs.hr" TargetMode="External"/><Relationship Id="rId37" Type="http://schemas.openxmlformats.org/officeDocument/2006/relationships/hyperlink" Target="http://www.min-kulture.hr/default.aspx?id=6212&amp;kdId=52081128" TargetMode="External"/><Relationship Id="rId40" Type="http://schemas.openxmlformats.org/officeDocument/2006/relationships/hyperlink" Target="http://www.min-kulture.hr" TargetMode="External"/><Relationship Id="rId45" Type="http://schemas.openxmlformats.org/officeDocument/2006/relationships/image" Target="media/image12.jpeg"/><Relationship Id="rId53" Type="http://schemas.openxmlformats.org/officeDocument/2006/relationships/image" Target="media/image15.jpeg"/><Relationship Id="rId58" Type="http://schemas.openxmlformats.org/officeDocument/2006/relationships/image" Target="media/image19.png"/><Relationship Id="rId66" Type="http://schemas.openxmlformats.org/officeDocument/2006/relationships/hyperlink" Target="http://www.zagreb.hr/default.aspx?id=63403" TargetMode="External"/><Relationship Id="rId74" Type="http://schemas.openxmlformats.org/officeDocument/2006/relationships/image" Target="media/image21.jpeg"/><Relationship Id="rId79"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footer" Target="footer5.xml"/><Relationship Id="rId28" Type="http://schemas.openxmlformats.org/officeDocument/2006/relationships/diagramColors" Target="diagrams/colors1.xml"/><Relationship Id="rId36" Type="http://schemas.openxmlformats.org/officeDocument/2006/relationships/hyperlink" Target="http://www.min-kulture.hr/default.aspx?id=6212&amp;kdId=52080377" TargetMode="External"/><Relationship Id="rId49" Type="http://schemas.openxmlformats.org/officeDocument/2006/relationships/diagramLayout" Target="diagrams/layout2.xml"/><Relationship Id="rId57" Type="http://schemas.openxmlformats.org/officeDocument/2006/relationships/image" Target="media/image18.png"/><Relationship Id="rId61" Type="http://schemas.openxmlformats.org/officeDocument/2006/relationships/hyperlink" Target="http://europa.eu/legislation_summaries/agriculture/general_framework/l60032_en.htm" TargetMode="Externa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9.jpeg"/><Relationship Id="rId44" Type="http://schemas.openxmlformats.org/officeDocument/2006/relationships/image" Target="media/image11.jpeg"/><Relationship Id="rId52" Type="http://schemas.microsoft.com/office/2007/relationships/diagramDrawing" Target="diagrams/drawing2.xml"/><Relationship Id="rId60" Type="http://schemas.openxmlformats.org/officeDocument/2006/relationships/hyperlink" Target="http://europa.eu/legislation_summaries/agriculture/general_framework/l60032_en.htm" TargetMode="External"/><Relationship Id="rId65" Type="http://schemas.openxmlformats.org/officeDocument/2006/relationships/hyperlink" Target="http://www.zagreb.hr/default.aspx?id=63403" TargetMode="External"/><Relationship Id="rId73" Type="http://schemas.openxmlformats.org/officeDocument/2006/relationships/hyperlink" Target="http://www.zagreb.hr/default.aspx?id=63403"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www.opcina-antunovac.hr/strategija-razvoja-opcine-antunovac-2020/" TargetMode="External"/><Relationship Id="rId22" Type="http://schemas.openxmlformats.org/officeDocument/2006/relationships/image" Target="media/image6.jpeg"/><Relationship Id="rId27" Type="http://schemas.openxmlformats.org/officeDocument/2006/relationships/diagramQuickStyle" Target="diagrams/quickStyle1.xml"/><Relationship Id="rId30" Type="http://schemas.openxmlformats.org/officeDocument/2006/relationships/image" Target="media/image8.jpeg"/><Relationship Id="rId35" Type="http://schemas.openxmlformats.org/officeDocument/2006/relationships/hyperlink" Target="http://www.min-kulture.hr/default.aspx?id=6212&amp;kdId=52080377" TargetMode="External"/><Relationship Id="rId43" Type="http://schemas.openxmlformats.org/officeDocument/2006/relationships/hyperlink" Target="http://gz-antunovac.com/" TargetMode="External"/><Relationship Id="rId48" Type="http://schemas.openxmlformats.org/officeDocument/2006/relationships/diagramData" Target="diagrams/data2.xml"/><Relationship Id="rId56" Type="http://schemas.microsoft.com/office/2007/relationships/hdphoto" Target="media/hdphoto3.wdp"/><Relationship Id="rId64" Type="http://schemas.openxmlformats.org/officeDocument/2006/relationships/hyperlink" Target="http://www.zagreb.hr/default.aspx?id=63403" TargetMode="External"/><Relationship Id="rId69" Type="http://schemas.openxmlformats.org/officeDocument/2006/relationships/hyperlink" Target="http://www.zagreb.hr/default.aspx?id=63403" TargetMode="External"/><Relationship Id="rId77" Type="http://schemas.openxmlformats.org/officeDocument/2006/relationships/image" Target="media/image24.jpeg"/><Relationship Id="rId8" Type="http://schemas.openxmlformats.org/officeDocument/2006/relationships/image" Target="media/image1.emf"/><Relationship Id="rId51" Type="http://schemas.openxmlformats.org/officeDocument/2006/relationships/diagramColors" Target="diagrams/colors2.xml"/><Relationship Id="rId72" Type="http://schemas.openxmlformats.org/officeDocument/2006/relationships/hyperlink" Target="http://www.zagreb.hr/default.aspx?id=63403" TargetMode="External"/><Relationship Id="rId3" Type="http://schemas.openxmlformats.org/officeDocument/2006/relationships/styles" Target="styles.xml"/><Relationship Id="rId12" Type="http://schemas.openxmlformats.org/officeDocument/2006/relationships/header" Target="header1.xml"/><Relationship Id="rId25" Type="http://schemas.openxmlformats.org/officeDocument/2006/relationships/diagramData" Target="diagrams/data1.xml"/><Relationship Id="rId33" Type="http://schemas.openxmlformats.org/officeDocument/2006/relationships/hyperlink" Target="http://www.dzs.hr" TargetMode="External"/><Relationship Id="rId38" Type="http://schemas.openxmlformats.org/officeDocument/2006/relationships/hyperlink" Target="http://www.min-kulture.hr/default.aspx?id=6212&amp;kdId=52081128" TargetMode="External"/><Relationship Id="rId46" Type="http://schemas.openxmlformats.org/officeDocument/2006/relationships/image" Target="media/image13.jpeg"/><Relationship Id="rId59" Type="http://schemas.openxmlformats.org/officeDocument/2006/relationships/hyperlink" Target="http://europa.eu/legislation_summaries/agriculture/general_framework/l60032_en.htm" TargetMode="External"/><Relationship Id="rId67" Type="http://schemas.openxmlformats.org/officeDocument/2006/relationships/hyperlink" Target="http://www.zagreb.hr/default.aspx?id=63403" TargetMode="External"/><Relationship Id="rId20" Type="http://schemas.openxmlformats.org/officeDocument/2006/relationships/image" Target="media/image5.png"/><Relationship Id="rId41" Type="http://schemas.openxmlformats.org/officeDocument/2006/relationships/image" Target="media/image10.png"/><Relationship Id="rId54" Type="http://schemas.openxmlformats.org/officeDocument/2006/relationships/image" Target="media/image16.jpeg"/><Relationship Id="rId62" Type="http://schemas.openxmlformats.org/officeDocument/2006/relationships/image" Target="media/image20.png"/><Relationship Id="rId70" Type="http://schemas.openxmlformats.org/officeDocument/2006/relationships/hyperlink" Target="http://www.zagreb.hr/default.aspx?id=63403" TargetMode="External"/><Relationship Id="rId75"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s>
</file>

<file path=word/diagrams/colors1.xml><?xml version="1.0" encoding="utf-8"?>
<dgm:colorsDef xmlns:dgm="http://schemas.openxmlformats.org/drawingml/2006/diagram" xmlns:a="http://schemas.openxmlformats.org/drawingml/2006/main" uniqueId="urn:microsoft.com/office/officeart/2005/8/colors/accent2_3">
  <dgm:title val=""/>
  <dgm:desc val=""/>
  <dgm:catLst>
    <dgm:cat type="accent2" pri="11300"/>
  </dgm:catLst>
  <dgm:styleLbl name="node0">
    <dgm:fillClrLst meth="repeat">
      <a:schemeClr val="accent2">
        <a:shade val="80000"/>
      </a:schemeClr>
    </dgm:fillClrLst>
    <dgm:linClrLst meth="repeat">
      <a:schemeClr val="lt1"/>
    </dgm:linClrLst>
    <dgm:effectClrLst/>
    <dgm:txLinClrLst/>
    <dgm:txFillClrLst/>
    <dgm:txEffectClrLst/>
  </dgm:styleLbl>
  <dgm:styleLbl name="node1">
    <dgm:fillClrLst>
      <a:schemeClr val="accent2">
        <a:shade val="80000"/>
      </a:schemeClr>
      <a:schemeClr val="accent2">
        <a:tint val="70000"/>
      </a:schemeClr>
    </dgm:fillClrLst>
    <dgm:linClrLst meth="repeat">
      <a:schemeClr val="lt1"/>
    </dgm:linClrLst>
    <dgm:effectClrLst/>
    <dgm:txLinClrLst/>
    <dgm:txFillClrLst/>
    <dgm:txEffectClrLst/>
  </dgm:styleLbl>
  <dgm:styleLbl name="alignNode1">
    <dgm:fillClrLst>
      <a:schemeClr val="accent2">
        <a:shade val="80000"/>
      </a:schemeClr>
      <a:schemeClr val="accent2">
        <a:tint val="70000"/>
      </a:schemeClr>
    </dgm:fillClrLst>
    <dgm:linClrLst>
      <a:schemeClr val="accent2">
        <a:shade val="80000"/>
      </a:schemeClr>
      <a:schemeClr val="accent2">
        <a:tint val="70000"/>
      </a:schemeClr>
    </dgm:linClrLst>
    <dgm:effectClrLst/>
    <dgm:txLinClrLst/>
    <dgm:txFillClrLst/>
    <dgm:txEffectClrLst/>
  </dgm:styleLbl>
  <dgm:styleLbl name="lnNode1">
    <dgm:fillClrLst>
      <a:schemeClr val="accent2">
        <a:shade val="80000"/>
      </a:schemeClr>
      <a:schemeClr val="accent2">
        <a:tint val="7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tint val="70000"/>
        <a:alpha val="50000"/>
      </a:schemeClr>
    </dgm:fillClrLst>
    <dgm:linClrLst meth="repeat">
      <a:schemeClr val="lt1"/>
    </dgm:linClrLst>
    <dgm:effectClrLst/>
    <dgm:txLinClrLst/>
    <dgm:txFillClrLst/>
    <dgm:txEffectClrLst/>
  </dgm:styleLbl>
  <dgm:styleLbl name="node2">
    <dgm:fillClrLst>
      <a:schemeClr val="accent2">
        <a:tint val="99000"/>
      </a:schemeClr>
    </dgm:fillClrLst>
    <dgm:linClrLst meth="repeat">
      <a:schemeClr val="lt1"/>
    </dgm:linClrLst>
    <dgm:effectClrLst/>
    <dgm:txLinClrLst/>
    <dgm:txFillClrLst/>
    <dgm:txEffectClrLst/>
  </dgm:styleLbl>
  <dgm:styleLbl name="node3">
    <dgm:fillClrLst>
      <a:schemeClr val="accent2">
        <a:tint val="80000"/>
      </a:schemeClr>
    </dgm:fillClrLst>
    <dgm:linClrLst meth="repeat">
      <a:schemeClr val="lt1"/>
    </dgm:linClrLst>
    <dgm:effectClrLst/>
    <dgm:txLinClrLst/>
    <dgm:txFillClrLst/>
    <dgm:txEffectClrLst/>
  </dgm:styleLbl>
  <dgm:styleLbl name="node4">
    <dgm:fillClrLst>
      <a:schemeClr val="accent2">
        <a:tint val="70000"/>
      </a:schemeClr>
    </dgm:fillClrLst>
    <dgm:linClrLst meth="repeat">
      <a:schemeClr val="lt1"/>
    </dgm:linClrLst>
    <dgm:effectClrLst/>
    <dgm:txLinClrLst/>
    <dgm:txFillClrLst/>
    <dgm:txEffectClrLst/>
  </dgm:styleLbl>
  <dgm:styleLbl name="f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dgm:txEffectClrLst/>
  </dgm:styleLbl>
  <dgm:styleLbl name="fg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lt1"/>
    </dgm:txFillClrLst>
    <dgm:txEffectClrLst/>
  </dgm:styleLbl>
  <dgm:styleLbl name="bgSibTrans2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lt1"/>
    </dgm:txFillClrLst>
    <dgm:txEffectClrLst/>
  </dgm:styleLbl>
  <dgm:styleLbl name="sibTrans1D1">
    <dgm:fillClrLst>
      <a:schemeClr val="accent2">
        <a:shade val="90000"/>
      </a:schemeClr>
      <a:schemeClr val="accent2">
        <a:tint val="70000"/>
      </a:schemeClr>
    </dgm:fillClrLst>
    <dgm:linClrLst>
      <a:schemeClr val="accent2">
        <a:shade val="90000"/>
      </a:schemeClr>
      <a:schemeClr val="accent2">
        <a:tint val="7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shade val="80000"/>
      </a:schemeClr>
    </dgm:fillClrLst>
    <dgm:linClrLst meth="repeat">
      <a:schemeClr val="lt1"/>
    </dgm:linClrLst>
    <dgm:effectClrLst/>
    <dgm:txLinClrLst/>
    <dgm:txFillClrLst/>
    <dgm:txEffectClrLst/>
  </dgm:styleLbl>
  <dgm:styleLbl name="asst1">
    <dgm:fillClrLst meth="repeat">
      <a:schemeClr val="accent2">
        <a:shade val="80000"/>
      </a:schemeClr>
    </dgm:fillClrLst>
    <dgm:linClrLst meth="repeat">
      <a:schemeClr val="lt1"/>
    </dgm:linClrLst>
    <dgm:effectClrLst/>
    <dgm:txLinClrLst/>
    <dgm:txFillClrLst/>
    <dgm:txEffectClrLst/>
  </dgm:styleLbl>
  <dgm:styleLbl name="asst2">
    <dgm:fillClrLst>
      <a:schemeClr val="accent2">
        <a:tint val="99000"/>
      </a:schemeClr>
    </dgm:fillClrLst>
    <dgm:linClrLst meth="repeat">
      <a:schemeClr val="lt1"/>
    </dgm:linClrLst>
    <dgm:effectClrLst/>
    <dgm:txLinClrLst/>
    <dgm:txFillClrLst/>
    <dgm:txEffectClrLst/>
  </dgm:styleLbl>
  <dgm:styleLbl name="asst3">
    <dgm:fillClrLst>
      <a:schemeClr val="accent2">
        <a:tint val="80000"/>
      </a:schemeClr>
    </dgm:fillClrLst>
    <dgm:linClrLst meth="repeat">
      <a:schemeClr val="lt1"/>
    </dgm:linClrLst>
    <dgm:effectClrLst/>
    <dgm:txLinClrLst/>
    <dgm:txFillClrLst/>
    <dgm:txEffectClrLst/>
  </dgm:styleLbl>
  <dgm:styleLbl name="asst4">
    <dgm:fillClrLst>
      <a:schemeClr val="accent2">
        <a:tint val="70000"/>
      </a:schemeClr>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lt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9000"/>
      </a:schemeClr>
    </dgm:fillClrLst>
    <dgm:linClrLst meth="repeat">
      <a:schemeClr val="accent2">
        <a:tint val="99000"/>
      </a:schemeClr>
    </dgm:linClrLst>
    <dgm:effectClrLst/>
    <dgm:txLinClrLst/>
    <dgm:txFillClrLst meth="repeat">
      <a:schemeClr val="tx1"/>
    </dgm:txFillClrLst>
    <dgm:txEffectClrLst/>
  </dgm:styleLbl>
  <dgm:styleLbl name="parChTrans1D3">
    <dgm:fillClrLst meth="repeat">
      <a:schemeClr val="accent2">
        <a:tint val="80000"/>
      </a:schemeClr>
    </dgm:fillClrLst>
    <dgm:linClrLst meth="repeat">
      <a:schemeClr val="accent2">
        <a:tint val="80000"/>
      </a:schemeClr>
    </dgm:linClrLst>
    <dgm:effectClrLst/>
    <dgm:txLinClrLst/>
    <dgm:txFillClrLst meth="repeat">
      <a:schemeClr val="tx1"/>
    </dgm:txFillClrLst>
    <dgm:txEffectClrLst/>
  </dgm:styleLbl>
  <dgm:styleLbl name="parChTrans1D4">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hade val="80000"/>
      </a:schemeClr>
      <a:schemeClr val="accent2">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2">
        <a:shade val="80000"/>
      </a:schemeClr>
      <a:schemeClr val="accent2">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FAEB7FF-2B5F-C043-9940-AD8113D9C3FC}" type="doc">
      <dgm:prSet loTypeId="urn:microsoft.com/office/officeart/2005/8/layout/cycle5" loCatId="" qsTypeId="urn:microsoft.com/office/officeart/2005/8/quickstyle/simple4" qsCatId="simple" csTypeId="urn:microsoft.com/office/officeart/2005/8/colors/accent2_3" csCatId="accent2" phldr="1"/>
      <dgm:spPr/>
      <dgm:t>
        <a:bodyPr/>
        <a:lstStyle/>
        <a:p>
          <a:endParaRPr lang="en-US"/>
        </a:p>
      </dgm:t>
    </dgm:pt>
    <dgm:pt modelId="{2C28A436-F654-5546-AF4F-454181168716}">
      <dgm:prSet phldrT="[Text]"/>
      <dgm:spPr>
        <a:xfrm>
          <a:off x="1337880" y="1040"/>
          <a:ext cx="772923" cy="502399"/>
        </a:xfrm>
        <a:prstGeom prst="roundRect">
          <a:avLst/>
        </a:prstGeom>
        <a:gradFill rotWithShape="0">
          <a:gsLst>
            <a:gs pos="0">
              <a:srgbClr val="58B6C0">
                <a:shade val="80000"/>
                <a:hueOff val="0"/>
                <a:satOff val="0"/>
                <a:lumOff val="0"/>
                <a:alphaOff val="0"/>
                <a:tint val="100000"/>
                <a:shade val="85000"/>
                <a:satMod val="100000"/>
                <a:lumMod val="100000"/>
              </a:srgbClr>
            </a:gs>
            <a:gs pos="100000">
              <a:srgbClr val="58B6C0">
                <a:shade val="80000"/>
                <a:hueOff val="0"/>
                <a:satOff val="0"/>
                <a:lumOff val="0"/>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gm:spPr>
      <dgm:t>
        <a:bodyPr/>
        <a:lstStyle/>
        <a:p>
          <a:pPr algn="ctr"/>
          <a:r>
            <a:rPr lang="en-US">
              <a:solidFill>
                <a:sysClr val="window" lastClr="FFFFFF"/>
              </a:solidFill>
              <a:latin typeface="Tw Cen MT" panose="020B0602020104020603"/>
              <a:ea typeface="+mn-ea"/>
              <a:cs typeface="+mn-cs"/>
            </a:rPr>
            <a:t>Općinski</a:t>
          </a:r>
          <a:r>
            <a:rPr lang="en-US" baseline="0">
              <a:solidFill>
                <a:sysClr val="window" lastClr="FFFFFF"/>
              </a:solidFill>
              <a:latin typeface="Tw Cen MT" panose="020B0602020104020603"/>
              <a:ea typeface="+mn-ea"/>
              <a:cs typeface="+mn-cs"/>
            </a:rPr>
            <a:t> načelnik</a:t>
          </a:r>
          <a:endParaRPr lang="en-US">
            <a:solidFill>
              <a:sysClr val="window" lastClr="FFFFFF"/>
            </a:solidFill>
            <a:latin typeface="Tw Cen MT" panose="020B0602020104020603"/>
            <a:ea typeface="+mn-ea"/>
            <a:cs typeface="+mn-cs"/>
          </a:endParaRPr>
        </a:p>
      </dgm:t>
    </dgm:pt>
    <dgm:pt modelId="{FCC60222-52BA-4B4D-990D-A4B3F96FCD3F}" type="parTrans" cxnId="{3BDBC9C3-CB4B-5D48-A1E8-B0350EC9A495}">
      <dgm:prSet/>
      <dgm:spPr/>
      <dgm:t>
        <a:bodyPr/>
        <a:lstStyle/>
        <a:p>
          <a:pPr algn="ctr"/>
          <a:endParaRPr lang="en-US"/>
        </a:p>
      </dgm:t>
    </dgm:pt>
    <dgm:pt modelId="{BA01C449-85EC-FF4F-B138-3CCB4D8E3AF2}" type="sibTrans" cxnId="{3BDBC9C3-CB4B-5D48-A1E8-B0350EC9A495}">
      <dgm:prSet/>
      <dgm:spPr>
        <a:xfrm>
          <a:off x="721338" y="252240"/>
          <a:ext cx="2006007" cy="2006007"/>
        </a:xfrm>
        <a:custGeom>
          <a:avLst/>
          <a:gdLst/>
          <a:ahLst/>
          <a:cxnLst/>
          <a:rect l="0" t="0" r="0" b="0"/>
          <a:pathLst>
            <a:path>
              <a:moveTo>
                <a:pt x="1492830" y="127740"/>
              </a:moveTo>
              <a:arcTo wR="1003003" hR="1003003" stAng="17953971" swAng="1210689"/>
            </a:path>
          </a:pathLst>
        </a:custGeom>
        <a:noFill/>
        <a:ln w="9525" cap="flat" cmpd="sng" algn="ctr">
          <a:solidFill>
            <a:srgbClr val="58B6C0">
              <a:shade val="90000"/>
              <a:hueOff val="0"/>
              <a:satOff val="0"/>
              <a:lumOff val="0"/>
              <a:alphaOff val="0"/>
            </a:srgbClr>
          </a:solidFill>
          <a:prstDash val="solid"/>
          <a:tailEnd type="arrow"/>
        </a:ln>
        <a:effectLst/>
      </dgm:spPr>
      <dgm:t>
        <a:bodyPr/>
        <a:lstStyle/>
        <a:p>
          <a:pPr algn="ctr"/>
          <a:endParaRPr lang="en-US"/>
        </a:p>
      </dgm:t>
    </dgm:pt>
    <dgm:pt modelId="{1B8E935C-8E65-6B4F-AF12-F58E8FFAA447}">
      <dgm:prSet phldrT="[Text]"/>
      <dgm:spPr>
        <a:xfrm>
          <a:off x="2291794" y="694099"/>
          <a:ext cx="772923" cy="502399"/>
        </a:xfrm>
        <a:prstGeom prst="roundRect">
          <a:avLst/>
        </a:prstGeom>
        <a:gradFill rotWithShape="0">
          <a:gsLst>
            <a:gs pos="0">
              <a:srgbClr val="58B6C0">
                <a:shade val="80000"/>
                <a:hueOff val="21151"/>
                <a:satOff val="34"/>
                <a:lumOff val="6092"/>
                <a:alphaOff val="0"/>
                <a:tint val="100000"/>
                <a:shade val="85000"/>
                <a:satMod val="100000"/>
                <a:lumMod val="100000"/>
              </a:srgbClr>
            </a:gs>
            <a:gs pos="100000">
              <a:srgbClr val="58B6C0">
                <a:shade val="80000"/>
                <a:hueOff val="21151"/>
                <a:satOff val="34"/>
                <a:lumOff val="6092"/>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gm:spPr>
      <dgm:t>
        <a:bodyPr/>
        <a:lstStyle/>
        <a:p>
          <a:pPr algn="ctr"/>
          <a:r>
            <a:rPr lang="en-US">
              <a:solidFill>
                <a:sysClr val="window" lastClr="FFFFFF"/>
              </a:solidFill>
              <a:latin typeface="Tw Cen MT" panose="020B0602020104020603"/>
              <a:ea typeface="+mn-ea"/>
              <a:cs typeface="+mn-cs"/>
            </a:rPr>
            <a:t>Izrađivač Strategije</a:t>
          </a:r>
        </a:p>
      </dgm:t>
    </dgm:pt>
    <dgm:pt modelId="{BF7E38E4-3A03-0442-9EFF-515A1BD08940}" type="parTrans" cxnId="{B88A64DF-0798-DC4F-8211-CB1165F03A75}">
      <dgm:prSet/>
      <dgm:spPr/>
      <dgm:t>
        <a:bodyPr/>
        <a:lstStyle/>
        <a:p>
          <a:pPr algn="ctr"/>
          <a:endParaRPr lang="en-US"/>
        </a:p>
      </dgm:t>
    </dgm:pt>
    <dgm:pt modelId="{1622C04D-26CB-954D-84A1-5661EE4D42B8}" type="sibTrans" cxnId="{B88A64DF-0798-DC4F-8211-CB1165F03A75}">
      <dgm:prSet/>
      <dgm:spPr>
        <a:xfrm>
          <a:off x="721338" y="252240"/>
          <a:ext cx="2006007" cy="2006007"/>
        </a:xfrm>
        <a:custGeom>
          <a:avLst/>
          <a:gdLst/>
          <a:ahLst/>
          <a:cxnLst/>
          <a:rect l="0" t="0" r="0" b="0"/>
          <a:pathLst>
            <a:path>
              <a:moveTo>
                <a:pt x="2003595" y="1072516"/>
              </a:moveTo>
              <a:arcTo wR="1003003" hR="1003003" stAng="21838442" swAng="1359069"/>
            </a:path>
          </a:pathLst>
        </a:custGeom>
        <a:noFill/>
        <a:ln w="9525" cap="flat" cmpd="sng" algn="ctr">
          <a:solidFill>
            <a:srgbClr val="58B6C0">
              <a:shade val="90000"/>
              <a:hueOff val="21159"/>
              <a:satOff val="-819"/>
              <a:lumOff val="5400"/>
              <a:alphaOff val="0"/>
            </a:srgbClr>
          </a:solidFill>
          <a:prstDash val="solid"/>
          <a:tailEnd type="arrow"/>
        </a:ln>
        <a:effectLst/>
      </dgm:spPr>
      <dgm:t>
        <a:bodyPr/>
        <a:lstStyle/>
        <a:p>
          <a:pPr algn="ctr"/>
          <a:endParaRPr lang="en-US"/>
        </a:p>
      </dgm:t>
    </dgm:pt>
    <dgm:pt modelId="{1E264E1A-50EC-6749-81D1-2D9F1EA3664D}">
      <dgm:prSet phldrT="[Text]"/>
      <dgm:spPr>
        <a:xfrm>
          <a:off x="1927431" y="1815491"/>
          <a:ext cx="772923" cy="502399"/>
        </a:xfrm>
        <a:prstGeom prst="roundRect">
          <a:avLst/>
        </a:prstGeom>
        <a:gradFill rotWithShape="0">
          <a:gsLst>
            <a:gs pos="0">
              <a:srgbClr val="58B6C0">
                <a:shade val="80000"/>
                <a:hueOff val="42302"/>
                <a:satOff val="68"/>
                <a:lumOff val="12184"/>
                <a:alphaOff val="0"/>
                <a:tint val="100000"/>
                <a:shade val="85000"/>
                <a:satMod val="100000"/>
                <a:lumMod val="100000"/>
              </a:srgbClr>
            </a:gs>
            <a:gs pos="100000">
              <a:srgbClr val="58B6C0">
                <a:shade val="80000"/>
                <a:hueOff val="42302"/>
                <a:satOff val="68"/>
                <a:lumOff val="12184"/>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gm:spPr>
      <dgm:t>
        <a:bodyPr/>
        <a:lstStyle/>
        <a:p>
          <a:pPr algn="ctr"/>
          <a:r>
            <a:rPr lang="en-US">
              <a:solidFill>
                <a:sysClr val="window" lastClr="FFFFFF"/>
              </a:solidFill>
              <a:latin typeface="Tw Cen MT" panose="020B0602020104020603"/>
              <a:ea typeface="+mn-ea"/>
              <a:cs typeface="+mn-cs"/>
            </a:rPr>
            <a:t>Partnerski odbor</a:t>
          </a:r>
        </a:p>
      </dgm:t>
    </dgm:pt>
    <dgm:pt modelId="{BFC229A1-9A78-994C-8CA5-83099C090D92}" type="parTrans" cxnId="{776E3152-9447-284D-AB8C-A7B5E14552E8}">
      <dgm:prSet/>
      <dgm:spPr/>
      <dgm:t>
        <a:bodyPr/>
        <a:lstStyle/>
        <a:p>
          <a:pPr algn="ctr"/>
          <a:endParaRPr lang="en-US"/>
        </a:p>
      </dgm:t>
    </dgm:pt>
    <dgm:pt modelId="{7DCECBAC-D9B7-2F4C-B908-485639C459BD}" type="sibTrans" cxnId="{776E3152-9447-284D-AB8C-A7B5E14552E8}">
      <dgm:prSet/>
      <dgm:spPr>
        <a:xfrm>
          <a:off x="721338" y="252240"/>
          <a:ext cx="2006007" cy="2006007"/>
        </a:xfrm>
        <a:custGeom>
          <a:avLst/>
          <a:gdLst/>
          <a:ahLst/>
          <a:cxnLst/>
          <a:rect l="0" t="0" r="0" b="0"/>
          <a:pathLst>
            <a:path>
              <a:moveTo>
                <a:pt x="1125961" y="1998442"/>
              </a:moveTo>
              <a:arcTo wR="1003003" hR="1003003" stAng="4977507" swAng="844987"/>
            </a:path>
          </a:pathLst>
        </a:custGeom>
        <a:noFill/>
        <a:ln w="9525" cap="flat" cmpd="sng" algn="ctr">
          <a:solidFill>
            <a:srgbClr val="58B6C0">
              <a:shade val="90000"/>
              <a:hueOff val="42318"/>
              <a:satOff val="-1639"/>
              <a:lumOff val="10800"/>
              <a:alphaOff val="0"/>
            </a:srgbClr>
          </a:solidFill>
          <a:prstDash val="solid"/>
          <a:tailEnd type="arrow"/>
        </a:ln>
        <a:effectLst/>
      </dgm:spPr>
      <dgm:t>
        <a:bodyPr/>
        <a:lstStyle/>
        <a:p>
          <a:pPr algn="ctr"/>
          <a:endParaRPr lang="en-US"/>
        </a:p>
      </dgm:t>
    </dgm:pt>
    <dgm:pt modelId="{DFAFF09D-6444-D94F-AA9C-E9B82C4ACF61}">
      <dgm:prSet phldrT="[Text]"/>
      <dgm:spPr>
        <a:xfrm>
          <a:off x="748330" y="1815491"/>
          <a:ext cx="772923" cy="502399"/>
        </a:xfrm>
        <a:prstGeom prst="roundRect">
          <a:avLst/>
        </a:prstGeom>
        <a:gradFill rotWithShape="0">
          <a:gsLst>
            <a:gs pos="0">
              <a:srgbClr val="58B6C0">
                <a:shade val="80000"/>
                <a:hueOff val="63454"/>
                <a:satOff val="102"/>
                <a:lumOff val="18276"/>
                <a:alphaOff val="0"/>
                <a:tint val="100000"/>
                <a:shade val="85000"/>
                <a:satMod val="100000"/>
                <a:lumMod val="100000"/>
              </a:srgbClr>
            </a:gs>
            <a:gs pos="100000">
              <a:srgbClr val="58B6C0">
                <a:shade val="80000"/>
                <a:hueOff val="63454"/>
                <a:satOff val="102"/>
                <a:lumOff val="18276"/>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gm:spPr>
      <dgm:t>
        <a:bodyPr/>
        <a:lstStyle/>
        <a:p>
          <a:pPr algn="ctr"/>
          <a:r>
            <a:rPr lang="en-US">
              <a:solidFill>
                <a:sysClr val="window" lastClr="FFFFFF"/>
              </a:solidFill>
              <a:latin typeface="Tw Cen MT" panose="020B0602020104020603"/>
              <a:ea typeface="+mn-ea"/>
              <a:cs typeface="+mn-cs"/>
            </a:rPr>
            <a:t>Lokalni dionici (javni, gospodarski i civilni sektor)</a:t>
          </a:r>
        </a:p>
      </dgm:t>
    </dgm:pt>
    <dgm:pt modelId="{4451D580-1FBA-6549-8181-505CE2DA0215}" type="parTrans" cxnId="{F9B220E3-FDEA-C049-8F66-091C0651BAC3}">
      <dgm:prSet/>
      <dgm:spPr/>
      <dgm:t>
        <a:bodyPr/>
        <a:lstStyle/>
        <a:p>
          <a:pPr algn="ctr"/>
          <a:endParaRPr lang="en-US"/>
        </a:p>
      </dgm:t>
    </dgm:pt>
    <dgm:pt modelId="{4C63BF0A-85D2-374E-83A6-125EBF2A1126}" type="sibTrans" cxnId="{F9B220E3-FDEA-C049-8F66-091C0651BAC3}">
      <dgm:prSet/>
      <dgm:spPr>
        <a:xfrm>
          <a:off x="721338" y="252240"/>
          <a:ext cx="2006007" cy="2006007"/>
        </a:xfrm>
        <a:custGeom>
          <a:avLst/>
          <a:gdLst/>
          <a:ahLst/>
          <a:cxnLst/>
          <a:rect l="0" t="0" r="0" b="0"/>
          <a:pathLst>
            <a:path>
              <a:moveTo>
                <a:pt x="106361" y="1452501"/>
              </a:moveTo>
              <a:arcTo wR="1003003" hR="1003003" stAng="9202489" swAng="1359069"/>
            </a:path>
          </a:pathLst>
        </a:custGeom>
        <a:noFill/>
        <a:ln w="9525" cap="flat" cmpd="sng" algn="ctr">
          <a:solidFill>
            <a:srgbClr val="58B6C0">
              <a:shade val="90000"/>
              <a:hueOff val="63476"/>
              <a:satOff val="-2458"/>
              <a:lumOff val="16199"/>
              <a:alphaOff val="0"/>
            </a:srgbClr>
          </a:solidFill>
          <a:prstDash val="solid"/>
          <a:tailEnd type="arrow"/>
        </a:ln>
        <a:effectLst/>
      </dgm:spPr>
      <dgm:t>
        <a:bodyPr/>
        <a:lstStyle/>
        <a:p>
          <a:pPr algn="ctr"/>
          <a:endParaRPr lang="en-US"/>
        </a:p>
      </dgm:t>
    </dgm:pt>
    <dgm:pt modelId="{A7FC80C0-6212-3647-BF9B-D59AF707B907}">
      <dgm:prSet phldrT="[Text]"/>
      <dgm:spPr>
        <a:xfrm>
          <a:off x="383967" y="694099"/>
          <a:ext cx="772923" cy="502399"/>
        </a:xfrm>
        <a:prstGeom prst="roundRect">
          <a:avLst/>
        </a:prstGeom>
        <a:gradFill rotWithShape="0">
          <a:gsLst>
            <a:gs pos="0">
              <a:srgbClr val="58B6C0">
                <a:shade val="80000"/>
                <a:hueOff val="84605"/>
                <a:satOff val="136"/>
                <a:lumOff val="24368"/>
                <a:alphaOff val="0"/>
                <a:tint val="100000"/>
                <a:shade val="85000"/>
                <a:satMod val="100000"/>
                <a:lumMod val="100000"/>
              </a:srgbClr>
            </a:gs>
            <a:gs pos="100000">
              <a:srgbClr val="58B6C0">
                <a:shade val="80000"/>
                <a:hueOff val="84605"/>
                <a:satOff val="136"/>
                <a:lumOff val="24368"/>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gm:spPr>
      <dgm:t>
        <a:bodyPr/>
        <a:lstStyle/>
        <a:p>
          <a:pPr algn="ctr"/>
          <a:r>
            <a:rPr lang="en-US">
              <a:solidFill>
                <a:sysClr val="window" lastClr="FFFFFF"/>
              </a:solidFill>
              <a:latin typeface="Tw Cen MT" panose="020B0602020104020603"/>
              <a:ea typeface="+mn-ea"/>
              <a:cs typeface="+mn-cs"/>
            </a:rPr>
            <a:t>Općinsko vijeće</a:t>
          </a:r>
        </a:p>
      </dgm:t>
    </dgm:pt>
    <dgm:pt modelId="{C874E786-8406-CB40-8555-0C7945471939}" type="parTrans" cxnId="{B9698902-412C-F940-AEA6-654722972A6E}">
      <dgm:prSet/>
      <dgm:spPr/>
      <dgm:t>
        <a:bodyPr/>
        <a:lstStyle/>
        <a:p>
          <a:pPr algn="ctr"/>
          <a:endParaRPr lang="en-US"/>
        </a:p>
      </dgm:t>
    </dgm:pt>
    <dgm:pt modelId="{0895E00B-D916-CF4B-8B0C-0ED3CEB49A12}" type="sibTrans" cxnId="{B9698902-412C-F940-AEA6-654722972A6E}">
      <dgm:prSet/>
      <dgm:spPr>
        <a:xfrm>
          <a:off x="721338" y="252240"/>
          <a:ext cx="2006007" cy="2006007"/>
        </a:xfrm>
        <a:custGeom>
          <a:avLst/>
          <a:gdLst/>
          <a:ahLst/>
          <a:cxnLst/>
          <a:rect l="0" t="0" r="0" b="0"/>
          <a:pathLst>
            <a:path>
              <a:moveTo>
                <a:pt x="241326" y="350420"/>
              </a:moveTo>
              <a:arcTo wR="1003003" hR="1003003" stAng="13235340" swAng="1210689"/>
            </a:path>
          </a:pathLst>
        </a:custGeom>
        <a:noFill/>
        <a:ln w="9525" cap="flat" cmpd="sng" algn="ctr">
          <a:solidFill>
            <a:srgbClr val="58B6C0">
              <a:shade val="90000"/>
              <a:hueOff val="84635"/>
              <a:satOff val="-3277"/>
              <a:lumOff val="21599"/>
              <a:alphaOff val="0"/>
            </a:srgbClr>
          </a:solidFill>
          <a:prstDash val="solid"/>
          <a:tailEnd type="arrow"/>
        </a:ln>
        <a:effectLst/>
      </dgm:spPr>
      <dgm:t>
        <a:bodyPr/>
        <a:lstStyle/>
        <a:p>
          <a:pPr algn="ctr"/>
          <a:endParaRPr lang="en-US"/>
        </a:p>
      </dgm:t>
    </dgm:pt>
    <dgm:pt modelId="{C83799E8-F2F7-9746-9105-DB70A832E853}" type="pres">
      <dgm:prSet presAssocID="{3FAEB7FF-2B5F-C043-9940-AD8113D9C3FC}" presName="cycle" presStyleCnt="0">
        <dgm:presLayoutVars>
          <dgm:dir/>
          <dgm:resizeHandles val="exact"/>
        </dgm:presLayoutVars>
      </dgm:prSet>
      <dgm:spPr/>
      <dgm:t>
        <a:bodyPr/>
        <a:lstStyle/>
        <a:p>
          <a:endParaRPr lang="en-US"/>
        </a:p>
      </dgm:t>
    </dgm:pt>
    <dgm:pt modelId="{FC00F8E7-BCD3-1E48-8F94-19809BFE479A}" type="pres">
      <dgm:prSet presAssocID="{2C28A436-F654-5546-AF4F-454181168716}" presName="node" presStyleLbl="node1" presStyleIdx="0" presStyleCnt="5">
        <dgm:presLayoutVars>
          <dgm:bulletEnabled val="1"/>
        </dgm:presLayoutVars>
      </dgm:prSet>
      <dgm:spPr/>
      <dgm:t>
        <a:bodyPr/>
        <a:lstStyle/>
        <a:p>
          <a:endParaRPr lang="en-US"/>
        </a:p>
      </dgm:t>
    </dgm:pt>
    <dgm:pt modelId="{0D1D4815-304A-9D45-B2C5-962EE78F7375}" type="pres">
      <dgm:prSet presAssocID="{2C28A436-F654-5546-AF4F-454181168716}" presName="spNode" presStyleCnt="0"/>
      <dgm:spPr/>
    </dgm:pt>
    <dgm:pt modelId="{1388654D-96D0-0C4A-9C37-05C200E69798}" type="pres">
      <dgm:prSet presAssocID="{BA01C449-85EC-FF4F-B138-3CCB4D8E3AF2}" presName="sibTrans" presStyleLbl="sibTrans1D1" presStyleIdx="0" presStyleCnt="5"/>
      <dgm:spPr/>
      <dgm:t>
        <a:bodyPr/>
        <a:lstStyle/>
        <a:p>
          <a:endParaRPr lang="en-US"/>
        </a:p>
      </dgm:t>
    </dgm:pt>
    <dgm:pt modelId="{CD913D38-C6EA-EE47-A03E-E8C8FC76ABBC}" type="pres">
      <dgm:prSet presAssocID="{1B8E935C-8E65-6B4F-AF12-F58E8FFAA447}" presName="node" presStyleLbl="node1" presStyleIdx="1" presStyleCnt="5">
        <dgm:presLayoutVars>
          <dgm:bulletEnabled val="1"/>
        </dgm:presLayoutVars>
      </dgm:prSet>
      <dgm:spPr/>
      <dgm:t>
        <a:bodyPr/>
        <a:lstStyle/>
        <a:p>
          <a:endParaRPr lang="en-US"/>
        </a:p>
      </dgm:t>
    </dgm:pt>
    <dgm:pt modelId="{7648D00B-5F39-D14E-AFEE-E61AE317F9DD}" type="pres">
      <dgm:prSet presAssocID="{1B8E935C-8E65-6B4F-AF12-F58E8FFAA447}" presName="spNode" presStyleCnt="0"/>
      <dgm:spPr/>
    </dgm:pt>
    <dgm:pt modelId="{22057555-EE62-B74E-A2AF-6488E03B5D13}" type="pres">
      <dgm:prSet presAssocID="{1622C04D-26CB-954D-84A1-5661EE4D42B8}" presName="sibTrans" presStyleLbl="sibTrans1D1" presStyleIdx="1" presStyleCnt="5"/>
      <dgm:spPr/>
      <dgm:t>
        <a:bodyPr/>
        <a:lstStyle/>
        <a:p>
          <a:endParaRPr lang="en-US"/>
        </a:p>
      </dgm:t>
    </dgm:pt>
    <dgm:pt modelId="{9FB9E000-E204-3D46-B583-5EAAA4494883}" type="pres">
      <dgm:prSet presAssocID="{1E264E1A-50EC-6749-81D1-2D9F1EA3664D}" presName="node" presStyleLbl="node1" presStyleIdx="2" presStyleCnt="5">
        <dgm:presLayoutVars>
          <dgm:bulletEnabled val="1"/>
        </dgm:presLayoutVars>
      </dgm:prSet>
      <dgm:spPr/>
      <dgm:t>
        <a:bodyPr/>
        <a:lstStyle/>
        <a:p>
          <a:endParaRPr lang="en-US"/>
        </a:p>
      </dgm:t>
    </dgm:pt>
    <dgm:pt modelId="{9F82131F-E64F-4741-B1B6-31625C7A57AC}" type="pres">
      <dgm:prSet presAssocID="{1E264E1A-50EC-6749-81D1-2D9F1EA3664D}" presName="spNode" presStyleCnt="0"/>
      <dgm:spPr/>
    </dgm:pt>
    <dgm:pt modelId="{D5BF59C8-E2DB-0F49-88CE-C0DF58144BF4}" type="pres">
      <dgm:prSet presAssocID="{7DCECBAC-D9B7-2F4C-B908-485639C459BD}" presName="sibTrans" presStyleLbl="sibTrans1D1" presStyleIdx="2" presStyleCnt="5"/>
      <dgm:spPr/>
      <dgm:t>
        <a:bodyPr/>
        <a:lstStyle/>
        <a:p>
          <a:endParaRPr lang="en-US"/>
        </a:p>
      </dgm:t>
    </dgm:pt>
    <dgm:pt modelId="{E173EEB6-F0A4-FE48-96A7-2A95D1430CCF}" type="pres">
      <dgm:prSet presAssocID="{DFAFF09D-6444-D94F-AA9C-E9B82C4ACF61}" presName="node" presStyleLbl="node1" presStyleIdx="3" presStyleCnt="5">
        <dgm:presLayoutVars>
          <dgm:bulletEnabled val="1"/>
        </dgm:presLayoutVars>
      </dgm:prSet>
      <dgm:spPr/>
      <dgm:t>
        <a:bodyPr/>
        <a:lstStyle/>
        <a:p>
          <a:endParaRPr lang="en-US"/>
        </a:p>
      </dgm:t>
    </dgm:pt>
    <dgm:pt modelId="{61F5FD0E-CA46-7F44-9801-F46B26812BDB}" type="pres">
      <dgm:prSet presAssocID="{DFAFF09D-6444-D94F-AA9C-E9B82C4ACF61}" presName="spNode" presStyleCnt="0"/>
      <dgm:spPr/>
    </dgm:pt>
    <dgm:pt modelId="{4B6BF4A2-D76B-A54A-9B60-12D6580FD8BB}" type="pres">
      <dgm:prSet presAssocID="{4C63BF0A-85D2-374E-83A6-125EBF2A1126}" presName="sibTrans" presStyleLbl="sibTrans1D1" presStyleIdx="3" presStyleCnt="5"/>
      <dgm:spPr/>
      <dgm:t>
        <a:bodyPr/>
        <a:lstStyle/>
        <a:p>
          <a:endParaRPr lang="en-US"/>
        </a:p>
      </dgm:t>
    </dgm:pt>
    <dgm:pt modelId="{F9A49965-8A02-BB41-BA9F-6713553065AB}" type="pres">
      <dgm:prSet presAssocID="{A7FC80C0-6212-3647-BF9B-D59AF707B907}" presName="node" presStyleLbl="node1" presStyleIdx="4" presStyleCnt="5">
        <dgm:presLayoutVars>
          <dgm:bulletEnabled val="1"/>
        </dgm:presLayoutVars>
      </dgm:prSet>
      <dgm:spPr/>
      <dgm:t>
        <a:bodyPr/>
        <a:lstStyle/>
        <a:p>
          <a:endParaRPr lang="en-US"/>
        </a:p>
      </dgm:t>
    </dgm:pt>
    <dgm:pt modelId="{1872D238-FD4D-A842-B37C-EC478A64316C}" type="pres">
      <dgm:prSet presAssocID="{A7FC80C0-6212-3647-BF9B-D59AF707B907}" presName="spNode" presStyleCnt="0"/>
      <dgm:spPr/>
    </dgm:pt>
    <dgm:pt modelId="{2DC5ADF3-9588-634F-ACDA-271BA2721C59}" type="pres">
      <dgm:prSet presAssocID="{0895E00B-D916-CF4B-8B0C-0ED3CEB49A12}" presName="sibTrans" presStyleLbl="sibTrans1D1" presStyleIdx="4" presStyleCnt="5"/>
      <dgm:spPr/>
      <dgm:t>
        <a:bodyPr/>
        <a:lstStyle/>
        <a:p>
          <a:endParaRPr lang="en-US"/>
        </a:p>
      </dgm:t>
    </dgm:pt>
  </dgm:ptLst>
  <dgm:cxnLst>
    <dgm:cxn modelId="{F9B220E3-FDEA-C049-8F66-091C0651BAC3}" srcId="{3FAEB7FF-2B5F-C043-9940-AD8113D9C3FC}" destId="{DFAFF09D-6444-D94F-AA9C-E9B82C4ACF61}" srcOrd="3" destOrd="0" parTransId="{4451D580-1FBA-6549-8181-505CE2DA0215}" sibTransId="{4C63BF0A-85D2-374E-83A6-125EBF2A1126}"/>
    <dgm:cxn modelId="{B9698902-412C-F940-AEA6-654722972A6E}" srcId="{3FAEB7FF-2B5F-C043-9940-AD8113D9C3FC}" destId="{A7FC80C0-6212-3647-BF9B-D59AF707B907}" srcOrd="4" destOrd="0" parTransId="{C874E786-8406-CB40-8555-0C7945471939}" sibTransId="{0895E00B-D916-CF4B-8B0C-0ED3CEB49A12}"/>
    <dgm:cxn modelId="{4BB06DF5-48D9-1247-BD42-06029FC20E4E}" type="presOf" srcId="{1B8E935C-8E65-6B4F-AF12-F58E8FFAA447}" destId="{CD913D38-C6EA-EE47-A03E-E8C8FC76ABBC}" srcOrd="0" destOrd="0" presId="urn:microsoft.com/office/officeart/2005/8/layout/cycle5"/>
    <dgm:cxn modelId="{F7E8FF38-6205-FF49-B75D-4CCDDD4891D9}" type="presOf" srcId="{BA01C449-85EC-FF4F-B138-3CCB4D8E3AF2}" destId="{1388654D-96D0-0C4A-9C37-05C200E69798}" srcOrd="0" destOrd="0" presId="urn:microsoft.com/office/officeart/2005/8/layout/cycle5"/>
    <dgm:cxn modelId="{B88A64DF-0798-DC4F-8211-CB1165F03A75}" srcId="{3FAEB7FF-2B5F-C043-9940-AD8113D9C3FC}" destId="{1B8E935C-8E65-6B4F-AF12-F58E8FFAA447}" srcOrd="1" destOrd="0" parTransId="{BF7E38E4-3A03-0442-9EFF-515A1BD08940}" sibTransId="{1622C04D-26CB-954D-84A1-5661EE4D42B8}"/>
    <dgm:cxn modelId="{8A26F9D5-DDFE-4A4E-9F96-386C8BB494DC}" type="presOf" srcId="{7DCECBAC-D9B7-2F4C-B908-485639C459BD}" destId="{D5BF59C8-E2DB-0F49-88CE-C0DF58144BF4}" srcOrd="0" destOrd="0" presId="urn:microsoft.com/office/officeart/2005/8/layout/cycle5"/>
    <dgm:cxn modelId="{D7340AFE-BD5F-9146-81C3-810558F40EBD}" type="presOf" srcId="{1622C04D-26CB-954D-84A1-5661EE4D42B8}" destId="{22057555-EE62-B74E-A2AF-6488E03B5D13}" srcOrd="0" destOrd="0" presId="urn:microsoft.com/office/officeart/2005/8/layout/cycle5"/>
    <dgm:cxn modelId="{241892A1-670A-4346-8B18-5E79B141AAB4}" type="presOf" srcId="{0895E00B-D916-CF4B-8B0C-0ED3CEB49A12}" destId="{2DC5ADF3-9588-634F-ACDA-271BA2721C59}" srcOrd="0" destOrd="0" presId="urn:microsoft.com/office/officeart/2005/8/layout/cycle5"/>
    <dgm:cxn modelId="{343183A0-3E75-9741-BD11-0719F7386CB4}" type="presOf" srcId="{1E264E1A-50EC-6749-81D1-2D9F1EA3664D}" destId="{9FB9E000-E204-3D46-B583-5EAAA4494883}" srcOrd="0" destOrd="0" presId="urn:microsoft.com/office/officeart/2005/8/layout/cycle5"/>
    <dgm:cxn modelId="{895220FD-C05D-504E-AB67-D57A8CD4E403}" type="presOf" srcId="{3FAEB7FF-2B5F-C043-9940-AD8113D9C3FC}" destId="{C83799E8-F2F7-9746-9105-DB70A832E853}" srcOrd="0" destOrd="0" presId="urn:microsoft.com/office/officeart/2005/8/layout/cycle5"/>
    <dgm:cxn modelId="{3BDBC9C3-CB4B-5D48-A1E8-B0350EC9A495}" srcId="{3FAEB7FF-2B5F-C043-9940-AD8113D9C3FC}" destId="{2C28A436-F654-5546-AF4F-454181168716}" srcOrd="0" destOrd="0" parTransId="{FCC60222-52BA-4B4D-990D-A4B3F96FCD3F}" sibTransId="{BA01C449-85EC-FF4F-B138-3CCB4D8E3AF2}"/>
    <dgm:cxn modelId="{776E3152-9447-284D-AB8C-A7B5E14552E8}" srcId="{3FAEB7FF-2B5F-C043-9940-AD8113D9C3FC}" destId="{1E264E1A-50EC-6749-81D1-2D9F1EA3664D}" srcOrd="2" destOrd="0" parTransId="{BFC229A1-9A78-994C-8CA5-83099C090D92}" sibTransId="{7DCECBAC-D9B7-2F4C-B908-485639C459BD}"/>
    <dgm:cxn modelId="{0AD57C6F-F73F-A54D-A842-95244CB779FB}" type="presOf" srcId="{DFAFF09D-6444-D94F-AA9C-E9B82C4ACF61}" destId="{E173EEB6-F0A4-FE48-96A7-2A95D1430CCF}" srcOrd="0" destOrd="0" presId="urn:microsoft.com/office/officeart/2005/8/layout/cycle5"/>
    <dgm:cxn modelId="{4CD569AF-A9EF-DB4E-9091-9DE5C4896ECB}" type="presOf" srcId="{2C28A436-F654-5546-AF4F-454181168716}" destId="{FC00F8E7-BCD3-1E48-8F94-19809BFE479A}" srcOrd="0" destOrd="0" presId="urn:microsoft.com/office/officeart/2005/8/layout/cycle5"/>
    <dgm:cxn modelId="{4AB0DC16-6B1F-2549-B70F-EDB5117ABF94}" type="presOf" srcId="{4C63BF0A-85D2-374E-83A6-125EBF2A1126}" destId="{4B6BF4A2-D76B-A54A-9B60-12D6580FD8BB}" srcOrd="0" destOrd="0" presId="urn:microsoft.com/office/officeart/2005/8/layout/cycle5"/>
    <dgm:cxn modelId="{8C5EDE6F-1D41-7C4C-89BC-8B2B292C2354}" type="presOf" srcId="{A7FC80C0-6212-3647-BF9B-D59AF707B907}" destId="{F9A49965-8A02-BB41-BA9F-6713553065AB}" srcOrd="0" destOrd="0" presId="urn:microsoft.com/office/officeart/2005/8/layout/cycle5"/>
    <dgm:cxn modelId="{4E8C4E28-D9C5-8746-AC4A-84EB764D9E1D}" type="presParOf" srcId="{C83799E8-F2F7-9746-9105-DB70A832E853}" destId="{FC00F8E7-BCD3-1E48-8F94-19809BFE479A}" srcOrd="0" destOrd="0" presId="urn:microsoft.com/office/officeart/2005/8/layout/cycle5"/>
    <dgm:cxn modelId="{ED4684AF-7E28-2941-BECC-99559A3691BE}" type="presParOf" srcId="{C83799E8-F2F7-9746-9105-DB70A832E853}" destId="{0D1D4815-304A-9D45-B2C5-962EE78F7375}" srcOrd="1" destOrd="0" presId="urn:microsoft.com/office/officeart/2005/8/layout/cycle5"/>
    <dgm:cxn modelId="{0C2FF78F-747B-D540-845D-A46057D2B987}" type="presParOf" srcId="{C83799E8-F2F7-9746-9105-DB70A832E853}" destId="{1388654D-96D0-0C4A-9C37-05C200E69798}" srcOrd="2" destOrd="0" presId="urn:microsoft.com/office/officeart/2005/8/layout/cycle5"/>
    <dgm:cxn modelId="{CFC0BDFC-70EC-FC48-9678-4DC74352ECEF}" type="presParOf" srcId="{C83799E8-F2F7-9746-9105-DB70A832E853}" destId="{CD913D38-C6EA-EE47-A03E-E8C8FC76ABBC}" srcOrd="3" destOrd="0" presId="urn:microsoft.com/office/officeart/2005/8/layout/cycle5"/>
    <dgm:cxn modelId="{66A900C8-74D3-514B-8F1F-A5CFF6791812}" type="presParOf" srcId="{C83799E8-F2F7-9746-9105-DB70A832E853}" destId="{7648D00B-5F39-D14E-AFEE-E61AE317F9DD}" srcOrd="4" destOrd="0" presId="urn:microsoft.com/office/officeart/2005/8/layout/cycle5"/>
    <dgm:cxn modelId="{88AB022E-A0D9-6C41-B61D-C032D7EED633}" type="presParOf" srcId="{C83799E8-F2F7-9746-9105-DB70A832E853}" destId="{22057555-EE62-B74E-A2AF-6488E03B5D13}" srcOrd="5" destOrd="0" presId="urn:microsoft.com/office/officeart/2005/8/layout/cycle5"/>
    <dgm:cxn modelId="{3D2B64EC-9581-BA4A-B4B0-E72FEEFED5B7}" type="presParOf" srcId="{C83799E8-F2F7-9746-9105-DB70A832E853}" destId="{9FB9E000-E204-3D46-B583-5EAAA4494883}" srcOrd="6" destOrd="0" presId="urn:microsoft.com/office/officeart/2005/8/layout/cycle5"/>
    <dgm:cxn modelId="{F3BBB145-D3AE-EA42-B0CF-2E111F0AFC56}" type="presParOf" srcId="{C83799E8-F2F7-9746-9105-DB70A832E853}" destId="{9F82131F-E64F-4741-B1B6-31625C7A57AC}" srcOrd="7" destOrd="0" presId="urn:microsoft.com/office/officeart/2005/8/layout/cycle5"/>
    <dgm:cxn modelId="{5FC55F3D-E2D3-B94E-9745-162683F26265}" type="presParOf" srcId="{C83799E8-F2F7-9746-9105-DB70A832E853}" destId="{D5BF59C8-E2DB-0F49-88CE-C0DF58144BF4}" srcOrd="8" destOrd="0" presId="urn:microsoft.com/office/officeart/2005/8/layout/cycle5"/>
    <dgm:cxn modelId="{601A6AC2-58F8-AE4F-9BE0-FEC264787B41}" type="presParOf" srcId="{C83799E8-F2F7-9746-9105-DB70A832E853}" destId="{E173EEB6-F0A4-FE48-96A7-2A95D1430CCF}" srcOrd="9" destOrd="0" presId="urn:microsoft.com/office/officeart/2005/8/layout/cycle5"/>
    <dgm:cxn modelId="{8041E46E-226C-A248-B48E-CE712FDA9CA8}" type="presParOf" srcId="{C83799E8-F2F7-9746-9105-DB70A832E853}" destId="{61F5FD0E-CA46-7F44-9801-F46B26812BDB}" srcOrd="10" destOrd="0" presId="urn:microsoft.com/office/officeart/2005/8/layout/cycle5"/>
    <dgm:cxn modelId="{3B862823-F97B-7D48-AA85-649F8A76BDEB}" type="presParOf" srcId="{C83799E8-F2F7-9746-9105-DB70A832E853}" destId="{4B6BF4A2-D76B-A54A-9B60-12D6580FD8BB}" srcOrd="11" destOrd="0" presId="urn:microsoft.com/office/officeart/2005/8/layout/cycle5"/>
    <dgm:cxn modelId="{913E248C-E1D5-854E-90AD-D6179021ADEC}" type="presParOf" srcId="{C83799E8-F2F7-9746-9105-DB70A832E853}" destId="{F9A49965-8A02-BB41-BA9F-6713553065AB}" srcOrd="12" destOrd="0" presId="urn:microsoft.com/office/officeart/2005/8/layout/cycle5"/>
    <dgm:cxn modelId="{EF690DBC-CB7E-0745-A307-A42A5C07422C}" type="presParOf" srcId="{C83799E8-F2F7-9746-9105-DB70A832E853}" destId="{1872D238-FD4D-A842-B37C-EC478A64316C}" srcOrd="13" destOrd="0" presId="urn:microsoft.com/office/officeart/2005/8/layout/cycle5"/>
    <dgm:cxn modelId="{7FEC5C41-C810-C24D-B327-74C4A95DA6E8}" type="presParOf" srcId="{C83799E8-F2F7-9746-9105-DB70A832E853}" destId="{2DC5ADF3-9588-634F-ACDA-271BA2721C59}" srcOrd="14" destOrd="0" presId="urn:microsoft.com/office/officeart/2005/8/layout/cycle5"/>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9242D9F9-3020-5149-A655-DA82281DAFDA}" type="doc">
      <dgm:prSet loTypeId="urn:microsoft.com/office/officeart/2005/8/layout/default" loCatId="" qsTypeId="urn:microsoft.com/office/officeart/2005/8/quickstyle/simple4" qsCatId="simple" csTypeId="urn:microsoft.com/office/officeart/2005/8/colors/accent1_2" csCatId="accent1" phldr="1"/>
      <dgm:spPr/>
      <dgm:t>
        <a:bodyPr/>
        <a:lstStyle/>
        <a:p>
          <a:endParaRPr lang="en-US"/>
        </a:p>
      </dgm:t>
    </dgm:pt>
    <dgm:pt modelId="{603D0018-42DA-3B4D-B321-BEF6D97C4224}">
      <dgm:prSet phldrT="[Text]"/>
      <dgm:spPr>
        <a:xfrm>
          <a:off x="69414" y="249393"/>
          <a:ext cx="1533814" cy="1081889"/>
        </a:xfrm>
        <a:prstGeom prst="rect">
          <a:avLst/>
        </a:prstGeom>
        <a:gradFill rotWithShape="0">
          <a:gsLst>
            <a:gs pos="0">
              <a:srgbClr val="3494BA">
                <a:hueOff val="0"/>
                <a:satOff val="0"/>
                <a:lumOff val="0"/>
                <a:alphaOff val="0"/>
                <a:tint val="100000"/>
                <a:shade val="85000"/>
                <a:satMod val="100000"/>
                <a:lumMod val="100000"/>
              </a:srgbClr>
            </a:gs>
            <a:gs pos="100000">
              <a:srgbClr val="3494BA">
                <a:hueOff val="0"/>
                <a:satOff val="0"/>
                <a:lumOff val="0"/>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gm:spPr>
      <dgm:t>
        <a:bodyPr/>
        <a:lstStyle/>
        <a:p>
          <a:r>
            <a:rPr lang="hr-HR">
              <a:solidFill>
                <a:sysClr val="window" lastClr="FFFFFF"/>
              </a:solidFill>
              <a:latin typeface="Tw Cen MT" panose="020B0602020104020603"/>
              <a:ea typeface="+mn-ea"/>
              <a:cs typeface="+mn-cs"/>
            </a:rPr>
            <a:t>SC1. </a:t>
          </a:r>
        </a:p>
        <a:p>
          <a:r>
            <a:rPr lang="hr-HR">
              <a:solidFill>
                <a:sysClr val="window" lastClr="FFFFFF"/>
              </a:solidFill>
              <a:latin typeface="Tw Cen MT" panose="020B0602020104020603"/>
              <a:ea typeface="+mn-ea"/>
              <a:cs typeface="+mn-cs"/>
            </a:rPr>
            <a:t>Razvijeno i konkurentno lokalno gospodarstvo</a:t>
          </a:r>
          <a:endParaRPr lang="en-US">
            <a:solidFill>
              <a:sysClr val="window" lastClr="FFFFFF"/>
            </a:solidFill>
            <a:latin typeface="Tw Cen MT" panose="020B0602020104020603"/>
            <a:ea typeface="+mn-ea"/>
            <a:cs typeface="+mn-cs"/>
          </a:endParaRPr>
        </a:p>
      </dgm:t>
    </dgm:pt>
    <dgm:pt modelId="{10EA24FE-B9CB-B041-9E57-A7C547D4DA86}" type="parTrans" cxnId="{C9F9B318-FCE1-F44C-BC05-7266EB2F58C4}">
      <dgm:prSet/>
      <dgm:spPr/>
      <dgm:t>
        <a:bodyPr/>
        <a:lstStyle/>
        <a:p>
          <a:endParaRPr lang="en-US"/>
        </a:p>
      </dgm:t>
    </dgm:pt>
    <dgm:pt modelId="{C6E100D6-D688-C44F-B8CD-0E7955915BF2}" type="sibTrans" cxnId="{C9F9B318-FCE1-F44C-BC05-7266EB2F58C4}">
      <dgm:prSet/>
      <dgm:spPr/>
      <dgm:t>
        <a:bodyPr/>
        <a:lstStyle/>
        <a:p>
          <a:endParaRPr lang="en-US"/>
        </a:p>
      </dgm:t>
    </dgm:pt>
    <dgm:pt modelId="{78D43CEA-4345-5449-B04E-D31AB3F0663E}">
      <dgm:prSet phldrT="[Text]"/>
      <dgm:spPr>
        <a:xfrm>
          <a:off x="1944986" y="242664"/>
          <a:ext cx="1745949" cy="1076917"/>
        </a:xfrm>
        <a:prstGeom prst="rect">
          <a:avLst/>
        </a:prstGeom>
        <a:gradFill rotWithShape="0">
          <a:gsLst>
            <a:gs pos="0">
              <a:srgbClr val="3494BA">
                <a:hueOff val="0"/>
                <a:satOff val="0"/>
                <a:lumOff val="0"/>
                <a:alphaOff val="0"/>
                <a:tint val="100000"/>
                <a:shade val="85000"/>
                <a:satMod val="100000"/>
                <a:lumMod val="100000"/>
              </a:srgbClr>
            </a:gs>
            <a:gs pos="100000">
              <a:srgbClr val="3494BA">
                <a:hueOff val="0"/>
                <a:satOff val="0"/>
                <a:lumOff val="0"/>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gm:spPr>
      <dgm:t>
        <a:bodyPr/>
        <a:lstStyle/>
        <a:p>
          <a:r>
            <a:rPr lang="hr-HR">
              <a:solidFill>
                <a:sysClr val="window" lastClr="FFFFFF"/>
              </a:solidFill>
              <a:latin typeface="Tw Cen MT" panose="020B0602020104020603"/>
              <a:ea typeface="+mn-ea"/>
              <a:cs typeface="+mn-cs"/>
            </a:rPr>
            <a:t>SC2. </a:t>
          </a:r>
        </a:p>
        <a:p>
          <a:r>
            <a:rPr lang="hr-HR" b="1">
              <a:solidFill>
                <a:sysClr val="window" lastClr="FFFFFF"/>
              </a:solidFill>
              <a:latin typeface="Tw Cen MT" panose="020B0602020104020603"/>
              <a:ea typeface="+mn-ea"/>
              <a:cs typeface="+mn-cs"/>
            </a:rPr>
            <a:t>Poboljšanje stanja cjelokupne infrastrukture i unaprjeđenja uvjeta života i kvalitete stanovanja u naseljima</a:t>
          </a:r>
          <a:endParaRPr lang="en-US">
            <a:solidFill>
              <a:sysClr val="window" lastClr="FFFFFF"/>
            </a:solidFill>
            <a:latin typeface="Tw Cen MT" panose="020B0602020104020603"/>
            <a:ea typeface="+mn-ea"/>
            <a:cs typeface="+mn-cs"/>
          </a:endParaRPr>
        </a:p>
      </dgm:t>
    </dgm:pt>
    <dgm:pt modelId="{B80364F0-AE85-8740-9E00-6892D33CB783}" type="parTrans" cxnId="{867A444E-75B1-CE4B-80F1-866662A20395}">
      <dgm:prSet/>
      <dgm:spPr/>
      <dgm:t>
        <a:bodyPr/>
        <a:lstStyle/>
        <a:p>
          <a:endParaRPr lang="en-US"/>
        </a:p>
      </dgm:t>
    </dgm:pt>
    <dgm:pt modelId="{E3F97FFB-13C4-194E-9E6A-2EA7B0B89522}" type="sibTrans" cxnId="{867A444E-75B1-CE4B-80F1-866662A20395}">
      <dgm:prSet/>
      <dgm:spPr/>
      <dgm:t>
        <a:bodyPr/>
        <a:lstStyle/>
        <a:p>
          <a:endParaRPr lang="en-US"/>
        </a:p>
      </dgm:t>
    </dgm:pt>
    <dgm:pt modelId="{C76B2B0F-8C15-6B43-A90B-3D9B37EA1848}">
      <dgm:prSet phldrT="[Text]"/>
      <dgm:spPr>
        <a:xfrm>
          <a:off x="4003869" y="264931"/>
          <a:ext cx="1454635" cy="1053677"/>
        </a:xfrm>
        <a:prstGeom prst="rect">
          <a:avLst/>
        </a:prstGeom>
        <a:gradFill rotWithShape="0">
          <a:gsLst>
            <a:gs pos="0">
              <a:srgbClr val="3494BA">
                <a:hueOff val="0"/>
                <a:satOff val="0"/>
                <a:lumOff val="0"/>
                <a:alphaOff val="0"/>
                <a:tint val="100000"/>
                <a:shade val="85000"/>
                <a:satMod val="100000"/>
                <a:lumMod val="100000"/>
              </a:srgbClr>
            </a:gs>
            <a:gs pos="100000">
              <a:srgbClr val="3494BA">
                <a:hueOff val="0"/>
                <a:satOff val="0"/>
                <a:lumOff val="0"/>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gm:spPr>
      <dgm:t>
        <a:bodyPr/>
        <a:lstStyle/>
        <a:p>
          <a:r>
            <a:rPr lang="hr-HR">
              <a:solidFill>
                <a:sysClr val="window" lastClr="FFFFFF"/>
              </a:solidFill>
              <a:latin typeface="Tw Cen MT" panose="020B0602020104020603"/>
              <a:ea typeface="+mn-ea"/>
              <a:cs typeface="+mn-cs"/>
            </a:rPr>
            <a:t>SC3. </a:t>
          </a:r>
        </a:p>
        <a:p>
          <a:r>
            <a:rPr lang="hr-HR" b="1">
              <a:solidFill>
                <a:sysClr val="window" lastClr="FFFFFF"/>
              </a:solidFill>
              <a:latin typeface="Tw Cen MT" panose="020B0602020104020603"/>
              <a:ea typeface="+mn-ea"/>
              <a:cs typeface="+mn-cs"/>
            </a:rPr>
            <a:t>Zaštita okoliša, prirodne i kulturne baštine, energetska učinkovitost i racionalno korištenje prirodnih resursa te upotreba obnovljivih izvora energije.</a:t>
          </a:r>
          <a:endParaRPr lang="en-US">
            <a:solidFill>
              <a:sysClr val="window" lastClr="FFFFFF"/>
            </a:solidFill>
            <a:latin typeface="Tw Cen MT" panose="020B0602020104020603"/>
            <a:ea typeface="+mn-ea"/>
            <a:cs typeface="+mn-cs"/>
          </a:endParaRPr>
        </a:p>
      </dgm:t>
    </dgm:pt>
    <dgm:pt modelId="{91A90440-F526-1C4E-A090-A665818C1A84}" type="parTrans" cxnId="{6FA0C92B-23D4-2346-BF57-B9EF93853DF9}">
      <dgm:prSet/>
      <dgm:spPr/>
      <dgm:t>
        <a:bodyPr/>
        <a:lstStyle/>
        <a:p>
          <a:endParaRPr lang="en-US"/>
        </a:p>
      </dgm:t>
    </dgm:pt>
    <dgm:pt modelId="{013A38D7-5946-7148-A199-1397C4EB37E2}" type="sibTrans" cxnId="{6FA0C92B-23D4-2346-BF57-B9EF93853DF9}">
      <dgm:prSet/>
      <dgm:spPr/>
      <dgm:t>
        <a:bodyPr/>
        <a:lstStyle/>
        <a:p>
          <a:endParaRPr lang="en-US"/>
        </a:p>
      </dgm:t>
    </dgm:pt>
    <dgm:pt modelId="{241903F1-BD84-144F-8D81-B482B3E609B0}" type="pres">
      <dgm:prSet presAssocID="{9242D9F9-3020-5149-A655-DA82281DAFDA}" presName="diagram" presStyleCnt="0">
        <dgm:presLayoutVars>
          <dgm:dir/>
          <dgm:resizeHandles val="exact"/>
        </dgm:presLayoutVars>
      </dgm:prSet>
      <dgm:spPr/>
      <dgm:t>
        <a:bodyPr/>
        <a:lstStyle/>
        <a:p>
          <a:endParaRPr lang="en-US"/>
        </a:p>
      </dgm:t>
    </dgm:pt>
    <dgm:pt modelId="{7CEF47ED-B4DF-6C4A-AF16-F8BA58ECF524}" type="pres">
      <dgm:prSet presAssocID="{603D0018-42DA-3B4D-B321-BEF6D97C4224}" presName="node" presStyleLbl="node1" presStyleIdx="0" presStyleCnt="3" custScaleX="34055" custScaleY="40035" custLinFactNeighborX="1508" custLinFactNeighborY="1416">
        <dgm:presLayoutVars>
          <dgm:bulletEnabled val="1"/>
        </dgm:presLayoutVars>
      </dgm:prSet>
      <dgm:spPr/>
      <dgm:t>
        <a:bodyPr/>
        <a:lstStyle/>
        <a:p>
          <a:endParaRPr lang="en-US"/>
        </a:p>
      </dgm:t>
    </dgm:pt>
    <dgm:pt modelId="{ACF9DE1A-0F63-8247-A722-2FDA11123D01}" type="pres">
      <dgm:prSet presAssocID="{C6E100D6-D688-C44F-B8CD-0E7955915BF2}" presName="sibTrans" presStyleCnt="0"/>
      <dgm:spPr/>
    </dgm:pt>
    <dgm:pt modelId="{BFB04980-C96E-1644-9BA3-3C23AC09723A}" type="pres">
      <dgm:prSet presAssocID="{78D43CEA-4345-5449-B04E-D31AB3F0663E}" presName="node" presStyleLbl="node1" presStyleIdx="1" presStyleCnt="3" custScaleX="38765" custScaleY="39851" custLinFactNeighborX="-904" custLinFactNeighborY="1075">
        <dgm:presLayoutVars>
          <dgm:bulletEnabled val="1"/>
        </dgm:presLayoutVars>
      </dgm:prSet>
      <dgm:spPr/>
      <dgm:t>
        <a:bodyPr/>
        <a:lstStyle/>
        <a:p>
          <a:endParaRPr lang="en-US"/>
        </a:p>
      </dgm:t>
    </dgm:pt>
    <dgm:pt modelId="{9FB7AED2-B8DE-6F4A-83A6-1BC8376B1D8D}" type="pres">
      <dgm:prSet presAssocID="{E3F97FFB-13C4-194E-9E6A-2EA7B0B89522}" presName="sibTrans" presStyleCnt="0"/>
      <dgm:spPr/>
    </dgm:pt>
    <dgm:pt modelId="{E5601E87-7C19-614F-A470-BB9FF5D7DF0A}" type="pres">
      <dgm:prSet presAssocID="{C76B2B0F-8C15-6B43-A90B-3D9B37EA1848}" presName="node" presStyleLbl="node1" presStyleIdx="2" presStyleCnt="3" custScaleX="32297" custScaleY="38991" custLinFactNeighborX="-3956" custLinFactNeighborY="1469">
        <dgm:presLayoutVars>
          <dgm:bulletEnabled val="1"/>
        </dgm:presLayoutVars>
      </dgm:prSet>
      <dgm:spPr/>
      <dgm:t>
        <a:bodyPr/>
        <a:lstStyle/>
        <a:p>
          <a:endParaRPr lang="en-US"/>
        </a:p>
      </dgm:t>
    </dgm:pt>
  </dgm:ptLst>
  <dgm:cxnLst>
    <dgm:cxn modelId="{C9F9B318-FCE1-F44C-BC05-7266EB2F58C4}" srcId="{9242D9F9-3020-5149-A655-DA82281DAFDA}" destId="{603D0018-42DA-3B4D-B321-BEF6D97C4224}" srcOrd="0" destOrd="0" parTransId="{10EA24FE-B9CB-B041-9E57-A7C547D4DA86}" sibTransId="{C6E100D6-D688-C44F-B8CD-0E7955915BF2}"/>
    <dgm:cxn modelId="{6FA0C92B-23D4-2346-BF57-B9EF93853DF9}" srcId="{9242D9F9-3020-5149-A655-DA82281DAFDA}" destId="{C76B2B0F-8C15-6B43-A90B-3D9B37EA1848}" srcOrd="2" destOrd="0" parTransId="{91A90440-F526-1C4E-A090-A665818C1A84}" sibTransId="{013A38D7-5946-7148-A199-1397C4EB37E2}"/>
    <dgm:cxn modelId="{867A444E-75B1-CE4B-80F1-866662A20395}" srcId="{9242D9F9-3020-5149-A655-DA82281DAFDA}" destId="{78D43CEA-4345-5449-B04E-D31AB3F0663E}" srcOrd="1" destOrd="0" parTransId="{B80364F0-AE85-8740-9E00-6892D33CB783}" sibTransId="{E3F97FFB-13C4-194E-9E6A-2EA7B0B89522}"/>
    <dgm:cxn modelId="{5931B522-31E3-2447-B640-7239A8F673A5}" type="presOf" srcId="{78D43CEA-4345-5449-B04E-D31AB3F0663E}" destId="{BFB04980-C96E-1644-9BA3-3C23AC09723A}" srcOrd="0" destOrd="0" presId="urn:microsoft.com/office/officeart/2005/8/layout/default"/>
    <dgm:cxn modelId="{2DDE19A6-79D7-9547-BD35-44A49642F2F7}" type="presOf" srcId="{9242D9F9-3020-5149-A655-DA82281DAFDA}" destId="{241903F1-BD84-144F-8D81-B482B3E609B0}" srcOrd="0" destOrd="0" presId="urn:microsoft.com/office/officeart/2005/8/layout/default"/>
    <dgm:cxn modelId="{F3A968A0-CCF5-F940-B28B-5981E2B385CF}" type="presOf" srcId="{603D0018-42DA-3B4D-B321-BEF6D97C4224}" destId="{7CEF47ED-B4DF-6C4A-AF16-F8BA58ECF524}" srcOrd="0" destOrd="0" presId="urn:microsoft.com/office/officeart/2005/8/layout/default"/>
    <dgm:cxn modelId="{286F1F58-A96C-6E40-A6F0-802FC4C12CE4}" type="presOf" srcId="{C76B2B0F-8C15-6B43-A90B-3D9B37EA1848}" destId="{E5601E87-7C19-614F-A470-BB9FF5D7DF0A}" srcOrd="0" destOrd="0" presId="urn:microsoft.com/office/officeart/2005/8/layout/default"/>
    <dgm:cxn modelId="{81E17738-7058-D241-AD7E-32BE7F7663C8}" type="presParOf" srcId="{241903F1-BD84-144F-8D81-B482B3E609B0}" destId="{7CEF47ED-B4DF-6C4A-AF16-F8BA58ECF524}" srcOrd="0" destOrd="0" presId="urn:microsoft.com/office/officeart/2005/8/layout/default"/>
    <dgm:cxn modelId="{7DC7EF19-45DA-3B49-A86C-A3B1ABC61886}" type="presParOf" srcId="{241903F1-BD84-144F-8D81-B482B3E609B0}" destId="{ACF9DE1A-0F63-8247-A722-2FDA11123D01}" srcOrd="1" destOrd="0" presId="urn:microsoft.com/office/officeart/2005/8/layout/default"/>
    <dgm:cxn modelId="{14AFAD2E-B08A-A145-A006-9C32996F12A9}" type="presParOf" srcId="{241903F1-BD84-144F-8D81-B482B3E609B0}" destId="{BFB04980-C96E-1644-9BA3-3C23AC09723A}" srcOrd="2" destOrd="0" presId="urn:microsoft.com/office/officeart/2005/8/layout/default"/>
    <dgm:cxn modelId="{C6EF98A5-FD1E-FA41-B753-322E542B3A30}" type="presParOf" srcId="{241903F1-BD84-144F-8D81-B482B3E609B0}" destId="{9FB7AED2-B8DE-6F4A-83A6-1BC8376B1D8D}" srcOrd="3" destOrd="0" presId="urn:microsoft.com/office/officeart/2005/8/layout/default"/>
    <dgm:cxn modelId="{8C73D365-C4E7-B14B-A777-4A3767914C66}" type="presParOf" srcId="{241903F1-BD84-144F-8D81-B482B3E609B0}" destId="{E5601E87-7C19-614F-A470-BB9FF5D7DF0A}" srcOrd="4" destOrd="0" presId="urn:microsoft.com/office/officeart/2005/8/layout/default"/>
  </dgm:cxnLst>
  <dgm:bg/>
  <dgm:whole/>
  <dgm:extLst>
    <a:ext uri="http://schemas.microsoft.com/office/drawing/2008/diagram">
      <dsp:dataModelExt xmlns:dsp="http://schemas.microsoft.com/office/drawing/2008/diagram" relId="rId5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C00F8E7-BCD3-1E48-8F94-19809BFE479A}">
      <dsp:nvSpPr>
        <dsp:cNvPr id="0" name=""/>
        <dsp:cNvSpPr/>
      </dsp:nvSpPr>
      <dsp:spPr>
        <a:xfrm>
          <a:off x="1337880" y="1040"/>
          <a:ext cx="772923" cy="502399"/>
        </a:xfrm>
        <a:prstGeom prst="roundRect">
          <a:avLst/>
        </a:prstGeom>
        <a:gradFill rotWithShape="0">
          <a:gsLst>
            <a:gs pos="0">
              <a:srgbClr val="58B6C0">
                <a:shade val="80000"/>
                <a:hueOff val="0"/>
                <a:satOff val="0"/>
                <a:lumOff val="0"/>
                <a:alphaOff val="0"/>
                <a:tint val="100000"/>
                <a:shade val="85000"/>
                <a:satMod val="100000"/>
                <a:lumMod val="100000"/>
              </a:srgbClr>
            </a:gs>
            <a:gs pos="100000">
              <a:srgbClr val="58B6C0">
                <a:shade val="80000"/>
                <a:hueOff val="0"/>
                <a:satOff val="0"/>
                <a:lumOff val="0"/>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Tw Cen MT" panose="020B0602020104020603"/>
              <a:ea typeface="+mn-ea"/>
              <a:cs typeface="+mn-cs"/>
            </a:rPr>
            <a:t>Općinski</a:t>
          </a:r>
          <a:r>
            <a:rPr lang="en-US" sz="700" kern="1200" baseline="0">
              <a:solidFill>
                <a:sysClr val="window" lastClr="FFFFFF"/>
              </a:solidFill>
              <a:latin typeface="Tw Cen MT" panose="020B0602020104020603"/>
              <a:ea typeface="+mn-ea"/>
              <a:cs typeface="+mn-cs"/>
            </a:rPr>
            <a:t> načelnik</a:t>
          </a:r>
          <a:endParaRPr lang="en-US" sz="700" kern="1200">
            <a:solidFill>
              <a:sysClr val="window" lastClr="FFFFFF"/>
            </a:solidFill>
            <a:latin typeface="Tw Cen MT" panose="020B0602020104020603"/>
            <a:ea typeface="+mn-ea"/>
            <a:cs typeface="+mn-cs"/>
          </a:endParaRPr>
        </a:p>
      </dsp:txBody>
      <dsp:txXfrm>
        <a:off x="1362405" y="25565"/>
        <a:ext cx="723873" cy="453349"/>
      </dsp:txXfrm>
    </dsp:sp>
    <dsp:sp modelId="{1388654D-96D0-0C4A-9C37-05C200E69798}">
      <dsp:nvSpPr>
        <dsp:cNvPr id="0" name=""/>
        <dsp:cNvSpPr/>
      </dsp:nvSpPr>
      <dsp:spPr>
        <a:xfrm>
          <a:off x="721338" y="252240"/>
          <a:ext cx="2006007" cy="2006007"/>
        </a:xfrm>
        <a:custGeom>
          <a:avLst/>
          <a:gdLst/>
          <a:ahLst/>
          <a:cxnLst/>
          <a:rect l="0" t="0" r="0" b="0"/>
          <a:pathLst>
            <a:path>
              <a:moveTo>
                <a:pt x="1492830" y="127740"/>
              </a:moveTo>
              <a:arcTo wR="1003003" hR="1003003" stAng="17953971" swAng="1210689"/>
            </a:path>
          </a:pathLst>
        </a:custGeom>
        <a:noFill/>
        <a:ln w="9525" cap="flat" cmpd="sng" algn="ctr">
          <a:solidFill>
            <a:srgbClr val="58B6C0">
              <a:shade val="90000"/>
              <a:hueOff val="0"/>
              <a:satOff val="0"/>
              <a:lumOff val="0"/>
              <a:alphaOff val="0"/>
            </a:srgbClr>
          </a:solidFill>
          <a:prstDash val="solid"/>
          <a:tailEnd type="arrow"/>
        </a:ln>
        <a:effectLst/>
      </dsp:spPr>
      <dsp:style>
        <a:lnRef idx="1">
          <a:scrgbClr r="0" g="0" b="0"/>
        </a:lnRef>
        <a:fillRef idx="0">
          <a:scrgbClr r="0" g="0" b="0"/>
        </a:fillRef>
        <a:effectRef idx="0">
          <a:scrgbClr r="0" g="0" b="0"/>
        </a:effectRef>
        <a:fontRef idx="minor"/>
      </dsp:style>
    </dsp:sp>
    <dsp:sp modelId="{CD913D38-C6EA-EE47-A03E-E8C8FC76ABBC}">
      <dsp:nvSpPr>
        <dsp:cNvPr id="0" name=""/>
        <dsp:cNvSpPr/>
      </dsp:nvSpPr>
      <dsp:spPr>
        <a:xfrm>
          <a:off x="2291794" y="694099"/>
          <a:ext cx="772923" cy="502399"/>
        </a:xfrm>
        <a:prstGeom prst="roundRect">
          <a:avLst/>
        </a:prstGeom>
        <a:gradFill rotWithShape="0">
          <a:gsLst>
            <a:gs pos="0">
              <a:srgbClr val="58B6C0">
                <a:shade val="80000"/>
                <a:hueOff val="21151"/>
                <a:satOff val="34"/>
                <a:lumOff val="6092"/>
                <a:alphaOff val="0"/>
                <a:tint val="100000"/>
                <a:shade val="85000"/>
                <a:satMod val="100000"/>
                <a:lumMod val="100000"/>
              </a:srgbClr>
            </a:gs>
            <a:gs pos="100000">
              <a:srgbClr val="58B6C0">
                <a:shade val="80000"/>
                <a:hueOff val="21151"/>
                <a:satOff val="34"/>
                <a:lumOff val="6092"/>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Tw Cen MT" panose="020B0602020104020603"/>
              <a:ea typeface="+mn-ea"/>
              <a:cs typeface="+mn-cs"/>
            </a:rPr>
            <a:t>Izrađivač Strategije</a:t>
          </a:r>
        </a:p>
      </dsp:txBody>
      <dsp:txXfrm>
        <a:off x="2316319" y="718624"/>
        <a:ext cx="723873" cy="453349"/>
      </dsp:txXfrm>
    </dsp:sp>
    <dsp:sp modelId="{22057555-EE62-B74E-A2AF-6488E03B5D13}">
      <dsp:nvSpPr>
        <dsp:cNvPr id="0" name=""/>
        <dsp:cNvSpPr/>
      </dsp:nvSpPr>
      <dsp:spPr>
        <a:xfrm>
          <a:off x="721338" y="252240"/>
          <a:ext cx="2006007" cy="2006007"/>
        </a:xfrm>
        <a:custGeom>
          <a:avLst/>
          <a:gdLst/>
          <a:ahLst/>
          <a:cxnLst/>
          <a:rect l="0" t="0" r="0" b="0"/>
          <a:pathLst>
            <a:path>
              <a:moveTo>
                <a:pt x="2003595" y="1072516"/>
              </a:moveTo>
              <a:arcTo wR="1003003" hR="1003003" stAng="21838442" swAng="1359069"/>
            </a:path>
          </a:pathLst>
        </a:custGeom>
        <a:noFill/>
        <a:ln w="9525" cap="flat" cmpd="sng" algn="ctr">
          <a:solidFill>
            <a:srgbClr val="58B6C0">
              <a:shade val="90000"/>
              <a:hueOff val="21159"/>
              <a:satOff val="-819"/>
              <a:lumOff val="5400"/>
              <a:alphaOff val="0"/>
            </a:srgbClr>
          </a:solidFill>
          <a:prstDash val="solid"/>
          <a:tailEnd type="arrow"/>
        </a:ln>
        <a:effectLst/>
      </dsp:spPr>
      <dsp:style>
        <a:lnRef idx="1">
          <a:scrgbClr r="0" g="0" b="0"/>
        </a:lnRef>
        <a:fillRef idx="0">
          <a:scrgbClr r="0" g="0" b="0"/>
        </a:fillRef>
        <a:effectRef idx="0">
          <a:scrgbClr r="0" g="0" b="0"/>
        </a:effectRef>
        <a:fontRef idx="minor"/>
      </dsp:style>
    </dsp:sp>
    <dsp:sp modelId="{9FB9E000-E204-3D46-B583-5EAAA4494883}">
      <dsp:nvSpPr>
        <dsp:cNvPr id="0" name=""/>
        <dsp:cNvSpPr/>
      </dsp:nvSpPr>
      <dsp:spPr>
        <a:xfrm>
          <a:off x="1927431" y="1815491"/>
          <a:ext cx="772923" cy="502399"/>
        </a:xfrm>
        <a:prstGeom prst="roundRect">
          <a:avLst/>
        </a:prstGeom>
        <a:gradFill rotWithShape="0">
          <a:gsLst>
            <a:gs pos="0">
              <a:srgbClr val="58B6C0">
                <a:shade val="80000"/>
                <a:hueOff val="42302"/>
                <a:satOff val="68"/>
                <a:lumOff val="12184"/>
                <a:alphaOff val="0"/>
                <a:tint val="100000"/>
                <a:shade val="85000"/>
                <a:satMod val="100000"/>
                <a:lumMod val="100000"/>
              </a:srgbClr>
            </a:gs>
            <a:gs pos="100000">
              <a:srgbClr val="58B6C0">
                <a:shade val="80000"/>
                <a:hueOff val="42302"/>
                <a:satOff val="68"/>
                <a:lumOff val="12184"/>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Tw Cen MT" panose="020B0602020104020603"/>
              <a:ea typeface="+mn-ea"/>
              <a:cs typeface="+mn-cs"/>
            </a:rPr>
            <a:t>Partnerski odbor</a:t>
          </a:r>
        </a:p>
      </dsp:txBody>
      <dsp:txXfrm>
        <a:off x="1951956" y="1840016"/>
        <a:ext cx="723873" cy="453349"/>
      </dsp:txXfrm>
    </dsp:sp>
    <dsp:sp modelId="{D5BF59C8-E2DB-0F49-88CE-C0DF58144BF4}">
      <dsp:nvSpPr>
        <dsp:cNvPr id="0" name=""/>
        <dsp:cNvSpPr/>
      </dsp:nvSpPr>
      <dsp:spPr>
        <a:xfrm>
          <a:off x="721338" y="252240"/>
          <a:ext cx="2006007" cy="2006007"/>
        </a:xfrm>
        <a:custGeom>
          <a:avLst/>
          <a:gdLst/>
          <a:ahLst/>
          <a:cxnLst/>
          <a:rect l="0" t="0" r="0" b="0"/>
          <a:pathLst>
            <a:path>
              <a:moveTo>
                <a:pt x="1125961" y="1998442"/>
              </a:moveTo>
              <a:arcTo wR="1003003" hR="1003003" stAng="4977507" swAng="844987"/>
            </a:path>
          </a:pathLst>
        </a:custGeom>
        <a:noFill/>
        <a:ln w="9525" cap="flat" cmpd="sng" algn="ctr">
          <a:solidFill>
            <a:srgbClr val="58B6C0">
              <a:shade val="90000"/>
              <a:hueOff val="42318"/>
              <a:satOff val="-1639"/>
              <a:lumOff val="10800"/>
              <a:alphaOff val="0"/>
            </a:srgbClr>
          </a:solidFill>
          <a:prstDash val="solid"/>
          <a:tailEnd type="arrow"/>
        </a:ln>
        <a:effectLst/>
      </dsp:spPr>
      <dsp:style>
        <a:lnRef idx="1">
          <a:scrgbClr r="0" g="0" b="0"/>
        </a:lnRef>
        <a:fillRef idx="0">
          <a:scrgbClr r="0" g="0" b="0"/>
        </a:fillRef>
        <a:effectRef idx="0">
          <a:scrgbClr r="0" g="0" b="0"/>
        </a:effectRef>
        <a:fontRef idx="minor"/>
      </dsp:style>
    </dsp:sp>
    <dsp:sp modelId="{E173EEB6-F0A4-FE48-96A7-2A95D1430CCF}">
      <dsp:nvSpPr>
        <dsp:cNvPr id="0" name=""/>
        <dsp:cNvSpPr/>
      </dsp:nvSpPr>
      <dsp:spPr>
        <a:xfrm>
          <a:off x="748330" y="1815491"/>
          <a:ext cx="772923" cy="502399"/>
        </a:xfrm>
        <a:prstGeom prst="roundRect">
          <a:avLst/>
        </a:prstGeom>
        <a:gradFill rotWithShape="0">
          <a:gsLst>
            <a:gs pos="0">
              <a:srgbClr val="58B6C0">
                <a:shade val="80000"/>
                <a:hueOff val="63454"/>
                <a:satOff val="102"/>
                <a:lumOff val="18276"/>
                <a:alphaOff val="0"/>
                <a:tint val="100000"/>
                <a:shade val="85000"/>
                <a:satMod val="100000"/>
                <a:lumMod val="100000"/>
              </a:srgbClr>
            </a:gs>
            <a:gs pos="100000">
              <a:srgbClr val="58B6C0">
                <a:shade val="80000"/>
                <a:hueOff val="63454"/>
                <a:satOff val="102"/>
                <a:lumOff val="18276"/>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Tw Cen MT" panose="020B0602020104020603"/>
              <a:ea typeface="+mn-ea"/>
              <a:cs typeface="+mn-cs"/>
            </a:rPr>
            <a:t>Lokalni dionici (javni, gospodarski i civilni sektor)</a:t>
          </a:r>
        </a:p>
      </dsp:txBody>
      <dsp:txXfrm>
        <a:off x="772855" y="1840016"/>
        <a:ext cx="723873" cy="453349"/>
      </dsp:txXfrm>
    </dsp:sp>
    <dsp:sp modelId="{4B6BF4A2-D76B-A54A-9B60-12D6580FD8BB}">
      <dsp:nvSpPr>
        <dsp:cNvPr id="0" name=""/>
        <dsp:cNvSpPr/>
      </dsp:nvSpPr>
      <dsp:spPr>
        <a:xfrm>
          <a:off x="721338" y="252240"/>
          <a:ext cx="2006007" cy="2006007"/>
        </a:xfrm>
        <a:custGeom>
          <a:avLst/>
          <a:gdLst/>
          <a:ahLst/>
          <a:cxnLst/>
          <a:rect l="0" t="0" r="0" b="0"/>
          <a:pathLst>
            <a:path>
              <a:moveTo>
                <a:pt x="106361" y="1452501"/>
              </a:moveTo>
              <a:arcTo wR="1003003" hR="1003003" stAng="9202489" swAng="1359069"/>
            </a:path>
          </a:pathLst>
        </a:custGeom>
        <a:noFill/>
        <a:ln w="9525" cap="flat" cmpd="sng" algn="ctr">
          <a:solidFill>
            <a:srgbClr val="58B6C0">
              <a:shade val="90000"/>
              <a:hueOff val="63476"/>
              <a:satOff val="-2458"/>
              <a:lumOff val="16199"/>
              <a:alphaOff val="0"/>
            </a:srgbClr>
          </a:solidFill>
          <a:prstDash val="solid"/>
          <a:tailEnd type="arrow"/>
        </a:ln>
        <a:effectLst/>
      </dsp:spPr>
      <dsp:style>
        <a:lnRef idx="1">
          <a:scrgbClr r="0" g="0" b="0"/>
        </a:lnRef>
        <a:fillRef idx="0">
          <a:scrgbClr r="0" g="0" b="0"/>
        </a:fillRef>
        <a:effectRef idx="0">
          <a:scrgbClr r="0" g="0" b="0"/>
        </a:effectRef>
        <a:fontRef idx="minor"/>
      </dsp:style>
    </dsp:sp>
    <dsp:sp modelId="{F9A49965-8A02-BB41-BA9F-6713553065AB}">
      <dsp:nvSpPr>
        <dsp:cNvPr id="0" name=""/>
        <dsp:cNvSpPr/>
      </dsp:nvSpPr>
      <dsp:spPr>
        <a:xfrm>
          <a:off x="383967" y="694099"/>
          <a:ext cx="772923" cy="502399"/>
        </a:xfrm>
        <a:prstGeom prst="roundRect">
          <a:avLst/>
        </a:prstGeom>
        <a:gradFill rotWithShape="0">
          <a:gsLst>
            <a:gs pos="0">
              <a:srgbClr val="58B6C0">
                <a:shade val="80000"/>
                <a:hueOff val="84605"/>
                <a:satOff val="136"/>
                <a:lumOff val="24368"/>
                <a:alphaOff val="0"/>
                <a:tint val="100000"/>
                <a:shade val="85000"/>
                <a:satMod val="100000"/>
                <a:lumMod val="100000"/>
              </a:srgbClr>
            </a:gs>
            <a:gs pos="100000">
              <a:srgbClr val="58B6C0">
                <a:shade val="80000"/>
                <a:hueOff val="84605"/>
                <a:satOff val="136"/>
                <a:lumOff val="24368"/>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26670" tIns="26670" rIns="26670" bIns="26670" numCol="1" spcCol="1270" anchor="ctr" anchorCtr="0">
          <a:noAutofit/>
        </a:bodyPr>
        <a:lstStyle/>
        <a:p>
          <a:pPr lvl="0" algn="ctr" defTabSz="311150">
            <a:lnSpc>
              <a:spcPct val="90000"/>
            </a:lnSpc>
            <a:spcBef>
              <a:spcPct val="0"/>
            </a:spcBef>
            <a:spcAft>
              <a:spcPct val="35000"/>
            </a:spcAft>
          </a:pPr>
          <a:r>
            <a:rPr lang="en-US" sz="700" kern="1200">
              <a:solidFill>
                <a:sysClr val="window" lastClr="FFFFFF"/>
              </a:solidFill>
              <a:latin typeface="Tw Cen MT" panose="020B0602020104020603"/>
              <a:ea typeface="+mn-ea"/>
              <a:cs typeface="+mn-cs"/>
            </a:rPr>
            <a:t>Općinsko vijeće</a:t>
          </a:r>
        </a:p>
      </dsp:txBody>
      <dsp:txXfrm>
        <a:off x="408492" y="718624"/>
        <a:ext cx="723873" cy="453349"/>
      </dsp:txXfrm>
    </dsp:sp>
    <dsp:sp modelId="{2DC5ADF3-9588-634F-ACDA-271BA2721C59}">
      <dsp:nvSpPr>
        <dsp:cNvPr id="0" name=""/>
        <dsp:cNvSpPr/>
      </dsp:nvSpPr>
      <dsp:spPr>
        <a:xfrm>
          <a:off x="721338" y="252240"/>
          <a:ext cx="2006007" cy="2006007"/>
        </a:xfrm>
        <a:custGeom>
          <a:avLst/>
          <a:gdLst/>
          <a:ahLst/>
          <a:cxnLst/>
          <a:rect l="0" t="0" r="0" b="0"/>
          <a:pathLst>
            <a:path>
              <a:moveTo>
                <a:pt x="241326" y="350420"/>
              </a:moveTo>
              <a:arcTo wR="1003003" hR="1003003" stAng="13235340" swAng="1210689"/>
            </a:path>
          </a:pathLst>
        </a:custGeom>
        <a:noFill/>
        <a:ln w="9525" cap="flat" cmpd="sng" algn="ctr">
          <a:solidFill>
            <a:srgbClr val="58B6C0">
              <a:shade val="90000"/>
              <a:hueOff val="84635"/>
              <a:satOff val="-3277"/>
              <a:lumOff val="21599"/>
              <a:alphaOff val="0"/>
            </a:srgbClr>
          </a:solidFill>
          <a:prstDash val="solid"/>
          <a:tailEnd type="arrow"/>
        </a:ln>
        <a:effectLst/>
      </dsp:spPr>
      <dsp:style>
        <a:lnRef idx="1">
          <a:scrgbClr r="0" g="0" b="0"/>
        </a:lnRef>
        <a:fillRef idx="0">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CEF47ED-B4DF-6C4A-AF16-F8BA58ECF524}">
      <dsp:nvSpPr>
        <dsp:cNvPr id="0" name=""/>
        <dsp:cNvSpPr/>
      </dsp:nvSpPr>
      <dsp:spPr>
        <a:xfrm>
          <a:off x="69414" y="249393"/>
          <a:ext cx="1533814" cy="1081889"/>
        </a:xfrm>
        <a:prstGeom prst="rect">
          <a:avLst/>
        </a:prstGeom>
        <a:gradFill rotWithShape="0">
          <a:gsLst>
            <a:gs pos="0">
              <a:srgbClr val="3494BA">
                <a:hueOff val="0"/>
                <a:satOff val="0"/>
                <a:lumOff val="0"/>
                <a:alphaOff val="0"/>
                <a:tint val="100000"/>
                <a:shade val="85000"/>
                <a:satMod val="100000"/>
                <a:lumMod val="100000"/>
              </a:srgbClr>
            </a:gs>
            <a:gs pos="100000">
              <a:srgbClr val="3494BA">
                <a:hueOff val="0"/>
                <a:satOff val="0"/>
                <a:lumOff val="0"/>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hr-HR" sz="900" kern="1200">
              <a:solidFill>
                <a:sysClr val="window" lastClr="FFFFFF"/>
              </a:solidFill>
              <a:latin typeface="Tw Cen MT" panose="020B0602020104020603"/>
              <a:ea typeface="+mn-ea"/>
              <a:cs typeface="+mn-cs"/>
            </a:rPr>
            <a:t>SC1. </a:t>
          </a:r>
        </a:p>
        <a:p>
          <a:pPr lvl="0" algn="ctr" defTabSz="400050">
            <a:lnSpc>
              <a:spcPct val="90000"/>
            </a:lnSpc>
            <a:spcBef>
              <a:spcPct val="0"/>
            </a:spcBef>
            <a:spcAft>
              <a:spcPct val="35000"/>
            </a:spcAft>
          </a:pPr>
          <a:r>
            <a:rPr lang="hr-HR" sz="900" kern="1200">
              <a:solidFill>
                <a:sysClr val="window" lastClr="FFFFFF"/>
              </a:solidFill>
              <a:latin typeface="Tw Cen MT" panose="020B0602020104020603"/>
              <a:ea typeface="+mn-ea"/>
              <a:cs typeface="+mn-cs"/>
            </a:rPr>
            <a:t>Razvijeno i konkurentno lokalno gospodarstvo</a:t>
          </a:r>
          <a:endParaRPr lang="en-US" sz="900" kern="1200">
            <a:solidFill>
              <a:sysClr val="window" lastClr="FFFFFF"/>
            </a:solidFill>
            <a:latin typeface="Tw Cen MT" panose="020B0602020104020603"/>
            <a:ea typeface="+mn-ea"/>
            <a:cs typeface="+mn-cs"/>
          </a:endParaRPr>
        </a:p>
      </dsp:txBody>
      <dsp:txXfrm>
        <a:off x="69414" y="249393"/>
        <a:ext cx="1533814" cy="1081889"/>
      </dsp:txXfrm>
    </dsp:sp>
    <dsp:sp modelId="{BFB04980-C96E-1644-9BA3-3C23AC09723A}">
      <dsp:nvSpPr>
        <dsp:cNvPr id="0" name=""/>
        <dsp:cNvSpPr/>
      </dsp:nvSpPr>
      <dsp:spPr>
        <a:xfrm>
          <a:off x="1944986" y="242664"/>
          <a:ext cx="1745949" cy="1076917"/>
        </a:xfrm>
        <a:prstGeom prst="rect">
          <a:avLst/>
        </a:prstGeom>
        <a:gradFill rotWithShape="0">
          <a:gsLst>
            <a:gs pos="0">
              <a:srgbClr val="3494BA">
                <a:hueOff val="0"/>
                <a:satOff val="0"/>
                <a:lumOff val="0"/>
                <a:alphaOff val="0"/>
                <a:tint val="100000"/>
                <a:shade val="85000"/>
                <a:satMod val="100000"/>
                <a:lumMod val="100000"/>
              </a:srgbClr>
            </a:gs>
            <a:gs pos="100000">
              <a:srgbClr val="3494BA">
                <a:hueOff val="0"/>
                <a:satOff val="0"/>
                <a:lumOff val="0"/>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hr-HR" sz="900" kern="1200">
              <a:solidFill>
                <a:sysClr val="window" lastClr="FFFFFF"/>
              </a:solidFill>
              <a:latin typeface="Tw Cen MT" panose="020B0602020104020603"/>
              <a:ea typeface="+mn-ea"/>
              <a:cs typeface="+mn-cs"/>
            </a:rPr>
            <a:t>SC2. </a:t>
          </a:r>
        </a:p>
        <a:p>
          <a:pPr lvl="0" algn="ctr" defTabSz="400050">
            <a:lnSpc>
              <a:spcPct val="90000"/>
            </a:lnSpc>
            <a:spcBef>
              <a:spcPct val="0"/>
            </a:spcBef>
            <a:spcAft>
              <a:spcPct val="35000"/>
            </a:spcAft>
          </a:pPr>
          <a:r>
            <a:rPr lang="hr-HR" sz="900" b="1" kern="1200">
              <a:solidFill>
                <a:sysClr val="window" lastClr="FFFFFF"/>
              </a:solidFill>
              <a:latin typeface="Tw Cen MT" panose="020B0602020104020603"/>
              <a:ea typeface="+mn-ea"/>
              <a:cs typeface="+mn-cs"/>
            </a:rPr>
            <a:t>Poboljšanje stanja cjelokupne infrastrukture i unaprjeđenja uvjeta života i kvalitete stanovanja u naseljima</a:t>
          </a:r>
          <a:endParaRPr lang="en-US" sz="900" kern="1200">
            <a:solidFill>
              <a:sysClr val="window" lastClr="FFFFFF"/>
            </a:solidFill>
            <a:latin typeface="Tw Cen MT" panose="020B0602020104020603"/>
            <a:ea typeface="+mn-ea"/>
            <a:cs typeface="+mn-cs"/>
          </a:endParaRPr>
        </a:p>
      </dsp:txBody>
      <dsp:txXfrm>
        <a:off x="1944986" y="242664"/>
        <a:ext cx="1745949" cy="1076917"/>
      </dsp:txXfrm>
    </dsp:sp>
    <dsp:sp modelId="{E5601E87-7C19-614F-A470-BB9FF5D7DF0A}">
      <dsp:nvSpPr>
        <dsp:cNvPr id="0" name=""/>
        <dsp:cNvSpPr/>
      </dsp:nvSpPr>
      <dsp:spPr>
        <a:xfrm>
          <a:off x="4003869" y="264931"/>
          <a:ext cx="1454635" cy="1053677"/>
        </a:xfrm>
        <a:prstGeom prst="rect">
          <a:avLst/>
        </a:prstGeom>
        <a:gradFill rotWithShape="0">
          <a:gsLst>
            <a:gs pos="0">
              <a:srgbClr val="3494BA">
                <a:hueOff val="0"/>
                <a:satOff val="0"/>
                <a:lumOff val="0"/>
                <a:alphaOff val="0"/>
                <a:tint val="100000"/>
                <a:shade val="85000"/>
                <a:satMod val="100000"/>
                <a:lumMod val="100000"/>
              </a:srgbClr>
            </a:gs>
            <a:gs pos="100000">
              <a:srgbClr val="3494BA">
                <a:hueOff val="0"/>
                <a:satOff val="0"/>
                <a:lumOff val="0"/>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hr-HR" sz="900" kern="1200">
              <a:solidFill>
                <a:sysClr val="window" lastClr="FFFFFF"/>
              </a:solidFill>
              <a:latin typeface="Tw Cen MT" panose="020B0602020104020603"/>
              <a:ea typeface="+mn-ea"/>
              <a:cs typeface="+mn-cs"/>
            </a:rPr>
            <a:t>SC3. </a:t>
          </a:r>
        </a:p>
        <a:p>
          <a:pPr lvl="0" algn="ctr" defTabSz="400050">
            <a:lnSpc>
              <a:spcPct val="90000"/>
            </a:lnSpc>
            <a:spcBef>
              <a:spcPct val="0"/>
            </a:spcBef>
            <a:spcAft>
              <a:spcPct val="35000"/>
            </a:spcAft>
          </a:pPr>
          <a:r>
            <a:rPr lang="hr-HR" sz="900" b="1" kern="1200">
              <a:solidFill>
                <a:sysClr val="window" lastClr="FFFFFF"/>
              </a:solidFill>
              <a:latin typeface="Tw Cen MT" panose="020B0602020104020603"/>
              <a:ea typeface="+mn-ea"/>
              <a:cs typeface="+mn-cs"/>
            </a:rPr>
            <a:t>Zaštita okoliša, prirodne i kulturne baštine, energetska učinkovitost i racionalno korištenje prirodnih resursa te upotreba obnovljivih izvora energije.</a:t>
          </a:r>
          <a:endParaRPr lang="en-US" sz="900" kern="1200">
            <a:solidFill>
              <a:sysClr val="window" lastClr="FFFFFF"/>
            </a:solidFill>
            <a:latin typeface="Tw Cen MT" panose="020B0602020104020603"/>
            <a:ea typeface="+mn-ea"/>
            <a:cs typeface="+mn-cs"/>
          </a:endParaRPr>
        </a:p>
      </dsp:txBody>
      <dsp:txXfrm>
        <a:off x="4003869" y="264931"/>
        <a:ext cx="1454635" cy="1053677"/>
      </dsp:txXfrm>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5E5B20-5FEC-40D8-8632-94D0D35FF1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543</TotalTime>
  <Pages>1</Pages>
  <Words>48346</Words>
  <Characters>275575</Characters>
  <Application>Microsoft Office Word</Application>
  <DocSecurity>0</DocSecurity>
  <Lines>2296</Lines>
  <Paragraphs>646</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323275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Ana Pfaf</dc:creator>
  <cp:lastModifiedBy>Dubravka Pongrac</cp:lastModifiedBy>
  <cp:revision>60</cp:revision>
  <cp:lastPrinted>2016-11-18T14:29:00Z</cp:lastPrinted>
  <dcterms:created xsi:type="dcterms:W3CDTF">2016-10-17T09:58:00Z</dcterms:created>
  <dcterms:modified xsi:type="dcterms:W3CDTF">2016-11-18T14:29:00Z</dcterms:modified>
</cp:coreProperties>
</file>